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87A1E" w14:textId="77777777" w:rsidR="00B7755E" w:rsidRPr="00566A76" w:rsidRDefault="00B7755E" w:rsidP="00566A76">
      <w:pPr>
        <w:widowControl w:val="0"/>
        <w:spacing w:after="0"/>
        <w:ind w:left="708" w:hanging="708"/>
        <w:jc w:val="center"/>
        <w:rPr>
          <w:rFonts w:ascii="Arial" w:eastAsia="Times New Roman" w:hAnsi="Arial" w:cs="Arial"/>
          <w:color w:val="000000" w:themeColor="text1"/>
          <w:sz w:val="24"/>
          <w:szCs w:val="24"/>
          <w:lang w:val="es-ES"/>
        </w:rPr>
      </w:pPr>
    </w:p>
    <w:p w14:paraId="4EEE0B85" w14:textId="77777777" w:rsidR="00B7755E" w:rsidRPr="00566A76" w:rsidRDefault="00B7755E" w:rsidP="00566A76">
      <w:pPr>
        <w:widowControl w:val="0"/>
        <w:spacing w:after="0"/>
        <w:jc w:val="center"/>
        <w:rPr>
          <w:rFonts w:ascii="Arial" w:eastAsia="Times New Roman" w:hAnsi="Arial" w:cs="Arial"/>
          <w:color w:val="000000" w:themeColor="text1"/>
          <w:sz w:val="24"/>
          <w:szCs w:val="24"/>
          <w:lang w:val="es-ES"/>
        </w:rPr>
      </w:pPr>
    </w:p>
    <w:p w14:paraId="432F31BC" w14:textId="77777777" w:rsidR="005A703E" w:rsidRPr="00566A76" w:rsidRDefault="005A703E" w:rsidP="00566A76">
      <w:pPr>
        <w:spacing w:after="0"/>
        <w:jc w:val="center"/>
        <w:rPr>
          <w:rFonts w:ascii="Arial" w:eastAsia="Arial" w:hAnsi="Arial" w:cs="Arial"/>
          <w:b/>
          <w:color w:val="000000" w:themeColor="text1"/>
          <w:sz w:val="24"/>
          <w:szCs w:val="24"/>
          <w:lang w:val="es-ES"/>
        </w:rPr>
      </w:pPr>
    </w:p>
    <w:p w14:paraId="0493C4D4" w14:textId="77777777" w:rsidR="005A703E" w:rsidRPr="00566A76" w:rsidRDefault="005A703E" w:rsidP="00566A76">
      <w:pPr>
        <w:spacing w:after="0"/>
        <w:jc w:val="center"/>
        <w:rPr>
          <w:rFonts w:ascii="Arial" w:eastAsia="Arial" w:hAnsi="Arial" w:cs="Arial"/>
          <w:b/>
          <w:color w:val="000000" w:themeColor="text1"/>
          <w:sz w:val="24"/>
          <w:szCs w:val="24"/>
          <w:lang w:val="es-ES"/>
        </w:rPr>
      </w:pPr>
    </w:p>
    <w:p w14:paraId="33F2B017" w14:textId="77777777" w:rsidR="00B7755E" w:rsidRPr="00566A76" w:rsidRDefault="00B7755E" w:rsidP="00566A76">
      <w:pPr>
        <w:spacing w:after="0"/>
        <w:jc w:val="center"/>
        <w:rPr>
          <w:rFonts w:ascii="Arial" w:eastAsia="Arial" w:hAnsi="Arial" w:cs="Arial"/>
          <w:b/>
          <w:color w:val="000000" w:themeColor="text1"/>
          <w:sz w:val="24"/>
          <w:szCs w:val="24"/>
          <w:lang w:val="es-ES"/>
        </w:rPr>
      </w:pPr>
      <w:r w:rsidRPr="00566A76">
        <w:rPr>
          <w:rFonts w:ascii="Arial" w:eastAsia="Arial" w:hAnsi="Arial" w:cs="Arial"/>
          <w:b/>
          <w:color w:val="000000" w:themeColor="text1"/>
          <w:sz w:val="24"/>
          <w:szCs w:val="24"/>
          <w:lang w:val="es-ES"/>
        </w:rPr>
        <w:t>ALCALDÍA MAYOR DE BOGOTÁ DC</w:t>
      </w:r>
    </w:p>
    <w:p w14:paraId="005A293E" w14:textId="77777777" w:rsidR="00B7755E" w:rsidRPr="00566A76" w:rsidRDefault="00B7755E" w:rsidP="00566A76">
      <w:pPr>
        <w:spacing w:after="0"/>
        <w:jc w:val="center"/>
        <w:rPr>
          <w:rFonts w:ascii="Arial" w:eastAsia="Arial" w:hAnsi="Arial" w:cs="Arial"/>
          <w:b/>
          <w:color w:val="000000" w:themeColor="text1"/>
          <w:sz w:val="24"/>
          <w:szCs w:val="24"/>
          <w:lang w:val="es-ES"/>
        </w:rPr>
      </w:pPr>
    </w:p>
    <w:p w14:paraId="1DECDC8F" w14:textId="77777777" w:rsidR="00B7755E" w:rsidRPr="00566A76" w:rsidRDefault="00B7755E" w:rsidP="00566A76">
      <w:pPr>
        <w:spacing w:after="0"/>
        <w:jc w:val="center"/>
        <w:rPr>
          <w:rFonts w:ascii="Arial" w:eastAsia="Arial" w:hAnsi="Arial" w:cs="Arial"/>
          <w:b/>
          <w:color w:val="000000" w:themeColor="text1"/>
          <w:sz w:val="24"/>
          <w:szCs w:val="24"/>
          <w:lang w:val="es-ES"/>
        </w:rPr>
      </w:pPr>
    </w:p>
    <w:p w14:paraId="22D613CC" w14:textId="77777777" w:rsidR="00B7755E" w:rsidRPr="00566A76" w:rsidRDefault="00B7755E" w:rsidP="00566A76">
      <w:pPr>
        <w:spacing w:after="0"/>
        <w:jc w:val="center"/>
        <w:rPr>
          <w:rFonts w:ascii="Arial" w:hAnsi="Arial" w:cs="Arial"/>
          <w:b/>
          <w:color w:val="000000" w:themeColor="text1"/>
          <w:sz w:val="24"/>
          <w:szCs w:val="24"/>
          <w:lang w:val="es-ES"/>
        </w:rPr>
      </w:pPr>
    </w:p>
    <w:p w14:paraId="09C243AB" w14:textId="77777777" w:rsidR="00B7755E" w:rsidRPr="00566A76" w:rsidRDefault="00B7755E" w:rsidP="00566A76">
      <w:pPr>
        <w:spacing w:after="0"/>
        <w:jc w:val="center"/>
        <w:rPr>
          <w:rFonts w:ascii="Arial" w:eastAsia="Times New Roman" w:hAnsi="Arial" w:cs="Arial"/>
          <w:b/>
          <w:color w:val="000000" w:themeColor="text1"/>
          <w:sz w:val="24"/>
          <w:szCs w:val="24"/>
          <w:lang w:val="es-ES"/>
        </w:rPr>
      </w:pPr>
      <w:r w:rsidRPr="00566A76">
        <w:rPr>
          <w:rFonts w:ascii="Arial" w:eastAsia="Times New Roman" w:hAnsi="Arial" w:cs="Arial"/>
          <w:b/>
          <w:color w:val="000000" w:themeColor="text1"/>
          <w:sz w:val="24"/>
          <w:szCs w:val="24"/>
          <w:lang w:val="es-ES"/>
        </w:rPr>
        <w:t>EMPRESA DE TRANSPORTE DEL TERCER MILENIO TRANSMILENIO S.A.</w:t>
      </w:r>
    </w:p>
    <w:p w14:paraId="7CAAA054" w14:textId="77777777" w:rsidR="00B7755E" w:rsidRPr="00566A76" w:rsidRDefault="00B7755E" w:rsidP="00566A76">
      <w:pPr>
        <w:spacing w:after="0"/>
        <w:jc w:val="center"/>
        <w:rPr>
          <w:rFonts w:ascii="Arial" w:eastAsia="Times New Roman" w:hAnsi="Arial" w:cs="Arial"/>
          <w:b/>
          <w:color w:val="000000" w:themeColor="text1"/>
          <w:sz w:val="24"/>
          <w:szCs w:val="24"/>
          <w:lang w:val="es-ES"/>
        </w:rPr>
      </w:pPr>
    </w:p>
    <w:p w14:paraId="38D5B2F9" w14:textId="77777777" w:rsidR="00B7755E" w:rsidRPr="00566A76" w:rsidRDefault="00B7755E" w:rsidP="00566A76">
      <w:pPr>
        <w:spacing w:after="0"/>
        <w:jc w:val="center"/>
        <w:rPr>
          <w:rFonts w:ascii="Arial" w:eastAsia="Times New Roman" w:hAnsi="Arial" w:cs="Arial"/>
          <w:b/>
          <w:color w:val="000000" w:themeColor="text1"/>
          <w:sz w:val="24"/>
          <w:szCs w:val="24"/>
          <w:lang w:val="es-ES"/>
        </w:rPr>
      </w:pPr>
    </w:p>
    <w:p w14:paraId="793FC90E" w14:textId="77777777" w:rsidR="00B7755E" w:rsidRPr="00566A76" w:rsidRDefault="00B7755E" w:rsidP="00566A76">
      <w:pPr>
        <w:spacing w:after="0"/>
        <w:jc w:val="center"/>
        <w:rPr>
          <w:rFonts w:ascii="Arial" w:eastAsia="Times New Roman" w:hAnsi="Arial" w:cs="Arial"/>
          <w:b/>
          <w:color w:val="000000" w:themeColor="text1"/>
          <w:sz w:val="24"/>
          <w:szCs w:val="24"/>
          <w:lang w:val="es-ES"/>
        </w:rPr>
      </w:pPr>
    </w:p>
    <w:p w14:paraId="1F110CAF" w14:textId="175916D6" w:rsidR="00B7755E" w:rsidRPr="00566A76" w:rsidRDefault="00B7755E" w:rsidP="00566A76">
      <w:pPr>
        <w:spacing w:after="0"/>
        <w:jc w:val="center"/>
        <w:rPr>
          <w:rFonts w:ascii="Arial" w:eastAsia="Times New Roman" w:hAnsi="Arial" w:cs="Arial"/>
          <w:b/>
          <w:color w:val="000000" w:themeColor="text1"/>
          <w:sz w:val="24"/>
          <w:szCs w:val="24"/>
          <w:lang w:val="es-ES"/>
        </w:rPr>
      </w:pPr>
      <w:r w:rsidRPr="00566A76">
        <w:rPr>
          <w:rFonts w:ascii="Arial" w:eastAsia="Times New Roman" w:hAnsi="Arial" w:cs="Arial"/>
          <w:b/>
          <w:bCs/>
          <w:color w:val="000000" w:themeColor="text1"/>
          <w:sz w:val="24"/>
          <w:szCs w:val="24"/>
          <w:lang w:val="es-ES"/>
        </w:rPr>
        <w:t>LICITACION PÚBLICA</w:t>
      </w:r>
      <w:r w:rsidR="00C61F94" w:rsidRPr="00566A76">
        <w:rPr>
          <w:rFonts w:ascii="Arial" w:eastAsia="Times New Roman" w:hAnsi="Arial" w:cs="Arial"/>
          <w:b/>
          <w:bCs/>
          <w:color w:val="000000" w:themeColor="text1"/>
          <w:sz w:val="24"/>
          <w:szCs w:val="24"/>
          <w:lang w:val="es-ES"/>
        </w:rPr>
        <w:t xml:space="preserve"> </w:t>
      </w:r>
      <w:r w:rsidR="00C61F94" w:rsidRPr="00566A76">
        <w:rPr>
          <w:rFonts w:ascii="Arial" w:eastAsia="Times New Roman" w:hAnsi="Arial" w:cs="Arial"/>
          <w:b/>
          <w:bCs/>
          <w:color w:val="000000" w:themeColor="text1"/>
          <w:sz w:val="24"/>
          <w:szCs w:val="24"/>
          <w:highlight w:val="yellow"/>
          <w:lang w:val="es-ES"/>
        </w:rPr>
        <w:t>No. XXX de XXX</w:t>
      </w:r>
    </w:p>
    <w:p w14:paraId="6C204CF2" w14:textId="77777777" w:rsidR="00B7755E" w:rsidRPr="00566A76" w:rsidRDefault="00B7755E" w:rsidP="00566A76">
      <w:pPr>
        <w:spacing w:after="0"/>
        <w:jc w:val="center"/>
        <w:rPr>
          <w:rFonts w:ascii="Arial" w:eastAsia="Times New Roman" w:hAnsi="Arial" w:cs="Arial"/>
          <w:b/>
          <w:color w:val="000000" w:themeColor="text1"/>
          <w:sz w:val="24"/>
          <w:szCs w:val="24"/>
          <w:lang w:val="es-ES"/>
        </w:rPr>
      </w:pPr>
    </w:p>
    <w:p w14:paraId="4EC0CACE" w14:textId="77777777" w:rsidR="002A3204" w:rsidRPr="00566A76" w:rsidRDefault="002A3204" w:rsidP="00566A76">
      <w:pPr>
        <w:spacing w:after="0"/>
        <w:jc w:val="center"/>
        <w:rPr>
          <w:rFonts w:ascii="Arial" w:eastAsia="Times New Roman" w:hAnsi="Arial" w:cs="Arial"/>
          <w:b/>
          <w:color w:val="000000" w:themeColor="text1"/>
          <w:sz w:val="24"/>
          <w:szCs w:val="24"/>
          <w:lang w:val="es-ES"/>
        </w:rPr>
      </w:pPr>
    </w:p>
    <w:p w14:paraId="37B9FDB6" w14:textId="1837BB97" w:rsidR="002A3204" w:rsidRPr="00566A76" w:rsidRDefault="00CD7C97" w:rsidP="00566A76">
      <w:pPr>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PREPLIEGO </w:t>
      </w:r>
      <w:r w:rsidR="002A3204" w:rsidRPr="00566A76">
        <w:rPr>
          <w:rFonts w:ascii="Arial" w:hAnsi="Arial" w:cs="Arial"/>
          <w:b/>
          <w:color w:val="000000" w:themeColor="text1"/>
          <w:sz w:val="24"/>
          <w:szCs w:val="24"/>
          <w:lang w:val="es-ES"/>
        </w:rPr>
        <w:t>DE CONDICIONES</w:t>
      </w:r>
    </w:p>
    <w:p w14:paraId="291DDB24" w14:textId="77777777" w:rsidR="00B7755E" w:rsidRPr="00566A76" w:rsidRDefault="00B7755E" w:rsidP="00566A76">
      <w:pPr>
        <w:spacing w:after="0"/>
        <w:jc w:val="center"/>
        <w:rPr>
          <w:rFonts w:ascii="Arial" w:eastAsia="Times New Roman" w:hAnsi="Arial" w:cs="Arial"/>
          <w:color w:val="000000" w:themeColor="text1"/>
          <w:sz w:val="24"/>
          <w:szCs w:val="24"/>
          <w:lang w:val="es-ES"/>
        </w:rPr>
      </w:pPr>
    </w:p>
    <w:p w14:paraId="796CC047" w14:textId="77777777" w:rsidR="00B7755E" w:rsidRPr="00566A76" w:rsidRDefault="00B7755E" w:rsidP="00566A76">
      <w:pPr>
        <w:spacing w:after="0"/>
        <w:jc w:val="center"/>
        <w:rPr>
          <w:rFonts w:ascii="Arial" w:eastAsia="Times New Roman" w:hAnsi="Arial" w:cs="Arial"/>
          <w:color w:val="000000" w:themeColor="text1"/>
          <w:sz w:val="24"/>
          <w:szCs w:val="24"/>
          <w:lang w:val="es-ES"/>
        </w:rPr>
      </w:pPr>
    </w:p>
    <w:p w14:paraId="5C195994" w14:textId="4E609477" w:rsidR="00B7755E" w:rsidRPr="00566A76" w:rsidRDefault="00C61F94" w:rsidP="00566A76">
      <w:pPr>
        <w:spacing w:after="0"/>
        <w:jc w:val="center"/>
        <w:rPr>
          <w:rFonts w:ascii="Arial" w:eastAsia="Times New Roman" w:hAnsi="Arial" w:cs="Arial"/>
          <w:color w:val="000000" w:themeColor="text1"/>
          <w:sz w:val="24"/>
          <w:szCs w:val="24"/>
          <w:lang w:val="es-ES"/>
        </w:rPr>
      </w:pPr>
      <w:r w:rsidRPr="00566A76">
        <w:rPr>
          <w:rFonts w:ascii="Arial" w:eastAsia="Times New Roman" w:hAnsi="Arial" w:cs="Arial"/>
          <w:color w:val="000000" w:themeColor="text1"/>
          <w:sz w:val="24"/>
          <w:szCs w:val="24"/>
          <w:lang w:val="es-ES"/>
        </w:rPr>
        <w:t>Objeto</w:t>
      </w:r>
      <w:r w:rsidR="00B7755E" w:rsidRPr="00566A76">
        <w:rPr>
          <w:rFonts w:ascii="Arial" w:eastAsia="Times New Roman" w:hAnsi="Arial" w:cs="Arial"/>
          <w:color w:val="000000" w:themeColor="text1"/>
          <w:sz w:val="24"/>
          <w:szCs w:val="24"/>
          <w:lang w:val="es-ES"/>
        </w:rPr>
        <w:t>:</w:t>
      </w:r>
    </w:p>
    <w:p w14:paraId="538E7149" w14:textId="77777777" w:rsidR="00F27806" w:rsidRPr="00566A76" w:rsidRDefault="00F27806" w:rsidP="00566A76">
      <w:pPr>
        <w:spacing w:after="0"/>
        <w:jc w:val="center"/>
        <w:rPr>
          <w:rFonts w:ascii="Arial" w:eastAsia="Times New Roman" w:hAnsi="Arial" w:cs="Arial"/>
          <w:color w:val="000000" w:themeColor="text1"/>
          <w:sz w:val="24"/>
          <w:szCs w:val="24"/>
          <w:lang w:val="es-ES"/>
        </w:rPr>
      </w:pPr>
    </w:p>
    <w:p w14:paraId="1252733C" w14:textId="49FBBF0F" w:rsidR="00787F89" w:rsidRPr="00566A76" w:rsidRDefault="00C1610F" w:rsidP="00566A76">
      <w:pPr>
        <w:spacing w:after="0"/>
        <w:ind w:left="720"/>
        <w:jc w:val="both"/>
        <w:rPr>
          <w:rFonts w:ascii="Arial" w:hAnsi="Arial" w:cs="Arial"/>
          <w:color w:val="000000" w:themeColor="text1"/>
          <w:sz w:val="24"/>
          <w:szCs w:val="24"/>
          <w:lang w:val="es-ES_tradnl"/>
        </w:rPr>
      </w:pPr>
      <w:r w:rsidRPr="00566A76">
        <w:rPr>
          <w:rFonts w:ascii="Arial" w:hAnsi="Arial" w:cs="Arial"/>
          <w:color w:val="000000" w:themeColor="text1"/>
          <w:sz w:val="24"/>
          <w:szCs w:val="24"/>
          <w:lang w:val="es-ES_tradnl"/>
        </w:rPr>
        <w:t>Otorgar en concesión no exclusiva y conjunta con otros CONCESIONARIOS la provisión de la flota, operación y mantenimiento tanto de la flota como de la infraestructura concesionada para la explotación del servicio público de transporte terrestre automotor urbano masivo de pasajeros en el componente troncal del Sistema Integrado de Transporte Público de la ciudad de Bogotá D.C. y su área de influencia, en los términos, bajo las condiciones y con las limitaciones previstas en el contrato y en el pliego de condiciones de la licitación.</w:t>
      </w:r>
    </w:p>
    <w:p w14:paraId="59DD8461" w14:textId="77777777" w:rsidR="00C1610F" w:rsidRPr="00566A76" w:rsidRDefault="00C1610F" w:rsidP="00566A76">
      <w:pPr>
        <w:spacing w:after="0"/>
        <w:ind w:left="720"/>
        <w:jc w:val="both"/>
        <w:rPr>
          <w:rFonts w:ascii="Arial" w:eastAsia="Times New Roman" w:hAnsi="Arial" w:cs="Arial"/>
          <w:color w:val="000000" w:themeColor="text1"/>
          <w:sz w:val="24"/>
          <w:szCs w:val="24"/>
          <w:lang w:val="es-ES"/>
        </w:rPr>
      </w:pPr>
    </w:p>
    <w:p w14:paraId="032089C8" w14:textId="18860594" w:rsidR="00787F89" w:rsidRPr="00566A76" w:rsidRDefault="00787F89" w:rsidP="00566A76">
      <w:pPr>
        <w:spacing w:after="0"/>
        <w:jc w:val="center"/>
        <w:rPr>
          <w:rFonts w:ascii="Arial" w:eastAsia="Times New Roman" w:hAnsi="Arial" w:cs="Arial"/>
          <w:color w:val="000000" w:themeColor="text1"/>
          <w:sz w:val="24"/>
          <w:szCs w:val="24"/>
          <w:lang w:val="es-ES"/>
        </w:rPr>
      </w:pPr>
      <w:r w:rsidRPr="00566A76">
        <w:rPr>
          <w:rFonts w:ascii="Arial" w:eastAsia="Times New Roman" w:hAnsi="Arial" w:cs="Arial"/>
          <w:color w:val="000000" w:themeColor="text1"/>
          <w:sz w:val="24"/>
          <w:szCs w:val="24"/>
          <w:lang w:val="es-ES"/>
        </w:rPr>
        <w:t>Bogotá</w:t>
      </w:r>
      <w:r w:rsidR="00895B36">
        <w:rPr>
          <w:rFonts w:ascii="Arial" w:eastAsia="Times New Roman" w:hAnsi="Arial" w:cs="Arial"/>
          <w:color w:val="000000" w:themeColor="text1"/>
          <w:sz w:val="24"/>
          <w:szCs w:val="24"/>
          <w:lang w:val="es-ES"/>
        </w:rPr>
        <w:t>, 30</w:t>
      </w:r>
      <w:r w:rsidRPr="00566A76">
        <w:rPr>
          <w:rFonts w:ascii="Arial" w:eastAsia="Times New Roman" w:hAnsi="Arial" w:cs="Arial"/>
          <w:color w:val="000000" w:themeColor="text1"/>
          <w:sz w:val="24"/>
          <w:szCs w:val="24"/>
          <w:lang w:val="es-ES"/>
        </w:rPr>
        <w:t xml:space="preserve"> de diciembre de 2016</w:t>
      </w:r>
    </w:p>
    <w:p w14:paraId="2D187816" w14:textId="77777777" w:rsidR="00B7755E" w:rsidRPr="00566A76" w:rsidRDefault="00B7755E" w:rsidP="00566A76">
      <w:pPr>
        <w:spacing w:after="0"/>
        <w:jc w:val="center"/>
        <w:rPr>
          <w:rFonts w:ascii="Arial" w:eastAsia="Times New Roman" w:hAnsi="Arial" w:cs="Arial"/>
          <w:color w:val="000000" w:themeColor="text1"/>
          <w:sz w:val="24"/>
          <w:szCs w:val="24"/>
          <w:lang w:val="es-ES"/>
        </w:rPr>
      </w:pPr>
    </w:p>
    <w:p w14:paraId="05E8A126" w14:textId="77777777" w:rsidR="00787F89" w:rsidRPr="00566A76" w:rsidRDefault="00787F89" w:rsidP="00566A76">
      <w:pPr>
        <w:spacing w:after="0"/>
        <w:jc w:val="center"/>
        <w:rPr>
          <w:rFonts w:ascii="Arial" w:eastAsia="Times New Roman" w:hAnsi="Arial" w:cs="Arial"/>
          <w:color w:val="000000" w:themeColor="text1"/>
          <w:sz w:val="24"/>
          <w:szCs w:val="24"/>
          <w:lang w:val="es-ES"/>
        </w:rPr>
      </w:pPr>
    </w:p>
    <w:p w14:paraId="52DE2E03" w14:textId="77777777" w:rsidR="00B7755E" w:rsidRPr="00566A76" w:rsidRDefault="00B7755E" w:rsidP="00566A76">
      <w:pPr>
        <w:spacing w:after="0"/>
        <w:jc w:val="center"/>
        <w:rPr>
          <w:rFonts w:ascii="Arial" w:eastAsia="Times New Roman" w:hAnsi="Arial" w:cs="Arial"/>
          <w:color w:val="000000" w:themeColor="text1"/>
          <w:sz w:val="24"/>
          <w:szCs w:val="24"/>
          <w:lang w:val="es-ES"/>
        </w:rPr>
      </w:pPr>
    </w:p>
    <w:p w14:paraId="0F853FAE" w14:textId="4A85E8E3" w:rsidR="00787F89" w:rsidRPr="00566A76" w:rsidRDefault="00787F89" w:rsidP="00566A76">
      <w:pPr>
        <w:jc w:val="both"/>
        <w:rPr>
          <w:rFonts w:ascii="Arial" w:hAnsi="Arial" w:cs="Arial"/>
          <w:color w:val="000000" w:themeColor="text1"/>
          <w:sz w:val="24"/>
          <w:szCs w:val="24"/>
          <w:lang w:val="es-ES"/>
        </w:rPr>
      </w:pPr>
      <w:r w:rsidRPr="00566A76">
        <w:rPr>
          <w:rFonts w:ascii="Arial" w:eastAsia="Apple LiGothic Medium" w:hAnsi="Arial" w:cs="Arial"/>
          <w:b/>
          <w:color w:val="000000" w:themeColor="text1"/>
          <w:sz w:val="24"/>
          <w:szCs w:val="24"/>
          <w:lang w:val="es-ES"/>
        </w:rPr>
        <w:t xml:space="preserve">Nota: </w:t>
      </w:r>
      <w:r w:rsidRPr="00566A76">
        <w:rPr>
          <w:rFonts w:ascii="Arial" w:eastAsia="Apple LiGothic Medium" w:hAnsi="Arial" w:cs="Arial"/>
          <w:color w:val="000000" w:themeColor="text1"/>
          <w:sz w:val="24"/>
          <w:szCs w:val="24"/>
          <w:lang w:val="es-ES"/>
        </w:rPr>
        <w:t>El presente documento se publica con el único fin de recibir comentarios de los potenciales interesados</w:t>
      </w:r>
      <w:r w:rsidR="00DB28C9" w:rsidRPr="00566A76">
        <w:rPr>
          <w:rFonts w:ascii="Arial" w:eastAsia="Apple LiGothic Medium" w:hAnsi="Arial" w:cs="Arial"/>
          <w:color w:val="000000" w:themeColor="text1"/>
          <w:sz w:val="24"/>
          <w:szCs w:val="24"/>
          <w:lang w:val="es-ES"/>
        </w:rPr>
        <w:t xml:space="preserve"> y exclusivamente se trata de un borrador de estructuración,</w:t>
      </w:r>
      <w:r w:rsidRPr="00566A76">
        <w:rPr>
          <w:rFonts w:ascii="Arial" w:eastAsia="Apple LiGothic Medium" w:hAnsi="Arial" w:cs="Arial"/>
          <w:color w:val="000000" w:themeColor="text1"/>
          <w:sz w:val="24"/>
          <w:szCs w:val="24"/>
          <w:lang w:val="es-ES"/>
        </w:rPr>
        <w:t xml:space="preserve"> por lo cual TRANSMILENIO S.A. se reserva el derecho de modificarlo íntegramente y por su publicación no se obliga a dar inicio a ningún proceso de selección.</w:t>
      </w:r>
    </w:p>
    <w:p w14:paraId="1A510870" w14:textId="77777777" w:rsidR="00787F89" w:rsidRPr="00566A76" w:rsidRDefault="00787F89" w:rsidP="00566A76">
      <w:pPr>
        <w:spacing w:after="0"/>
        <w:jc w:val="both"/>
        <w:rPr>
          <w:rFonts w:ascii="Arial" w:eastAsia="Times New Roman" w:hAnsi="Arial" w:cs="Arial"/>
          <w:b/>
          <w:color w:val="000000" w:themeColor="text1"/>
          <w:sz w:val="24"/>
          <w:szCs w:val="24"/>
          <w:u w:val="single"/>
          <w:lang w:val="es-ES"/>
        </w:rPr>
      </w:pPr>
    </w:p>
    <w:p w14:paraId="7A4E7168" w14:textId="77777777" w:rsidR="00BA5EC9" w:rsidRPr="00566A76" w:rsidRDefault="00BA5EC9" w:rsidP="00566A76">
      <w:pPr>
        <w:spacing w:after="0"/>
        <w:jc w:val="both"/>
        <w:rPr>
          <w:rFonts w:ascii="Arial" w:eastAsia="Times New Roman" w:hAnsi="Arial" w:cs="Arial"/>
          <w:b/>
          <w:color w:val="000000" w:themeColor="text1"/>
          <w:sz w:val="24"/>
          <w:szCs w:val="24"/>
          <w:u w:val="single"/>
          <w:lang w:val="es-ES"/>
        </w:rPr>
      </w:pPr>
    </w:p>
    <w:p w14:paraId="2E135606" w14:textId="77777777" w:rsidR="00BA5EC9" w:rsidRPr="00566A76" w:rsidRDefault="00BA5EC9" w:rsidP="00566A76">
      <w:pPr>
        <w:spacing w:after="0"/>
        <w:jc w:val="both"/>
        <w:rPr>
          <w:rFonts w:ascii="Arial" w:eastAsia="Times New Roman" w:hAnsi="Arial" w:cs="Arial"/>
          <w:b/>
          <w:color w:val="000000" w:themeColor="text1"/>
          <w:sz w:val="24"/>
          <w:szCs w:val="24"/>
          <w:u w:val="single"/>
          <w:lang w:val="es-ES"/>
        </w:rPr>
      </w:pPr>
    </w:p>
    <w:p w14:paraId="31BD6AD5" w14:textId="3DDF92DB" w:rsidR="00787F89" w:rsidRPr="00566A76" w:rsidRDefault="00787F89" w:rsidP="00566A76">
      <w:pPr>
        <w:spacing w:after="0"/>
        <w:jc w:val="center"/>
        <w:rPr>
          <w:rFonts w:ascii="Arial" w:eastAsia="Times New Roman" w:hAnsi="Arial" w:cs="Arial"/>
          <w:b/>
          <w:color w:val="000000" w:themeColor="text1"/>
          <w:sz w:val="24"/>
          <w:szCs w:val="24"/>
          <w:u w:val="single"/>
          <w:lang w:val="es-ES"/>
        </w:rPr>
      </w:pPr>
      <w:r w:rsidRPr="00566A76">
        <w:rPr>
          <w:rFonts w:ascii="Arial" w:eastAsia="Times New Roman" w:hAnsi="Arial" w:cs="Arial"/>
          <w:b/>
          <w:color w:val="000000" w:themeColor="text1"/>
          <w:sz w:val="24"/>
          <w:szCs w:val="24"/>
          <w:u w:val="single"/>
          <w:lang w:val="es-ES"/>
        </w:rPr>
        <w:t>TABLA DE CONTENIDO</w:t>
      </w:r>
    </w:p>
    <w:p w14:paraId="4AB8456B" w14:textId="77777777" w:rsidR="00787F89" w:rsidRPr="00566A76" w:rsidRDefault="00787F89" w:rsidP="00566A76">
      <w:pPr>
        <w:spacing w:after="0"/>
        <w:jc w:val="both"/>
        <w:rPr>
          <w:rFonts w:ascii="Arial" w:eastAsia="Times New Roman" w:hAnsi="Arial" w:cs="Arial"/>
          <w:color w:val="000000" w:themeColor="text1"/>
          <w:sz w:val="24"/>
          <w:szCs w:val="24"/>
          <w:lang w:val="es-ES"/>
        </w:rPr>
      </w:pPr>
    </w:p>
    <w:p w14:paraId="1A4C041F" w14:textId="301669A6" w:rsidR="00787F89" w:rsidRPr="00566A76" w:rsidRDefault="00787F89" w:rsidP="00566A76">
      <w:pPr>
        <w:spacing w:after="0"/>
        <w:jc w:val="both"/>
        <w:rPr>
          <w:rFonts w:ascii="Arial" w:eastAsia="Times New Roman" w:hAnsi="Arial" w:cs="Arial"/>
          <w:color w:val="000000" w:themeColor="text1"/>
          <w:sz w:val="24"/>
          <w:szCs w:val="24"/>
          <w:lang w:val="es-ES"/>
        </w:rPr>
      </w:pPr>
    </w:p>
    <w:p w14:paraId="2020935A" w14:textId="77777777" w:rsidR="00B94957" w:rsidRPr="00566A76" w:rsidRDefault="005737D9" w:rsidP="00566A76">
      <w:pPr>
        <w:pStyle w:val="TDC1"/>
        <w:rPr>
          <w:rFonts w:ascii="Arial" w:eastAsiaTheme="minorEastAsia" w:hAnsi="Arial" w:cs="Arial"/>
          <w:b w:val="0"/>
          <w:noProof/>
          <w:color w:val="000000" w:themeColor="text1"/>
          <w:lang w:val="es-ES_tradnl" w:eastAsia="es-ES_tradnl"/>
        </w:rPr>
      </w:pPr>
      <w:r w:rsidRPr="00566A76">
        <w:rPr>
          <w:rFonts w:ascii="Arial" w:eastAsia="Times New Roman" w:hAnsi="Arial" w:cs="Arial"/>
          <w:color w:val="000000" w:themeColor="text1"/>
          <w:lang w:val="es-ES"/>
        </w:rPr>
        <w:fldChar w:fldCharType="begin"/>
      </w:r>
      <w:r w:rsidRPr="00566A76">
        <w:rPr>
          <w:rFonts w:ascii="Arial" w:eastAsia="Times New Roman" w:hAnsi="Arial" w:cs="Arial"/>
          <w:color w:val="000000" w:themeColor="text1"/>
          <w:lang w:val="es-ES"/>
        </w:rPr>
        <w:instrText xml:space="preserve"> TOC \o "1-3" </w:instrText>
      </w:r>
      <w:r w:rsidRPr="00566A76">
        <w:rPr>
          <w:rFonts w:ascii="Arial" w:eastAsia="Times New Roman" w:hAnsi="Arial" w:cs="Arial"/>
          <w:color w:val="000000" w:themeColor="text1"/>
          <w:lang w:val="es-ES"/>
        </w:rPr>
        <w:fldChar w:fldCharType="separate"/>
      </w:r>
      <w:r w:rsidR="00B94957" w:rsidRPr="00566A76">
        <w:rPr>
          <w:rFonts w:ascii="Arial" w:hAnsi="Arial" w:cs="Arial"/>
          <w:noProof/>
          <w:color w:val="000000" w:themeColor="text1"/>
          <w:lang w:val="es-ES"/>
        </w:rPr>
        <w:t>Capítulo I</w:t>
      </w:r>
      <w:r w:rsidR="00B94957" w:rsidRPr="00566A76">
        <w:rPr>
          <w:rFonts w:ascii="Arial" w:hAnsi="Arial" w:cs="Arial"/>
          <w:noProof/>
          <w:color w:val="000000" w:themeColor="text1"/>
        </w:rPr>
        <w:tab/>
      </w:r>
      <w:r w:rsidR="00B94957" w:rsidRPr="00566A76">
        <w:rPr>
          <w:rFonts w:ascii="Arial" w:hAnsi="Arial" w:cs="Arial"/>
          <w:noProof/>
          <w:color w:val="000000" w:themeColor="text1"/>
        </w:rPr>
        <w:fldChar w:fldCharType="begin"/>
      </w:r>
      <w:r w:rsidR="00B94957" w:rsidRPr="00566A76">
        <w:rPr>
          <w:rFonts w:ascii="Arial" w:hAnsi="Arial" w:cs="Arial"/>
          <w:noProof/>
          <w:color w:val="000000" w:themeColor="text1"/>
        </w:rPr>
        <w:instrText xml:space="preserve"> PAGEREF _Toc470603938 \h </w:instrText>
      </w:r>
      <w:r w:rsidR="00B94957" w:rsidRPr="00566A76">
        <w:rPr>
          <w:rFonts w:ascii="Arial" w:hAnsi="Arial" w:cs="Arial"/>
          <w:noProof/>
          <w:color w:val="000000" w:themeColor="text1"/>
        </w:rPr>
      </w:r>
      <w:r w:rsidR="00B94957" w:rsidRPr="00566A76">
        <w:rPr>
          <w:rFonts w:ascii="Arial" w:hAnsi="Arial" w:cs="Arial"/>
          <w:noProof/>
          <w:color w:val="000000" w:themeColor="text1"/>
        </w:rPr>
        <w:fldChar w:fldCharType="separate"/>
      </w:r>
      <w:r w:rsidR="00B94957" w:rsidRPr="00566A76">
        <w:rPr>
          <w:rFonts w:ascii="Arial" w:hAnsi="Arial" w:cs="Arial"/>
          <w:noProof/>
          <w:color w:val="000000" w:themeColor="text1"/>
        </w:rPr>
        <w:t>5</w:t>
      </w:r>
      <w:r w:rsidR="00B94957" w:rsidRPr="00566A76">
        <w:rPr>
          <w:rFonts w:ascii="Arial" w:hAnsi="Arial" w:cs="Arial"/>
          <w:noProof/>
          <w:color w:val="000000" w:themeColor="text1"/>
        </w:rPr>
        <w:fldChar w:fldCharType="end"/>
      </w:r>
    </w:p>
    <w:p w14:paraId="1CC1A350"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Información General</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_Toc470603939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5</w:t>
      </w:r>
      <w:r w:rsidRPr="00566A76">
        <w:rPr>
          <w:rFonts w:ascii="Arial" w:hAnsi="Arial" w:cs="Arial"/>
          <w:noProof/>
          <w:color w:val="000000" w:themeColor="text1"/>
        </w:rPr>
        <w:fldChar w:fldCharType="end"/>
      </w:r>
    </w:p>
    <w:p w14:paraId="4BA2EFB4"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1.1</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Convocatoria a la Licitación Pública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5</w:t>
      </w:r>
      <w:r w:rsidRPr="00566A76">
        <w:rPr>
          <w:rFonts w:ascii="Arial" w:hAnsi="Arial" w:cs="Arial"/>
          <w:noProof/>
          <w:color w:val="000000" w:themeColor="text1"/>
          <w:sz w:val="24"/>
          <w:szCs w:val="24"/>
        </w:rPr>
        <w:fldChar w:fldCharType="end"/>
      </w:r>
    </w:p>
    <w:p w14:paraId="44D2BCB5"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1.2</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Descripción y alcance del objeto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_Toc470603941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5</w:t>
      </w:r>
      <w:r w:rsidRPr="00566A76">
        <w:rPr>
          <w:rFonts w:ascii="Arial" w:hAnsi="Arial" w:cs="Arial"/>
          <w:noProof/>
          <w:color w:val="000000" w:themeColor="text1"/>
          <w:sz w:val="24"/>
          <w:szCs w:val="24"/>
        </w:rPr>
        <w:fldChar w:fldCharType="end"/>
      </w:r>
    </w:p>
    <w:p w14:paraId="639E504E"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eastAsia="es-CO"/>
        </w:rPr>
        <w:t>1.3</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eastAsia="es-CO"/>
        </w:rPr>
        <w:t>Entidad Contratante</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6</w:t>
      </w:r>
      <w:r w:rsidRPr="00566A76">
        <w:rPr>
          <w:rFonts w:ascii="Arial" w:hAnsi="Arial" w:cs="Arial"/>
          <w:noProof/>
          <w:color w:val="000000" w:themeColor="text1"/>
          <w:sz w:val="24"/>
          <w:szCs w:val="24"/>
        </w:rPr>
        <w:fldChar w:fldCharType="end"/>
      </w:r>
    </w:p>
    <w:p w14:paraId="4B7BB766"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1.4</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Normas de Interpretación del Pliego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7</w:t>
      </w:r>
      <w:r w:rsidRPr="00566A76">
        <w:rPr>
          <w:rFonts w:ascii="Arial" w:hAnsi="Arial" w:cs="Arial"/>
          <w:noProof/>
          <w:color w:val="000000" w:themeColor="text1"/>
          <w:sz w:val="24"/>
          <w:szCs w:val="24"/>
        </w:rPr>
        <w:fldChar w:fldCharType="end"/>
      </w:r>
    </w:p>
    <w:p w14:paraId="64378F95"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1.5</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Definiciones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7</w:t>
      </w:r>
      <w:r w:rsidRPr="00566A76">
        <w:rPr>
          <w:rFonts w:ascii="Arial" w:hAnsi="Arial" w:cs="Arial"/>
          <w:noProof/>
          <w:color w:val="000000" w:themeColor="text1"/>
          <w:sz w:val="24"/>
          <w:szCs w:val="24"/>
        </w:rPr>
        <w:fldChar w:fldCharType="end"/>
      </w:r>
    </w:p>
    <w:p w14:paraId="428C2491"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1.6</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Documentos de la Licitación Pública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13</w:t>
      </w:r>
      <w:r w:rsidRPr="00566A76">
        <w:rPr>
          <w:rFonts w:ascii="Arial" w:hAnsi="Arial" w:cs="Arial"/>
          <w:noProof/>
          <w:color w:val="000000" w:themeColor="text1"/>
          <w:sz w:val="24"/>
          <w:szCs w:val="24"/>
        </w:rPr>
        <w:fldChar w:fldCharType="end"/>
      </w:r>
    </w:p>
    <w:p w14:paraId="15639590"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1.7</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Consulta del Pliego de Condiciones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14</w:t>
      </w:r>
      <w:r w:rsidRPr="00566A76">
        <w:rPr>
          <w:rFonts w:ascii="Arial" w:hAnsi="Arial" w:cs="Arial"/>
          <w:noProof/>
          <w:color w:val="000000" w:themeColor="text1"/>
          <w:sz w:val="24"/>
          <w:szCs w:val="24"/>
        </w:rPr>
        <w:fldChar w:fldCharType="end"/>
      </w:r>
    </w:p>
    <w:p w14:paraId="286D6259"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1.8</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Costos de la Oferta y de la Celebración del Contrato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14</w:t>
      </w:r>
      <w:r w:rsidRPr="00566A76">
        <w:rPr>
          <w:rFonts w:ascii="Arial" w:hAnsi="Arial" w:cs="Arial"/>
          <w:noProof/>
          <w:color w:val="000000" w:themeColor="text1"/>
          <w:sz w:val="24"/>
          <w:szCs w:val="24"/>
        </w:rPr>
        <w:fldChar w:fldCharType="end"/>
      </w:r>
    </w:p>
    <w:p w14:paraId="0762AA2E"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1.9</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Integridad de los Participantes y Respeto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15</w:t>
      </w:r>
      <w:r w:rsidRPr="00566A76">
        <w:rPr>
          <w:rFonts w:ascii="Arial" w:hAnsi="Arial" w:cs="Arial"/>
          <w:noProof/>
          <w:color w:val="000000" w:themeColor="text1"/>
          <w:sz w:val="24"/>
          <w:szCs w:val="24"/>
        </w:rPr>
        <w:fldChar w:fldCharType="end"/>
      </w:r>
    </w:p>
    <w:p w14:paraId="6F2762E0" w14:textId="77777777" w:rsidR="00B94957" w:rsidRPr="00566A76" w:rsidRDefault="00B94957" w:rsidP="00566A76">
      <w:pPr>
        <w:pStyle w:val="TDC2"/>
        <w:tabs>
          <w:tab w:val="left" w:pos="110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1.10</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Obligaciones de los Oferentes.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_Toc470603949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15</w:t>
      </w:r>
      <w:r w:rsidRPr="00566A76">
        <w:rPr>
          <w:rFonts w:ascii="Arial" w:hAnsi="Arial" w:cs="Arial"/>
          <w:noProof/>
          <w:color w:val="000000" w:themeColor="text1"/>
          <w:sz w:val="24"/>
          <w:szCs w:val="24"/>
        </w:rPr>
        <w:fldChar w:fldCharType="end"/>
      </w:r>
    </w:p>
    <w:p w14:paraId="5509261B" w14:textId="77777777" w:rsidR="00B94957" w:rsidRPr="00566A76" w:rsidRDefault="00B94957" w:rsidP="00566A76">
      <w:pPr>
        <w:pStyle w:val="TDC2"/>
        <w:tabs>
          <w:tab w:val="left" w:pos="110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1.11</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Acompañamiento Veeduría Distrital</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_Toc470603950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16</w:t>
      </w:r>
      <w:r w:rsidRPr="00566A76">
        <w:rPr>
          <w:rFonts w:ascii="Arial" w:hAnsi="Arial" w:cs="Arial"/>
          <w:noProof/>
          <w:color w:val="000000" w:themeColor="text1"/>
          <w:sz w:val="24"/>
          <w:szCs w:val="24"/>
        </w:rPr>
        <w:fldChar w:fldCharType="end"/>
      </w:r>
    </w:p>
    <w:p w14:paraId="5B07C807"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Capítulo II</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_Toc470603951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17</w:t>
      </w:r>
      <w:r w:rsidRPr="00566A76">
        <w:rPr>
          <w:rFonts w:ascii="Arial" w:hAnsi="Arial" w:cs="Arial"/>
          <w:noProof/>
          <w:color w:val="000000" w:themeColor="text1"/>
        </w:rPr>
        <w:fldChar w:fldCharType="end"/>
      </w:r>
    </w:p>
    <w:p w14:paraId="549195CD"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La Licitación Pública</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_Toc470603952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17</w:t>
      </w:r>
      <w:r w:rsidRPr="00566A76">
        <w:rPr>
          <w:rFonts w:ascii="Arial" w:hAnsi="Arial" w:cs="Arial"/>
          <w:noProof/>
          <w:color w:val="000000" w:themeColor="text1"/>
        </w:rPr>
        <w:fldChar w:fldCharType="end"/>
      </w:r>
    </w:p>
    <w:p w14:paraId="702CAA78"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2.1</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Régimen Legal de la Licitación Pública y del Contrato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_Toc470603953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17</w:t>
      </w:r>
      <w:r w:rsidRPr="00566A76">
        <w:rPr>
          <w:rFonts w:ascii="Arial" w:hAnsi="Arial" w:cs="Arial"/>
          <w:noProof/>
          <w:color w:val="000000" w:themeColor="text1"/>
          <w:sz w:val="24"/>
          <w:szCs w:val="24"/>
        </w:rPr>
        <w:fldChar w:fldCharType="end"/>
      </w:r>
    </w:p>
    <w:p w14:paraId="7C94A4FE"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2.2</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Cronograma de la Licitación Pública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_Toc470603954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17</w:t>
      </w:r>
      <w:r w:rsidRPr="00566A76">
        <w:rPr>
          <w:rFonts w:ascii="Arial" w:hAnsi="Arial" w:cs="Arial"/>
          <w:noProof/>
          <w:color w:val="000000" w:themeColor="text1"/>
          <w:sz w:val="24"/>
          <w:szCs w:val="24"/>
        </w:rPr>
        <w:fldChar w:fldCharType="end"/>
      </w:r>
    </w:p>
    <w:p w14:paraId="6D8A9796"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Audiencias en periodo de estructuración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_Toc470603955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21</w:t>
      </w:r>
      <w:r w:rsidRPr="00566A76">
        <w:rPr>
          <w:rFonts w:ascii="Arial" w:hAnsi="Arial" w:cs="Arial"/>
          <w:noProof/>
          <w:color w:val="000000" w:themeColor="text1"/>
          <w:sz w:val="24"/>
          <w:szCs w:val="24"/>
        </w:rPr>
        <w:fldChar w:fldCharType="end"/>
      </w:r>
    </w:p>
    <w:p w14:paraId="78E6444F"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2.2.2</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Fecha de apertura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_Toc470603956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22</w:t>
      </w:r>
      <w:r w:rsidRPr="00566A76">
        <w:rPr>
          <w:rFonts w:ascii="Arial" w:hAnsi="Arial" w:cs="Arial"/>
          <w:noProof/>
          <w:color w:val="000000" w:themeColor="text1"/>
          <w:sz w:val="24"/>
          <w:szCs w:val="24"/>
        </w:rPr>
        <w:fldChar w:fldCharType="end"/>
      </w:r>
    </w:p>
    <w:p w14:paraId="34D77D6A"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2.2.3</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Validez de las propuestas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_Toc470603957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22</w:t>
      </w:r>
      <w:r w:rsidRPr="00566A76">
        <w:rPr>
          <w:rFonts w:ascii="Arial" w:hAnsi="Arial" w:cs="Arial"/>
          <w:noProof/>
          <w:color w:val="000000" w:themeColor="text1"/>
          <w:sz w:val="24"/>
          <w:szCs w:val="24"/>
        </w:rPr>
        <w:fldChar w:fldCharType="end"/>
      </w:r>
    </w:p>
    <w:p w14:paraId="49F328F1"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2.2.4</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Modificación y retiro de las propuestas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_Toc470603958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22</w:t>
      </w:r>
      <w:r w:rsidRPr="00566A76">
        <w:rPr>
          <w:rFonts w:ascii="Arial" w:hAnsi="Arial" w:cs="Arial"/>
          <w:noProof/>
          <w:color w:val="000000" w:themeColor="text1"/>
          <w:sz w:val="24"/>
          <w:szCs w:val="24"/>
        </w:rPr>
        <w:fldChar w:fldCharType="end"/>
      </w:r>
    </w:p>
    <w:p w14:paraId="107692CD"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2.2.5</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Fecha de cierre y apertura de propuestas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_Toc470603959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22</w:t>
      </w:r>
      <w:r w:rsidRPr="00566A76">
        <w:rPr>
          <w:rFonts w:ascii="Arial" w:hAnsi="Arial" w:cs="Arial"/>
          <w:noProof/>
          <w:color w:val="000000" w:themeColor="text1"/>
          <w:sz w:val="24"/>
          <w:szCs w:val="24"/>
        </w:rPr>
        <w:fldChar w:fldCharType="end"/>
      </w:r>
    </w:p>
    <w:p w14:paraId="2FEA6F82"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2.2.6</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Adendas y aclaraciones al pliego de condiciones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23</w:t>
      </w:r>
      <w:r w:rsidRPr="00566A76">
        <w:rPr>
          <w:rFonts w:ascii="Arial" w:hAnsi="Arial" w:cs="Arial"/>
          <w:noProof/>
          <w:color w:val="000000" w:themeColor="text1"/>
          <w:sz w:val="24"/>
          <w:szCs w:val="24"/>
        </w:rPr>
        <w:fldChar w:fldCharType="end"/>
      </w:r>
    </w:p>
    <w:p w14:paraId="4FC48812"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2.2.7</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Término del proceso de evaluación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_Toc470603961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23</w:t>
      </w:r>
      <w:r w:rsidRPr="00566A76">
        <w:rPr>
          <w:rFonts w:ascii="Arial" w:hAnsi="Arial" w:cs="Arial"/>
          <w:noProof/>
          <w:color w:val="000000" w:themeColor="text1"/>
          <w:sz w:val="24"/>
          <w:szCs w:val="24"/>
        </w:rPr>
        <w:fldChar w:fldCharType="end"/>
      </w:r>
    </w:p>
    <w:p w14:paraId="41A4FD12"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2.2.8</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Período para presentar observaciones del informe de evaluación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24</w:t>
      </w:r>
      <w:r w:rsidRPr="00566A76">
        <w:rPr>
          <w:rFonts w:ascii="Arial" w:hAnsi="Arial" w:cs="Arial"/>
          <w:noProof/>
          <w:color w:val="000000" w:themeColor="text1"/>
          <w:sz w:val="24"/>
          <w:szCs w:val="24"/>
        </w:rPr>
        <w:fldChar w:fldCharType="end"/>
      </w:r>
    </w:p>
    <w:p w14:paraId="718D6FE8"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2.2.9</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Período para presentar replicas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24</w:t>
      </w:r>
      <w:r w:rsidRPr="00566A76">
        <w:rPr>
          <w:rFonts w:ascii="Arial" w:hAnsi="Arial" w:cs="Arial"/>
          <w:noProof/>
          <w:color w:val="000000" w:themeColor="text1"/>
          <w:sz w:val="24"/>
          <w:szCs w:val="24"/>
        </w:rPr>
        <w:fldChar w:fldCharType="end"/>
      </w:r>
    </w:p>
    <w:p w14:paraId="5A0B055A"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2.2.10</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Adjudicación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24</w:t>
      </w:r>
      <w:r w:rsidRPr="00566A76">
        <w:rPr>
          <w:rFonts w:ascii="Arial" w:hAnsi="Arial" w:cs="Arial"/>
          <w:noProof/>
          <w:color w:val="000000" w:themeColor="text1"/>
          <w:sz w:val="24"/>
          <w:szCs w:val="24"/>
        </w:rPr>
        <w:fldChar w:fldCharType="end"/>
      </w:r>
    </w:p>
    <w:p w14:paraId="73D92116"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2.2.11</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Efectos de la adjudicación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26</w:t>
      </w:r>
      <w:r w:rsidRPr="00566A76">
        <w:rPr>
          <w:rFonts w:ascii="Arial" w:hAnsi="Arial" w:cs="Arial"/>
          <w:noProof/>
          <w:color w:val="000000" w:themeColor="text1"/>
          <w:sz w:val="24"/>
          <w:szCs w:val="24"/>
        </w:rPr>
        <w:fldChar w:fldCharType="end"/>
      </w:r>
    </w:p>
    <w:p w14:paraId="6BD74F90"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2.2.12</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Devolución de las copias de las propuestas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26</w:t>
      </w:r>
      <w:r w:rsidRPr="00566A76">
        <w:rPr>
          <w:rFonts w:ascii="Arial" w:hAnsi="Arial" w:cs="Arial"/>
          <w:noProof/>
          <w:color w:val="000000" w:themeColor="text1"/>
          <w:sz w:val="24"/>
          <w:szCs w:val="24"/>
        </w:rPr>
        <w:fldChar w:fldCharType="end"/>
      </w:r>
    </w:p>
    <w:p w14:paraId="3E1429D8"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2.2.13</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Declaratoria de desierta de la licitación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26</w:t>
      </w:r>
      <w:r w:rsidRPr="00566A76">
        <w:rPr>
          <w:rFonts w:ascii="Arial" w:hAnsi="Arial" w:cs="Arial"/>
          <w:noProof/>
          <w:color w:val="000000" w:themeColor="text1"/>
          <w:sz w:val="24"/>
          <w:szCs w:val="24"/>
        </w:rPr>
        <w:fldChar w:fldCharType="end"/>
      </w:r>
    </w:p>
    <w:p w14:paraId="269617EA"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2.2.14</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Término de suscripción del contrato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27</w:t>
      </w:r>
      <w:r w:rsidRPr="00566A76">
        <w:rPr>
          <w:rFonts w:ascii="Arial" w:hAnsi="Arial" w:cs="Arial"/>
          <w:noProof/>
          <w:color w:val="000000" w:themeColor="text1"/>
          <w:sz w:val="24"/>
          <w:szCs w:val="24"/>
        </w:rPr>
        <w:fldChar w:fldCharType="end"/>
      </w:r>
    </w:p>
    <w:p w14:paraId="67203AAE"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2.2.15</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Contrato a suscribir</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_Toc470603969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27</w:t>
      </w:r>
      <w:r w:rsidRPr="00566A76">
        <w:rPr>
          <w:rFonts w:ascii="Arial" w:hAnsi="Arial" w:cs="Arial"/>
          <w:noProof/>
          <w:color w:val="000000" w:themeColor="text1"/>
          <w:sz w:val="24"/>
          <w:szCs w:val="24"/>
        </w:rPr>
        <w:fldChar w:fldCharType="end"/>
      </w:r>
    </w:p>
    <w:p w14:paraId="5A781AC6"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lastRenderedPageBreak/>
        <w:t>2.2.16</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Modificación del pliego de condiciones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_Toc470603970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27</w:t>
      </w:r>
      <w:r w:rsidRPr="00566A76">
        <w:rPr>
          <w:rFonts w:ascii="Arial" w:hAnsi="Arial" w:cs="Arial"/>
          <w:noProof/>
          <w:color w:val="000000" w:themeColor="text1"/>
          <w:sz w:val="24"/>
          <w:szCs w:val="24"/>
        </w:rPr>
        <w:fldChar w:fldCharType="end"/>
      </w:r>
    </w:p>
    <w:p w14:paraId="4CA7F78B"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2.2.17</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Reserva durante el proceso de evaluación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_Toc470603971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28</w:t>
      </w:r>
      <w:r w:rsidRPr="00566A76">
        <w:rPr>
          <w:rFonts w:ascii="Arial" w:hAnsi="Arial" w:cs="Arial"/>
          <w:noProof/>
          <w:color w:val="000000" w:themeColor="text1"/>
          <w:sz w:val="24"/>
          <w:szCs w:val="24"/>
        </w:rPr>
        <w:fldChar w:fldCharType="end"/>
      </w:r>
    </w:p>
    <w:p w14:paraId="62D072A0"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2.2.18</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Reserva de la información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_Toc470603972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28</w:t>
      </w:r>
      <w:r w:rsidRPr="00566A76">
        <w:rPr>
          <w:rFonts w:ascii="Arial" w:hAnsi="Arial" w:cs="Arial"/>
          <w:noProof/>
          <w:color w:val="000000" w:themeColor="text1"/>
          <w:sz w:val="24"/>
          <w:szCs w:val="24"/>
        </w:rPr>
        <w:fldChar w:fldCharType="end"/>
      </w:r>
    </w:p>
    <w:p w14:paraId="71CA49E0"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2.2.19</w:t>
      </w:r>
      <w:r w:rsidRPr="00566A76">
        <w:rPr>
          <w:rFonts w:ascii="Arial" w:eastAsiaTheme="minorEastAsia" w:hAnsi="Arial" w:cs="Arial"/>
          <w:noProof/>
          <w:color w:val="000000" w:themeColor="text1"/>
          <w:sz w:val="24"/>
          <w:szCs w:val="24"/>
          <w:lang w:val="es-ES_tradnl" w:eastAsia="es-ES_tradnl"/>
        </w:rPr>
        <w:tab/>
      </w:r>
      <w:r w:rsidRPr="00566A76">
        <w:rPr>
          <w:rFonts w:ascii="Arial" w:hAnsi="Arial" w:cs="Arial"/>
          <w:noProof/>
          <w:color w:val="000000" w:themeColor="text1"/>
          <w:sz w:val="24"/>
          <w:szCs w:val="24"/>
        </w:rPr>
        <w:t>Debida diligencia e información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_Toc470603973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29</w:t>
      </w:r>
      <w:r w:rsidRPr="00566A76">
        <w:rPr>
          <w:rFonts w:ascii="Arial" w:hAnsi="Arial" w:cs="Arial"/>
          <w:noProof/>
          <w:color w:val="000000" w:themeColor="text1"/>
          <w:sz w:val="24"/>
          <w:szCs w:val="24"/>
        </w:rPr>
        <w:fldChar w:fldCharType="end"/>
      </w:r>
    </w:p>
    <w:p w14:paraId="788109D6"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Capítulo III</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_Toc470603974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30</w:t>
      </w:r>
      <w:r w:rsidRPr="00566A76">
        <w:rPr>
          <w:rFonts w:ascii="Arial" w:hAnsi="Arial" w:cs="Arial"/>
          <w:noProof/>
          <w:color w:val="000000" w:themeColor="text1"/>
        </w:rPr>
        <w:fldChar w:fldCharType="end"/>
      </w:r>
    </w:p>
    <w:p w14:paraId="09635380"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Quienes pueden participar</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_Toc470603975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30</w:t>
      </w:r>
      <w:r w:rsidRPr="00566A76">
        <w:rPr>
          <w:rFonts w:ascii="Arial" w:hAnsi="Arial" w:cs="Arial"/>
          <w:noProof/>
          <w:color w:val="000000" w:themeColor="text1"/>
        </w:rPr>
        <w:fldChar w:fldCharType="end"/>
      </w:r>
    </w:p>
    <w:p w14:paraId="4287199C"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3.1</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Generalidades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_Toc470603976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30</w:t>
      </w:r>
      <w:r w:rsidRPr="00566A76">
        <w:rPr>
          <w:rFonts w:ascii="Arial" w:hAnsi="Arial" w:cs="Arial"/>
          <w:noProof/>
          <w:color w:val="000000" w:themeColor="text1"/>
          <w:sz w:val="24"/>
          <w:szCs w:val="24"/>
        </w:rPr>
        <w:fldChar w:fldCharType="end"/>
      </w:r>
    </w:p>
    <w:p w14:paraId="53EE53C8"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3.2 Estructuras Plurales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_Toc470603977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30</w:t>
      </w:r>
      <w:r w:rsidRPr="00566A76">
        <w:rPr>
          <w:rFonts w:ascii="Arial" w:hAnsi="Arial" w:cs="Arial"/>
          <w:noProof/>
          <w:color w:val="000000" w:themeColor="text1"/>
          <w:sz w:val="24"/>
          <w:szCs w:val="24"/>
        </w:rPr>
        <w:fldChar w:fldCharType="end"/>
      </w:r>
    </w:p>
    <w:p w14:paraId="7910FEE3"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3.3 Inhabilidades e Incompatibilidades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_Toc470603978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31</w:t>
      </w:r>
      <w:r w:rsidRPr="00566A76">
        <w:rPr>
          <w:rFonts w:ascii="Arial" w:hAnsi="Arial" w:cs="Arial"/>
          <w:noProof/>
          <w:color w:val="000000" w:themeColor="text1"/>
          <w:sz w:val="24"/>
          <w:szCs w:val="24"/>
        </w:rPr>
        <w:fldChar w:fldCharType="end"/>
      </w:r>
    </w:p>
    <w:p w14:paraId="1C0F4580"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3.4 Conflictos de Interés.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_Toc470603979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32</w:t>
      </w:r>
      <w:r w:rsidRPr="00566A76">
        <w:rPr>
          <w:rFonts w:ascii="Arial" w:hAnsi="Arial" w:cs="Arial"/>
          <w:noProof/>
          <w:color w:val="000000" w:themeColor="text1"/>
          <w:sz w:val="24"/>
          <w:szCs w:val="24"/>
        </w:rPr>
        <w:fldChar w:fldCharType="end"/>
      </w:r>
    </w:p>
    <w:p w14:paraId="10E9FCDF"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Capítulo IV</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_Toc470603980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34</w:t>
      </w:r>
      <w:r w:rsidRPr="00566A76">
        <w:rPr>
          <w:rFonts w:ascii="Arial" w:hAnsi="Arial" w:cs="Arial"/>
          <w:noProof/>
          <w:color w:val="000000" w:themeColor="text1"/>
        </w:rPr>
        <w:fldChar w:fldCharType="end"/>
      </w:r>
    </w:p>
    <w:p w14:paraId="7B96A16B"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Requisitos Generales de la Oferta</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_Toc470603981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34</w:t>
      </w:r>
      <w:r w:rsidRPr="00566A76">
        <w:rPr>
          <w:rFonts w:ascii="Arial" w:hAnsi="Arial" w:cs="Arial"/>
          <w:noProof/>
          <w:color w:val="000000" w:themeColor="text1"/>
        </w:rPr>
        <w:fldChar w:fldCharType="end"/>
      </w:r>
    </w:p>
    <w:p w14:paraId="5CBB7EBB"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4.1 Generalidades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_Toc470603982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34</w:t>
      </w:r>
      <w:r w:rsidRPr="00566A76">
        <w:rPr>
          <w:rFonts w:ascii="Arial" w:hAnsi="Arial" w:cs="Arial"/>
          <w:noProof/>
          <w:color w:val="000000" w:themeColor="text1"/>
          <w:sz w:val="24"/>
          <w:szCs w:val="24"/>
        </w:rPr>
        <w:fldChar w:fldCharType="end"/>
      </w:r>
    </w:p>
    <w:p w14:paraId="1FF9A553"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4.1.1 Idioma Castellano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_Toc470603983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34</w:t>
      </w:r>
      <w:r w:rsidRPr="00566A76">
        <w:rPr>
          <w:rFonts w:ascii="Arial" w:hAnsi="Arial" w:cs="Arial"/>
          <w:noProof/>
          <w:color w:val="000000" w:themeColor="text1"/>
          <w:sz w:val="24"/>
          <w:szCs w:val="24"/>
        </w:rPr>
        <w:fldChar w:fldCharType="end"/>
      </w:r>
    </w:p>
    <w:p w14:paraId="47482F61"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4.1.2 Documentos otorgados en Colombia.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_Toc470603984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34</w:t>
      </w:r>
      <w:r w:rsidRPr="00566A76">
        <w:rPr>
          <w:rFonts w:ascii="Arial" w:hAnsi="Arial" w:cs="Arial"/>
          <w:noProof/>
          <w:color w:val="000000" w:themeColor="text1"/>
          <w:sz w:val="24"/>
          <w:szCs w:val="24"/>
        </w:rPr>
        <w:fldChar w:fldCharType="end"/>
      </w:r>
    </w:p>
    <w:p w14:paraId="374E67FE"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4.1.3 Documentos otorgados en el Exterior</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_Toc470603985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34</w:t>
      </w:r>
      <w:r w:rsidRPr="00566A76">
        <w:rPr>
          <w:rFonts w:ascii="Arial" w:hAnsi="Arial" w:cs="Arial"/>
          <w:noProof/>
          <w:color w:val="000000" w:themeColor="text1"/>
          <w:sz w:val="24"/>
          <w:szCs w:val="24"/>
        </w:rPr>
        <w:fldChar w:fldCharType="end"/>
      </w:r>
    </w:p>
    <w:p w14:paraId="55F84740"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4.1.4 Conversión de Monedas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_Toc470603986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35</w:t>
      </w:r>
      <w:r w:rsidRPr="00566A76">
        <w:rPr>
          <w:rFonts w:ascii="Arial" w:hAnsi="Arial" w:cs="Arial"/>
          <w:noProof/>
          <w:color w:val="000000" w:themeColor="text1"/>
          <w:sz w:val="24"/>
          <w:szCs w:val="24"/>
        </w:rPr>
        <w:fldChar w:fldCharType="end"/>
      </w:r>
    </w:p>
    <w:p w14:paraId="30D24322"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4.2</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Carta de Presentación de la Oferta – Anexo 2.</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_Toc470603987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37</w:t>
      </w:r>
      <w:r w:rsidRPr="00566A76">
        <w:rPr>
          <w:rFonts w:ascii="Arial" w:hAnsi="Arial" w:cs="Arial"/>
          <w:noProof/>
          <w:color w:val="000000" w:themeColor="text1"/>
          <w:sz w:val="24"/>
          <w:szCs w:val="24"/>
        </w:rPr>
        <w:fldChar w:fldCharType="end"/>
      </w:r>
    </w:p>
    <w:p w14:paraId="0D6643E0"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4.3</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Documentos para la Acreditación de la Capacidad Jurídica y Representación Legal</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_Toc470603988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38</w:t>
      </w:r>
      <w:r w:rsidRPr="00566A76">
        <w:rPr>
          <w:rFonts w:ascii="Arial" w:hAnsi="Arial" w:cs="Arial"/>
          <w:noProof/>
          <w:color w:val="000000" w:themeColor="text1"/>
          <w:sz w:val="24"/>
          <w:szCs w:val="24"/>
        </w:rPr>
        <w:fldChar w:fldCharType="end"/>
      </w:r>
    </w:p>
    <w:p w14:paraId="274697A8"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4.4</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Documentos para la Acreditación de la Experiencia en Inversión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_Toc470603989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38</w:t>
      </w:r>
      <w:r w:rsidRPr="00566A76">
        <w:rPr>
          <w:rFonts w:ascii="Arial" w:hAnsi="Arial" w:cs="Arial"/>
          <w:noProof/>
          <w:color w:val="000000" w:themeColor="text1"/>
          <w:sz w:val="24"/>
          <w:szCs w:val="24"/>
        </w:rPr>
        <w:fldChar w:fldCharType="end"/>
      </w:r>
    </w:p>
    <w:p w14:paraId="5A34D31C"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4.5 Documentos para la Acreditación de la Capacidad Financiera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_Toc470603990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38</w:t>
      </w:r>
      <w:r w:rsidRPr="00566A76">
        <w:rPr>
          <w:rFonts w:ascii="Arial" w:hAnsi="Arial" w:cs="Arial"/>
          <w:noProof/>
          <w:color w:val="000000" w:themeColor="text1"/>
          <w:sz w:val="24"/>
          <w:szCs w:val="24"/>
        </w:rPr>
        <w:fldChar w:fldCharType="end"/>
      </w:r>
    </w:p>
    <w:p w14:paraId="3793B329"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4.6</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Acuerdo de Permanencia.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_Toc470603991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38</w:t>
      </w:r>
      <w:r w:rsidRPr="00566A76">
        <w:rPr>
          <w:rFonts w:ascii="Arial" w:hAnsi="Arial" w:cs="Arial"/>
          <w:noProof/>
          <w:color w:val="000000" w:themeColor="text1"/>
          <w:sz w:val="24"/>
          <w:szCs w:val="24"/>
        </w:rPr>
        <w:fldChar w:fldCharType="end"/>
      </w:r>
    </w:p>
    <w:p w14:paraId="384D0B81"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bCs/>
          <w:i/>
          <w:iCs/>
          <w:smallCaps/>
          <w:noProof/>
          <w:color w:val="000000" w:themeColor="text1"/>
          <w:sz w:val="24"/>
          <w:szCs w:val="24"/>
          <w:lang w:val="es-ES"/>
        </w:rPr>
        <w:t>4.7</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Acuerdo de Garantía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_Toc470603992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38</w:t>
      </w:r>
      <w:r w:rsidRPr="00566A76">
        <w:rPr>
          <w:rFonts w:ascii="Arial" w:hAnsi="Arial" w:cs="Arial"/>
          <w:noProof/>
          <w:color w:val="000000" w:themeColor="text1"/>
          <w:sz w:val="24"/>
          <w:szCs w:val="24"/>
        </w:rPr>
        <w:fldChar w:fldCharType="end"/>
      </w:r>
    </w:p>
    <w:p w14:paraId="7EBF2502"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4.8</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Pacto de Transparencia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_Toc470603993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38</w:t>
      </w:r>
      <w:r w:rsidRPr="00566A76">
        <w:rPr>
          <w:rFonts w:ascii="Arial" w:hAnsi="Arial" w:cs="Arial"/>
          <w:noProof/>
          <w:color w:val="000000" w:themeColor="text1"/>
          <w:sz w:val="24"/>
          <w:szCs w:val="24"/>
        </w:rPr>
        <w:fldChar w:fldCharType="end"/>
      </w:r>
    </w:p>
    <w:p w14:paraId="05FBB311"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4.9</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Certificados de Pagos de Seguridad Social y Aportes Parafiscales (Anexo 5)</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_Toc470603994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38</w:t>
      </w:r>
      <w:r w:rsidRPr="00566A76">
        <w:rPr>
          <w:rFonts w:ascii="Arial" w:hAnsi="Arial" w:cs="Arial"/>
          <w:noProof/>
          <w:color w:val="000000" w:themeColor="text1"/>
          <w:sz w:val="24"/>
          <w:szCs w:val="24"/>
        </w:rPr>
        <w:fldChar w:fldCharType="end"/>
      </w:r>
    </w:p>
    <w:p w14:paraId="24115809" w14:textId="77777777" w:rsidR="00B94957" w:rsidRPr="00566A76" w:rsidRDefault="00B94957" w:rsidP="00566A76">
      <w:pPr>
        <w:pStyle w:val="TDC2"/>
        <w:tabs>
          <w:tab w:val="left" w:pos="1100"/>
        </w:tabs>
        <w:rPr>
          <w:rFonts w:ascii="Arial" w:eastAsiaTheme="minorEastAsia" w:hAnsi="Arial" w:cs="Arial"/>
          <w:b w:val="0"/>
          <w:noProof/>
          <w:color w:val="000000" w:themeColor="text1"/>
          <w:sz w:val="24"/>
          <w:szCs w:val="24"/>
          <w:lang w:val="es-ES_tradnl" w:eastAsia="es-ES_tradnl"/>
        </w:rPr>
      </w:pPr>
      <w:r w:rsidRPr="00566A76">
        <w:rPr>
          <w:rFonts w:ascii="Arial" w:hAnsi="Arial" w:cs="Arial"/>
          <w:bCs/>
          <w:i/>
          <w:iCs/>
          <w:smallCaps/>
          <w:noProof/>
          <w:color w:val="000000" w:themeColor="text1"/>
          <w:sz w:val="24"/>
          <w:szCs w:val="24"/>
          <w:lang w:val="es-ES"/>
        </w:rPr>
        <w:t>4.10</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rPr>
        <w:t>Declaración de Beneficiario Real y Origen de sus Recursos.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_Toc470603995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40</w:t>
      </w:r>
      <w:r w:rsidRPr="00566A76">
        <w:rPr>
          <w:rFonts w:ascii="Arial" w:hAnsi="Arial" w:cs="Arial"/>
          <w:noProof/>
          <w:color w:val="000000" w:themeColor="text1"/>
          <w:sz w:val="24"/>
          <w:szCs w:val="24"/>
        </w:rPr>
        <w:fldChar w:fldCharType="end"/>
      </w:r>
    </w:p>
    <w:p w14:paraId="486B2856" w14:textId="77777777" w:rsidR="00B94957" w:rsidRPr="00566A76" w:rsidRDefault="00B94957" w:rsidP="00566A76">
      <w:pPr>
        <w:pStyle w:val="TDC2"/>
        <w:tabs>
          <w:tab w:val="left" w:pos="110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4.11</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Antecedentes Fiscales y Disciplinarios.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_Toc470603996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40</w:t>
      </w:r>
      <w:r w:rsidRPr="00566A76">
        <w:rPr>
          <w:rFonts w:ascii="Arial" w:hAnsi="Arial" w:cs="Arial"/>
          <w:noProof/>
          <w:color w:val="000000" w:themeColor="text1"/>
          <w:sz w:val="24"/>
          <w:szCs w:val="24"/>
        </w:rPr>
        <w:fldChar w:fldCharType="end"/>
      </w:r>
    </w:p>
    <w:p w14:paraId="51F747A1" w14:textId="77777777" w:rsidR="00B94957" w:rsidRPr="00566A76" w:rsidRDefault="00B94957" w:rsidP="00566A76">
      <w:pPr>
        <w:pStyle w:val="TDC2"/>
        <w:tabs>
          <w:tab w:val="left" w:pos="110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4.12</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Garantía de Seriedad de la Oferta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_Toc470603997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40</w:t>
      </w:r>
      <w:r w:rsidRPr="00566A76">
        <w:rPr>
          <w:rFonts w:ascii="Arial" w:hAnsi="Arial" w:cs="Arial"/>
          <w:noProof/>
          <w:color w:val="000000" w:themeColor="text1"/>
          <w:sz w:val="24"/>
          <w:szCs w:val="24"/>
        </w:rPr>
        <w:fldChar w:fldCharType="end"/>
      </w:r>
    </w:p>
    <w:p w14:paraId="1683C3E8"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Capítulo V</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_Toc470603998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47</w:t>
      </w:r>
      <w:r w:rsidRPr="00566A76">
        <w:rPr>
          <w:rFonts w:ascii="Arial" w:hAnsi="Arial" w:cs="Arial"/>
          <w:noProof/>
          <w:color w:val="000000" w:themeColor="text1"/>
        </w:rPr>
        <w:fldChar w:fldCharType="end"/>
      </w:r>
    </w:p>
    <w:p w14:paraId="57FF5BA5"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Requisitos Habilitantes</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_Toc470603999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47</w:t>
      </w:r>
      <w:r w:rsidRPr="00566A76">
        <w:rPr>
          <w:rFonts w:ascii="Arial" w:hAnsi="Arial" w:cs="Arial"/>
          <w:noProof/>
          <w:color w:val="000000" w:themeColor="text1"/>
        </w:rPr>
        <w:fldChar w:fldCharType="end"/>
      </w:r>
    </w:p>
    <w:p w14:paraId="7A6BA3E7"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5.1 Participación en Figuras Asociativas Anteriores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_Toc470604000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47</w:t>
      </w:r>
      <w:r w:rsidRPr="00566A76">
        <w:rPr>
          <w:rFonts w:ascii="Arial" w:hAnsi="Arial" w:cs="Arial"/>
          <w:noProof/>
          <w:color w:val="000000" w:themeColor="text1"/>
          <w:sz w:val="24"/>
          <w:szCs w:val="24"/>
        </w:rPr>
        <w:fldChar w:fldCharType="end"/>
      </w:r>
    </w:p>
    <w:p w14:paraId="0E7BC264"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5.2 Acreditación de los Requisitos Habilitantes de: (a) sociedades controladas por el Oferente; o (b) sociedades controladas por la matriz del Oferente; o (c) la matriz del Oferente.</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_Toc470604001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47</w:t>
      </w:r>
      <w:r w:rsidRPr="00566A76">
        <w:rPr>
          <w:rFonts w:ascii="Arial" w:hAnsi="Arial" w:cs="Arial"/>
          <w:noProof/>
          <w:color w:val="000000" w:themeColor="text1"/>
          <w:sz w:val="24"/>
          <w:szCs w:val="24"/>
        </w:rPr>
        <w:fldChar w:fldCharType="end"/>
      </w:r>
    </w:p>
    <w:p w14:paraId="3CDD3857"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lastRenderedPageBreak/>
        <w:t>5.3 Fondos de Capital Privado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_Toc470604002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49</w:t>
      </w:r>
      <w:r w:rsidRPr="00566A76">
        <w:rPr>
          <w:rFonts w:ascii="Arial" w:hAnsi="Arial" w:cs="Arial"/>
          <w:noProof/>
          <w:color w:val="000000" w:themeColor="text1"/>
          <w:sz w:val="24"/>
          <w:szCs w:val="24"/>
        </w:rPr>
        <w:fldChar w:fldCharType="end"/>
      </w:r>
    </w:p>
    <w:p w14:paraId="0DC73C6C"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5.4 Capacidad Jurídica y Representación Legal</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_Toc470604003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51</w:t>
      </w:r>
      <w:r w:rsidRPr="00566A76">
        <w:rPr>
          <w:rFonts w:ascii="Arial" w:hAnsi="Arial" w:cs="Arial"/>
          <w:noProof/>
          <w:color w:val="000000" w:themeColor="text1"/>
          <w:sz w:val="24"/>
          <w:szCs w:val="24"/>
        </w:rPr>
        <w:fldChar w:fldCharType="end"/>
      </w:r>
    </w:p>
    <w:p w14:paraId="2F65B468"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5.5 Experiencia en Inversión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_Toc470604004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56</w:t>
      </w:r>
      <w:r w:rsidRPr="00566A76">
        <w:rPr>
          <w:rFonts w:ascii="Arial" w:hAnsi="Arial" w:cs="Arial"/>
          <w:noProof/>
          <w:color w:val="000000" w:themeColor="text1"/>
          <w:sz w:val="24"/>
          <w:szCs w:val="24"/>
        </w:rPr>
        <w:fldChar w:fldCharType="end"/>
      </w:r>
    </w:p>
    <w:p w14:paraId="6BC6C3F5"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5.6 Capacidad Financiera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_Toc470604005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61</w:t>
      </w:r>
      <w:r w:rsidRPr="00566A76">
        <w:rPr>
          <w:rFonts w:ascii="Arial" w:hAnsi="Arial" w:cs="Arial"/>
          <w:noProof/>
          <w:color w:val="000000" w:themeColor="text1"/>
          <w:sz w:val="24"/>
          <w:szCs w:val="24"/>
        </w:rPr>
        <w:fldChar w:fldCharType="end"/>
      </w:r>
    </w:p>
    <w:p w14:paraId="43588776"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5.7 Experiencia Técnica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_Toc470604006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70</w:t>
      </w:r>
      <w:r w:rsidRPr="00566A76">
        <w:rPr>
          <w:rFonts w:ascii="Arial" w:hAnsi="Arial" w:cs="Arial"/>
          <w:noProof/>
          <w:color w:val="000000" w:themeColor="text1"/>
          <w:sz w:val="24"/>
          <w:szCs w:val="24"/>
        </w:rPr>
        <w:fldChar w:fldCharType="end"/>
      </w:r>
    </w:p>
    <w:p w14:paraId="3651A4A4"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Capítulo VI</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_Toc470604007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73</w:t>
      </w:r>
      <w:r w:rsidRPr="00566A76">
        <w:rPr>
          <w:rFonts w:ascii="Arial" w:hAnsi="Arial" w:cs="Arial"/>
          <w:noProof/>
          <w:color w:val="000000" w:themeColor="text1"/>
        </w:rPr>
        <w:fldChar w:fldCharType="end"/>
      </w:r>
    </w:p>
    <w:p w14:paraId="7525FB32"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Factores de selección de la oferta</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_Toc470604008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73</w:t>
      </w:r>
      <w:r w:rsidRPr="00566A76">
        <w:rPr>
          <w:rFonts w:ascii="Arial" w:hAnsi="Arial" w:cs="Arial"/>
          <w:noProof/>
          <w:color w:val="000000" w:themeColor="text1"/>
        </w:rPr>
        <w:fldChar w:fldCharType="end"/>
      </w:r>
    </w:p>
    <w:p w14:paraId="4D22A247"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6.1 Generalidades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_Toc470604009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73</w:t>
      </w:r>
      <w:r w:rsidRPr="00566A76">
        <w:rPr>
          <w:rFonts w:ascii="Arial" w:hAnsi="Arial" w:cs="Arial"/>
          <w:noProof/>
          <w:color w:val="000000" w:themeColor="text1"/>
          <w:sz w:val="24"/>
          <w:szCs w:val="24"/>
        </w:rPr>
        <w:fldChar w:fldCharType="end"/>
      </w:r>
    </w:p>
    <w:p w14:paraId="44B85409"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6.2 Oferta Económica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_Toc470604010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73</w:t>
      </w:r>
      <w:r w:rsidRPr="00566A76">
        <w:rPr>
          <w:rFonts w:ascii="Arial" w:hAnsi="Arial" w:cs="Arial"/>
          <w:noProof/>
          <w:color w:val="000000" w:themeColor="text1"/>
          <w:sz w:val="24"/>
          <w:szCs w:val="24"/>
        </w:rPr>
        <w:fldChar w:fldCharType="end"/>
      </w:r>
    </w:p>
    <w:p w14:paraId="6E7CB9BB"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6.3 Incentivo a La Industria Nacional y Reciprocidad</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_Toc470604011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76</w:t>
      </w:r>
      <w:r w:rsidRPr="00566A76">
        <w:rPr>
          <w:rFonts w:ascii="Arial" w:hAnsi="Arial" w:cs="Arial"/>
          <w:noProof/>
          <w:color w:val="000000" w:themeColor="text1"/>
          <w:sz w:val="24"/>
          <w:szCs w:val="24"/>
        </w:rPr>
        <w:fldChar w:fldCharType="end"/>
      </w:r>
    </w:p>
    <w:p w14:paraId="41EE1A51"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6.3.1 Asignación de puntaje</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_Toc470604012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78</w:t>
      </w:r>
      <w:r w:rsidRPr="00566A76">
        <w:rPr>
          <w:rFonts w:ascii="Arial" w:hAnsi="Arial" w:cs="Arial"/>
          <w:noProof/>
          <w:color w:val="000000" w:themeColor="text1"/>
          <w:sz w:val="24"/>
          <w:szCs w:val="24"/>
        </w:rPr>
        <w:fldChar w:fldCharType="end"/>
      </w:r>
    </w:p>
    <w:p w14:paraId="6674781B"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6.3.2 Tabla asignación puntajes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_Toc470604013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79</w:t>
      </w:r>
      <w:r w:rsidRPr="00566A76">
        <w:rPr>
          <w:rFonts w:ascii="Arial" w:hAnsi="Arial" w:cs="Arial"/>
          <w:noProof/>
          <w:color w:val="000000" w:themeColor="text1"/>
          <w:sz w:val="24"/>
          <w:szCs w:val="24"/>
        </w:rPr>
        <w:fldChar w:fldCharType="end"/>
      </w:r>
    </w:p>
    <w:p w14:paraId="1D30861E"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6.3.3 Acreditación de puntaje</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_Toc470604014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80</w:t>
      </w:r>
      <w:r w:rsidRPr="00566A76">
        <w:rPr>
          <w:rFonts w:ascii="Arial" w:hAnsi="Arial" w:cs="Arial"/>
          <w:noProof/>
          <w:color w:val="000000" w:themeColor="text1"/>
          <w:sz w:val="24"/>
          <w:szCs w:val="24"/>
        </w:rPr>
        <w:fldChar w:fldCharType="end"/>
      </w:r>
    </w:p>
    <w:p w14:paraId="6995EC5C"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6.4 Factor de Calidad</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_Toc470604015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80</w:t>
      </w:r>
      <w:r w:rsidRPr="00566A76">
        <w:rPr>
          <w:rFonts w:ascii="Arial" w:hAnsi="Arial" w:cs="Arial"/>
          <w:noProof/>
          <w:color w:val="000000" w:themeColor="text1"/>
          <w:sz w:val="24"/>
          <w:szCs w:val="24"/>
        </w:rPr>
        <w:fldChar w:fldCharType="end"/>
      </w:r>
    </w:p>
    <w:p w14:paraId="37997FDB"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6.4.1 Generalidades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_Toc470604016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81</w:t>
      </w:r>
      <w:r w:rsidRPr="00566A76">
        <w:rPr>
          <w:rFonts w:ascii="Arial" w:hAnsi="Arial" w:cs="Arial"/>
          <w:noProof/>
          <w:color w:val="000000" w:themeColor="text1"/>
          <w:sz w:val="24"/>
          <w:szCs w:val="24"/>
        </w:rPr>
        <w:fldChar w:fldCharType="end"/>
      </w:r>
    </w:p>
    <w:p w14:paraId="16CAC6C2"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6.4.2 Emisiones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_Toc470604017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82</w:t>
      </w:r>
      <w:r w:rsidRPr="00566A76">
        <w:rPr>
          <w:rFonts w:ascii="Arial" w:hAnsi="Arial" w:cs="Arial"/>
          <w:noProof/>
          <w:color w:val="000000" w:themeColor="text1"/>
          <w:sz w:val="24"/>
          <w:szCs w:val="24"/>
        </w:rPr>
        <w:fldChar w:fldCharType="end"/>
      </w:r>
    </w:p>
    <w:p w14:paraId="7C37BDEA"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6.4.3 Eficiencia Energética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_Toc470604018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86</w:t>
      </w:r>
      <w:r w:rsidRPr="00566A76">
        <w:rPr>
          <w:rFonts w:ascii="Arial" w:hAnsi="Arial" w:cs="Arial"/>
          <w:noProof/>
          <w:color w:val="000000" w:themeColor="text1"/>
          <w:sz w:val="24"/>
          <w:szCs w:val="24"/>
        </w:rPr>
        <w:fldChar w:fldCharType="end"/>
      </w:r>
    </w:p>
    <w:p w14:paraId="017DB81E"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CAPÍTULO VII</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_Toc470604019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92</w:t>
      </w:r>
      <w:r w:rsidRPr="00566A76">
        <w:rPr>
          <w:rFonts w:ascii="Arial" w:hAnsi="Arial" w:cs="Arial"/>
          <w:noProof/>
          <w:color w:val="000000" w:themeColor="text1"/>
        </w:rPr>
        <w:fldChar w:fldCharType="end"/>
      </w:r>
    </w:p>
    <w:p w14:paraId="4F0CFEFC"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Condiciones de las Ofertas</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_Toc470604020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92</w:t>
      </w:r>
      <w:r w:rsidRPr="00566A76">
        <w:rPr>
          <w:rFonts w:ascii="Arial" w:hAnsi="Arial" w:cs="Arial"/>
          <w:noProof/>
          <w:color w:val="000000" w:themeColor="text1"/>
        </w:rPr>
        <w:fldChar w:fldCharType="end"/>
      </w:r>
    </w:p>
    <w:p w14:paraId="409EEA35"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bCs/>
          <w:iCs/>
          <w:noProof/>
          <w:color w:val="000000" w:themeColor="text1"/>
          <w:sz w:val="24"/>
          <w:szCs w:val="24"/>
          <w:lang w:val="es-ES"/>
        </w:rPr>
        <w:t>7.1 Sujeción al Pliego de Condiciones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_Toc470604021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92</w:t>
      </w:r>
      <w:r w:rsidRPr="00566A76">
        <w:rPr>
          <w:rFonts w:ascii="Arial" w:hAnsi="Arial" w:cs="Arial"/>
          <w:noProof/>
          <w:color w:val="000000" w:themeColor="text1"/>
          <w:sz w:val="24"/>
          <w:szCs w:val="24"/>
        </w:rPr>
        <w:fldChar w:fldCharType="end"/>
      </w:r>
    </w:p>
    <w:p w14:paraId="2B8BBE55" w14:textId="77777777" w:rsidR="00B94957" w:rsidRPr="00566A76" w:rsidRDefault="00B94957" w:rsidP="00566A76">
      <w:pPr>
        <w:pStyle w:val="TDC2"/>
        <w:tabs>
          <w:tab w:val="left" w:pos="880"/>
        </w:tabs>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7.2</w:t>
      </w:r>
      <w:r w:rsidRPr="00566A76">
        <w:rPr>
          <w:rFonts w:ascii="Arial" w:eastAsiaTheme="minorEastAsia" w:hAnsi="Arial" w:cs="Arial"/>
          <w:b w:val="0"/>
          <w:noProof/>
          <w:color w:val="000000" w:themeColor="text1"/>
          <w:sz w:val="24"/>
          <w:szCs w:val="24"/>
          <w:lang w:val="es-ES_tradnl" w:eastAsia="es-ES_tradnl"/>
        </w:rPr>
        <w:tab/>
      </w:r>
      <w:r w:rsidRPr="00566A76">
        <w:rPr>
          <w:rFonts w:ascii="Arial" w:hAnsi="Arial" w:cs="Arial"/>
          <w:noProof/>
          <w:color w:val="000000" w:themeColor="text1"/>
          <w:sz w:val="24"/>
          <w:szCs w:val="24"/>
          <w:lang w:val="es-ES"/>
        </w:rPr>
        <w:t>Metodología de Presentación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_Toc470604022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92</w:t>
      </w:r>
      <w:r w:rsidRPr="00566A76">
        <w:rPr>
          <w:rFonts w:ascii="Arial" w:hAnsi="Arial" w:cs="Arial"/>
          <w:noProof/>
          <w:color w:val="000000" w:themeColor="text1"/>
          <w:sz w:val="24"/>
          <w:szCs w:val="24"/>
        </w:rPr>
        <w:fldChar w:fldCharType="end"/>
      </w:r>
    </w:p>
    <w:p w14:paraId="2B119CDF"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7.2.1 Contenido de cada uno de los Sobres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_Toc470604023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94</w:t>
      </w:r>
      <w:r w:rsidRPr="00566A76">
        <w:rPr>
          <w:rFonts w:ascii="Arial" w:hAnsi="Arial" w:cs="Arial"/>
          <w:noProof/>
          <w:color w:val="000000" w:themeColor="text1"/>
          <w:sz w:val="24"/>
          <w:szCs w:val="24"/>
        </w:rPr>
        <w:fldChar w:fldCharType="end"/>
      </w:r>
    </w:p>
    <w:p w14:paraId="5DBBD041"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7.3 Reglas de Subsanabilidad</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_Toc470604024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98</w:t>
      </w:r>
      <w:r w:rsidRPr="00566A76">
        <w:rPr>
          <w:rFonts w:ascii="Arial" w:hAnsi="Arial" w:cs="Arial"/>
          <w:noProof/>
          <w:color w:val="000000" w:themeColor="text1"/>
          <w:sz w:val="24"/>
          <w:szCs w:val="24"/>
        </w:rPr>
        <w:fldChar w:fldCharType="end"/>
      </w:r>
    </w:p>
    <w:p w14:paraId="09314521"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7.4 Verificación de la Información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_Toc470604025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99</w:t>
      </w:r>
      <w:r w:rsidRPr="00566A76">
        <w:rPr>
          <w:rFonts w:ascii="Arial" w:hAnsi="Arial" w:cs="Arial"/>
          <w:noProof/>
          <w:color w:val="000000" w:themeColor="text1"/>
          <w:sz w:val="24"/>
          <w:szCs w:val="24"/>
        </w:rPr>
        <w:fldChar w:fldCharType="end"/>
      </w:r>
    </w:p>
    <w:p w14:paraId="4235AB9A"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7.5 Información Inexacta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_Toc470604026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99</w:t>
      </w:r>
      <w:r w:rsidRPr="00566A76">
        <w:rPr>
          <w:rFonts w:ascii="Arial" w:hAnsi="Arial" w:cs="Arial"/>
          <w:noProof/>
          <w:color w:val="000000" w:themeColor="text1"/>
          <w:sz w:val="24"/>
          <w:szCs w:val="24"/>
        </w:rPr>
        <w:fldChar w:fldCharType="end"/>
      </w:r>
    </w:p>
    <w:p w14:paraId="2004F7A8"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7.6 Vigencia de las Ofertas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_Toc470604027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100</w:t>
      </w:r>
      <w:r w:rsidRPr="00566A76">
        <w:rPr>
          <w:rFonts w:ascii="Arial" w:hAnsi="Arial" w:cs="Arial"/>
          <w:noProof/>
          <w:color w:val="000000" w:themeColor="text1"/>
          <w:sz w:val="24"/>
          <w:szCs w:val="24"/>
        </w:rPr>
        <w:fldChar w:fldCharType="end"/>
      </w:r>
    </w:p>
    <w:p w14:paraId="799DB128"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7.7 Modificación, Adición y Retiro de Ofertas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_Toc470604028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100</w:t>
      </w:r>
      <w:r w:rsidRPr="00566A76">
        <w:rPr>
          <w:rFonts w:ascii="Arial" w:hAnsi="Arial" w:cs="Arial"/>
          <w:noProof/>
          <w:color w:val="000000" w:themeColor="text1"/>
          <w:sz w:val="24"/>
          <w:szCs w:val="24"/>
        </w:rPr>
        <w:fldChar w:fldCharType="end"/>
      </w:r>
    </w:p>
    <w:p w14:paraId="31A25686"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7.8 Información Confidencial</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_Toc470604029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100</w:t>
      </w:r>
      <w:r w:rsidRPr="00566A76">
        <w:rPr>
          <w:rFonts w:ascii="Arial" w:hAnsi="Arial" w:cs="Arial"/>
          <w:noProof/>
          <w:color w:val="000000" w:themeColor="text1"/>
          <w:sz w:val="24"/>
          <w:szCs w:val="24"/>
        </w:rPr>
        <w:fldChar w:fldCharType="end"/>
      </w:r>
    </w:p>
    <w:p w14:paraId="3BDE2A6C"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7.9 Aceptación de la Minuta del Contrato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_Toc470604030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101</w:t>
      </w:r>
      <w:r w:rsidRPr="00566A76">
        <w:rPr>
          <w:rFonts w:ascii="Arial" w:hAnsi="Arial" w:cs="Arial"/>
          <w:noProof/>
          <w:color w:val="000000" w:themeColor="text1"/>
          <w:sz w:val="24"/>
          <w:szCs w:val="24"/>
        </w:rPr>
        <w:fldChar w:fldCharType="end"/>
      </w:r>
    </w:p>
    <w:p w14:paraId="550E3F9C"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Capítulo VIII</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_Toc470604031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103</w:t>
      </w:r>
      <w:r w:rsidRPr="00566A76">
        <w:rPr>
          <w:rFonts w:ascii="Arial" w:hAnsi="Arial" w:cs="Arial"/>
          <w:noProof/>
          <w:color w:val="000000" w:themeColor="text1"/>
        </w:rPr>
        <w:fldChar w:fldCharType="end"/>
      </w:r>
    </w:p>
    <w:p w14:paraId="1EAB1D5D"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Factores de desempate, causales de rechazo y causales para declarar desierto el proceso</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_Toc470604032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103</w:t>
      </w:r>
      <w:r w:rsidRPr="00566A76">
        <w:rPr>
          <w:rFonts w:ascii="Arial" w:hAnsi="Arial" w:cs="Arial"/>
          <w:noProof/>
          <w:color w:val="000000" w:themeColor="text1"/>
        </w:rPr>
        <w:fldChar w:fldCharType="end"/>
      </w:r>
    </w:p>
    <w:p w14:paraId="25923C86"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8.1 Factores de desempate</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_Toc470604033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103</w:t>
      </w:r>
      <w:r w:rsidRPr="00566A76">
        <w:rPr>
          <w:rFonts w:ascii="Arial" w:hAnsi="Arial" w:cs="Arial"/>
          <w:noProof/>
          <w:color w:val="000000" w:themeColor="text1"/>
          <w:sz w:val="24"/>
          <w:szCs w:val="24"/>
        </w:rPr>
        <w:fldChar w:fldCharType="end"/>
      </w:r>
    </w:p>
    <w:p w14:paraId="76289BF2"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8.2 Causales para declarar desierto el proceso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_Toc470604034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104</w:t>
      </w:r>
      <w:r w:rsidRPr="00566A76">
        <w:rPr>
          <w:rFonts w:ascii="Arial" w:hAnsi="Arial" w:cs="Arial"/>
          <w:noProof/>
          <w:color w:val="000000" w:themeColor="text1"/>
          <w:sz w:val="24"/>
          <w:szCs w:val="24"/>
        </w:rPr>
        <w:fldChar w:fldCharType="end"/>
      </w:r>
    </w:p>
    <w:p w14:paraId="0EF386C2"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8.3 Causales de rechazo de las propuestas</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_Toc470604035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104</w:t>
      </w:r>
      <w:r w:rsidRPr="00566A76">
        <w:rPr>
          <w:rFonts w:ascii="Arial" w:hAnsi="Arial" w:cs="Arial"/>
          <w:noProof/>
          <w:color w:val="000000" w:themeColor="text1"/>
          <w:sz w:val="24"/>
          <w:szCs w:val="24"/>
        </w:rPr>
        <w:fldChar w:fldCharType="end"/>
      </w:r>
    </w:p>
    <w:p w14:paraId="2F856D0F"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t>Capítulo IX</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_Toc470604036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107</w:t>
      </w:r>
      <w:r w:rsidRPr="00566A76">
        <w:rPr>
          <w:rFonts w:ascii="Arial" w:hAnsi="Arial" w:cs="Arial"/>
          <w:noProof/>
          <w:color w:val="000000" w:themeColor="text1"/>
        </w:rPr>
        <w:fldChar w:fldCharType="end"/>
      </w:r>
    </w:p>
    <w:p w14:paraId="2CB5B536" w14:textId="77777777" w:rsidR="00B94957" w:rsidRPr="00566A76" w:rsidRDefault="00B94957" w:rsidP="00566A76">
      <w:pPr>
        <w:pStyle w:val="TDC1"/>
        <w:rPr>
          <w:rFonts w:ascii="Arial" w:eastAsiaTheme="minorEastAsia" w:hAnsi="Arial" w:cs="Arial"/>
          <w:b w:val="0"/>
          <w:noProof/>
          <w:color w:val="000000" w:themeColor="text1"/>
          <w:lang w:val="es-ES_tradnl" w:eastAsia="es-ES_tradnl"/>
        </w:rPr>
      </w:pPr>
      <w:r w:rsidRPr="00566A76">
        <w:rPr>
          <w:rFonts w:ascii="Arial" w:hAnsi="Arial" w:cs="Arial"/>
          <w:noProof/>
          <w:color w:val="000000" w:themeColor="text1"/>
          <w:lang w:val="es-ES"/>
        </w:rPr>
        <w:lastRenderedPageBreak/>
        <w:t>Aspectos generales del Contrato de Concesión</w:t>
      </w:r>
      <w:r w:rsidRPr="00566A76">
        <w:rPr>
          <w:rFonts w:ascii="Arial" w:hAnsi="Arial" w:cs="Arial"/>
          <w:noProof/>
          <w:color w:val="000000" w:themeColor="text1"/>
        </w:rPr>
        <w:tab/>
      </w:r>
      <w:r w:rsidRPr="00566A76">
        <w:rPr>
          <w:rFonts w:ascii="Arial" w:hAnsi="Arial" w:cs="Arial"/>
          <w:noProof/>
          <w:color w:val="000000" w:themeColor="text1"/>
        </w:rPr>
        <w:fldChar w:fldCharType="begin"/>
      </w:r>
      <w:r w:rsidRPr="00566A76">
        <w:rPr>
          <w:rFonts w:ascii="Arial" w:hAnsi="Arial" w:cs="Arial"/>
          <w:noProof/>
          <w:color w:val="000000" w:themeColor="text1"/>
        </w:rPr>
        <w:instrText xml:space="preserve"> PAGEREF _Toc470604037 \h </w:instrText>
      </w:r>
      <w:r w:rsidRPr="00566A76">
        <w:rPr>
          <w:rFonts w:ascii="Arial" w:hAnsi="Arial" w:cs="Arial"/>
          <w:noProof/>
          <w:color w:val="000000" w:themeColor="text1"/>
        </w:rPr>
      </w:r>
      <w:r w:rsidRPr="00566A76">
        <w:rPr>
          <w:rFonts w:ascii="Arial" w:hAnsi="Arial" w:cs="Arial"/>
          <w:noProof/>
          <w:color w:val="000000" w:themeColor="text1"/>
        </w:rPr>
        <w:fldChar w:fldCharType="separate"/>
      </w:r>
      <w:r w:rsidRPr="00566A76">
        <w:rPr>
          <w:rFonts w:ascii="Arial" w:hAnsi="Arial" w:cs="Arial"/>
          <w:noProof/>
          <w:color w:val="000000" w:themeColor="text1"/>
        </w:rPr>
        <w:t>107</w:t>
      </w:r>
      <w:r w:rsidRPr="00566A76">
        <w:rPr>
          <w:rFonts w:ascii="Arial" w:hAnsi="Arial" w:cs="Arial"/>
          <w:noProof/>
          <w:color w:val="000000" w:themeColor="text1"/>
        </w:rPr>
        <w:fldChar w:fldCharType="end"/>
      </w:r>
    </w:p>
    <w:p w14:paraId="51F5AD83"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9.1 Procedimiento de pago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_Toc470604038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107</w:t>
      </w:r>
      <w:r w:rsidRPr="00566A76">
        <w:rPr>
          <w:rFonts w:ascii="Arial" w:hAnsi="Arial" w:cs="Arial"/>
          <w:noProof/>
          <w:color w:val="000000" w:themeColor="text1"/>
          <w:sz w:val="24"/>
          <w:szCs w:val="24"/>
        </w:rPr>
        <w:fldChar w:fldCharType="end"/>
      </w:r>
    </w:p>
    <w:p w14:paraId="590E4CB6"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eastAsia="Calibri" w:hAnsi="Arial" w:cs="Arial"/>
          <w:noProof/>
          <w:color w:val="000000" w:themeColor="text1"/>
          <w:sz w:val="24"/>
          <w:szCs w:val="24"/>
        </w:rPr>
        <w:t>9.1.1 Estructura tarifaria del SITP</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_Toc470604039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107</w:t>
      </w:r>
      <w:r w:rsidRPr="00566A76">
        <w:rPr>
          <w:rFonts w:ascii="Arial" w:hAnsi="Arial" w:cs="Arial"/>
          <w:noProof/>
          <w:color w:val="000000" w:themeColor="text1"/>
          <w:sz w:val="24"/>
          <w:szCs w:val="24"/>
        </w:rPr>
        <w:fldChar w:fldCharType="end"/>
      </w:r>
    </w:p>
    <w:p w14:paraId="14A1BEF5"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9.2 Procedimiento de remuneración a los operadores del sitp</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109</w:t>
      </w:r>
      <w:r w:rsidRPr="00566A76">
        <w:rPr>
          <w:rFonts w:ascii="Arial" w:hAnsi="Arial" w:cs="Arial"/>
          <w:noProof/>
          <w:color w:val="000000" w:themeColor="text1"/>
          <w:sz w:val="24"/>
          <w:szCs w:val="24"/>
        </w:rPr>
        <w:fldChar w:fldCharType="end"/>
      </w:r>
    </w:p>
    <w:p w14:paraId="1C277281"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9.3 Ingresos del sistema integrado de transporte público de Bogotá -SITP</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_Toc470604041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110</w:t>
      </w:r>
      <w:r w:rsidRPr="00566A76">
        <w:rPr>
          <w:rFonts w:ascii="Arial" w:hAnsi="Arial" w:cs="Arial"/>
          <w:noProof/>
          <w:color w:val="000000" w:themeColor="text1"/>
          <w:sz w:val="24"/>
          <w:szCs w:val="24"/>
        </w:rPr>
        <w:fldChar w:fldCharType="end"/>
      </w:r>
    </w:p>
    <w:p w14:paraId="30608CDD"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9.4 Tarifa usuario - SITP -</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110</w:t>
      </w:r>
      <w:r w:rsidRPr="00566A76">
        <w:rPr>
          <w:rFonts w:ascii="Arial" w:hAnsi="Arial" w:cs="Arial"/>
          <w:noProof/>
          <w:color w:val="000000" w:themeColor="text1"/>
          <w:sz w:val="24"/>
          <w:szCs w:val="24"/>
        </w:rPr>
        <w:fldChar w:fldCharType="end"/>
      </w:r>
    </w:p>
    <w:p w14:paraId="0308D780"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9.5 Principios conceptuales para la fijación DE TU (Tarifa al Usuario)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113</w:t>
      </w:r>
      <w:r w:rsidRPr="00566A76">
        <w:rPr>
          <w:rFonts w:ascii="Arial" w:hAnsi="Arial" w:cs="Arial"/>
          <w:noProof/>
          <w:color w:val="000000" w:themeColor="text1"/>
          <w:sz w:val="24"/>
          <w:szCs w:val="24"/>
        </w:rPr>
        <w:fldChar w:fldCharType="end"/>
      </w:r>
    </w:p>
    <w:p w14:paraId="053FFB7B"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9.6 Competencia para la determinación de la tarifa al usuario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113</w:t>
      </w:r>
      <w:r w:rsidRPr="00566A76">
        <w:rPr>
          <w:rFonts w:ascii="Arial" w:hAnsi="Arial" w:cs="Arial"/>
          <w:noProof/>
          <w:color w:val="000000" w:themeColor="text1"/>
          <w:sz w:val="24"/>
          <w:szCs w:val="24"/>
        </w:rPr>
        <w:fldChar w:fldCharType="end"/>
      </w:r>
    </w:p>
    <w:p w14:paraId="029F5716"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9.7 Alternativas comerciales a la tarifa al usuario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114</w:t>
      </w:r>
      <w:r w:rsidRPr="00566A76">
        <w:rPr>
          <w:rFonts w:ascii="Arial" w:hAnsi="Arial" w:cs="Arial"/>
          <w:noProof/>
          <w:color w:val="000000" w:themeColor="text1"/>
          <w:sz w:val="24"/>
          <w:szCs w:val="24"/>
        </w:rPr>
        <w:fldChar w:fldCharType="end"/>
      </w:r>
    </w:p>
    <w:p w14:paraId="35DC9058"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9.8 Ingresos del concesionario derivados de la explotación económica del sistema integrado de transporte público de Bogotá –SITP</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115</w:t>
      </w:r>
      <w:r w:rsidRPr="00566A76">
        <w:rPr>
          <w:rFonts w:ascii="Arial" w:hAnsi="Arial" w:cs="Arial"/>
          <w:noProof/>
          <w:color w:val="000000" w:themeColor="text1"/>
          <w:sz w:val="24"/>
          <w:szCs w:val="24"/>
        </w:rPr>
        <w:fldChar w:fldCharType="end"/>
      </w:r>
    </w:p>
    <w:p w14:paraId="699A54BE"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9.9 Valor de los derechos de participación del concesionario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116</w:t>
      </w:r>
      <w:r w:rsidRPr="00566A76">
        <w:rPr>
          <w:rFonts w:ascii="Arial" w:hAnsi="Arial" w:cs="Arial"/>
          <w:noProof/>
          <w:color w:val="000000" w:themeColor="text1"/>
          <w:sz w:val="24"/>
          <w:szCs w:val="24"/>
        </w:rPr>
        <w:fldChar w:fldCharType="end"/>
      </w:r>
    </w:p>
    <w:p w14:paraId="60B1DFA1"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eastAsia="es-MX"/>
        </w:rPr>
        <w:t>9.10 Revisión de coeficientes de remuneración y ponderación de la formula de ajuste</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122</w:t>
      </w:r>
      <w:r w:rsidRPr="00566A76">
        <w:rPr>
          <w:rFonts w:ascii="Arial" w:hAnsi="Arial" w:cs="Arial"/>
          <w:noProof/>
          <w:color w:val="000000" w:themeColor="text1"/>
          <w:sz w:val="24"/>
          <w:szCs w:val="24"/>
        </w:rPr>
        <w:fldChar w:fldCharType="end"/>
      </w:r>
    </w:p>
    <w:p w14:paraId="22DCFED4"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9.11 Ingresos de TRANSMILENIO S.A.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_Toc470604049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125</w:t>
      </w:r>
      <w:r w:rsidRPr="00566A76">
        <w:rPr>
          <w:rFonts w:ascii="Arial" w:hAnsi="Arial" w:cs="Arial"/>
          <w:noProof/>
          <w:color w:val="000000" w:themeColor="text1"/>
          <w:sz w:val="24"/>
          <w:szCs w:val="24"/>
        </w:rPr>
        <w:fldChar w:fldCharType="end"/>
      </w:r>
    </w:p>
    <w:p w14:paraId="1328CE9B"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eastAsia="es-CO"/>
        </w:rPr>
        <w:t>9.12 Plazo de ejecución del objeto contractual</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_Toc470604050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125</w:t>
      </w:r>
      <w:r w:rsidRPr="00566A76">
        <w:rPr>
          <w:rFonts w:ascii="Arial" w:hAnsi="Arial" w:cs="Arial"/>
          <w:noProof/>
          <w:color w:val="000000" w:themeColor="text1"/>
          <w:sz w:val="24"/>
          <w:szCs w:val="24"/>
        </w:rPr>
        <w:fldChar w:fldCharType="end"/>
      </w:r>
    </w:p>
    <w:p w14:paraId="1F8ABDA4"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lang w:eastAsia="es-CO"/>
        </w:rPr>
        <w:t xml:space="preserve">9.12.1 </w:t>
      </w:r>
      <w:r w:rsidRPr="00566A76">
        <w:rPr>
          <w:rFonts w:ascii="Arial" w:eastAsiaTheme="majorEastAsia" w:hAnsi="Arial" w:cs="Arial"/>
          <w:noProof/>
          <w:color w:val="000000" w:themeColor="text1"/>
          <w:sz w:val="24"/>
          <w:szCs w:val="24"/>
        </w:rPr>
        <w:t>Etapa preoperativa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_Toc470604051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125</w:t>
      </w:r>
      <w:r w:rsidRPr="00566A76">
        <w:rPr>
          <w:rFonts w:ascii="Arial" w:hAnsi="Arial" w:cs="Arial"/>
          <w:noProof/>
          <w:color w:val="000000" w:themeColor="text1"/>
          <w:sz w:val="24"/>
          <w:szCs w:val="24"/>
        </w:rPr>
        <w:fldChar w:fldCharType="end"/>
      </w:r>
    </w:p>
    <w:p w14:paraId="289A124C"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 xml:space="preserve">9.12.2 </w:t>
      </w:r>
      <w:r w:rsidRPr="00566A76">
        <w:rPr>
          <w:rFonts w:ascii="Arial" w:eastAsiaTheme="majorEastAsia" w:hAnsi="Arial" w:cs="Arial"/>
          <w:noProof/>
          <w:color w:val="000000" w:themeColor="text1"/>
          <w:sz w:val="24"/>
          <w:szCs w:val="24"/>
        </w:rPr>
        <w:t>Etapa operativa</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_Toc470604052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125</w:t>
      </w:r>
      <w:r w:rsidRPr="00566A76">
        <w:rPr>
          <w:rFonts w:ascii="Arial" w:hAnsi="Arial" w:cs="Arial"/>
          <w:noProof/>
          <w:color w:val="000000" w:themeColor="text1"/>
          <w:sz w:val="24"/>
          <w:szCs w:val="24"/>
        </w:rPr>
        <w:fldChar w:fldCharType="end"/>
      </w:r>
    </w:p>
    <w:p w14:paraId="39BCBFA8"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hAnsi="Arial" w:cs="Arial"/>
          <w:noProof/>
          <w:color w:val="000000" w:themeColor="text1"/>
          <w:sz w:val="24"/>
          <w:szCs w:val="24"/>
        </w:rPr>
        <w:t xml:space="preserve">9.12.3 </w:t>
      </w:r>
      <w:r w:rsidRPr="00566A76">
        <w:rPr>
          <w:rFonts w:ascii="Arial" w:eastAsiaTheme="majorEastAsia" w:hAnsi="Arial" w:cs="Arial"/>
          <w:noProof/>
          <w:color w:val="000000" w:themeColor="text1"/>
          <w:sz w:val="24"/>
          <w:szCs w:val="24"/>
        </w:rPr>
        <w:t>Etapa de reversión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_Toc470604053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126</w:t>
      </w:r>
      <w:r w:rsidRPr="00566A76">
        <w:rPr>
          <w:rFonts w:ascii="Arial" w:hAnsi="Arial" w:cs="Arial"/>
          <w:noProof/>
          <w:color w:val="000000" w:themeColor="text1"/>
          <w:sz w:val="24"/>
          <w:szCs w:val="24"/>
        </w:rPr>
        <w:fldChar w:fldCharType="end"/>
      </w:r>
    </w:p>
    <w:p w14:paraId="191165E7"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eastAsiaTheme="majorEastAsia" w:hAnsi="Arial" w:cs="Arial"/>
          <w:noProof/>
          <w:color w:val="000000" w:themeColor="text1"/>
          <w:sz w:val="24"/>
          <w:szCs w:val="24"/>
        </w:rPr>
        <w:t>9.12.4 Etapa de liquidación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_Toc470604054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127</w:t>
      </w:r>
      <w:r w:rsidRPr="00566A76">
        <w:rPr>
          <w:rFonts w:ascii="Arial" w:hAnsi="Arial" w:cs="Arial"/>
          <w:noProof/>
          <w:color w:val="000000" w:themeColor="text1"/>
          <w:sz w:val="24"/>
          <w:szCs w:val="24"/>
        </w:rPr>
        <w:fldChar w:fldCharType="end"/>
      </w:r>
    </w:p>
    <w:p w14:paraId="4B7F088A"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9.13 Lugar de ejecución</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_Toc470604055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127</w:t>
      </w:r>
      <w:r w:rsidRPr="00566A76">
        <w:rPr>
          <w:rFonts w:ascii="Arial" w:hAnsi="Arial" w:cs="Arial"/>
          <w:noProof/>
          <w:color w:val="000000" w:themeColor="text1"/>
          <w:sz w:val="24"/>
          <w:szCs w:val="24"/>
        </w:rPr>
        <w:fldChar w:fldCharType="end"/>
      </w:r>
    </w:p>
    <w:p w14:paraId="637763C2" w14:textId="77777777" w:rsidR="00B94957" w:rsidRPr="00566A76" w:rsidRDefault="00B94957" w:rsidP="00566A76">
      <w:pPr>
        <w:pStyle w:val="TDC2"/>
        <w:rPr>
          <w:rFonts w:ascii="Arial" w:eastAsiaTheme="minorEastAsia" w:hAnsi="Arial" w:cs="Arial"/>
          <w:b w:val="0"/>
          <w:noProof/>
          <w:color w:val="000000" w:themeColor="text1"/>
          <w:sz w:val="24"/>
          <w:szCs w:val="24"/>
          <w:lang w:val="es-ES_tradnl" w:eastAsia="es-ES_tradnl"/>
        </w:rPr>
      </w:pPr>
      <w:r w:rsidRPr="00566A76">
        <w:rPr>
          <w:rFonts w:ascii="Arial" w:hAnsi="Arial" w:cs="Arial"/>
          <w:noProof/>
          <w:color w:val="000000" w:themeColor="text1"/>
          <w:sz w:val="24"/>
          <w:szCs w:val="24"/>
          <w:lang w:val="es-ES"/>
        </w:rPr>
        <w:t>9.14 Objetivos del contrato</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_Toc470604056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128</w:t>
      </w:r>
      <w:r w:rsidRPr="00566A76">
        <w:rPr>
          <w:rFonts w:ascii="Arial" w:hAnsi="Arial" w:cs="Arial"/>
          <w:noProof/>
          <w:color w:val="000000" w:themeColor="text1"/>
          <w:sz w:val="24"/>
          <w:szCs w:val="24"/>
        </w:rPr>
        <w:fldChar w:fldCharType="end"/>
      </w:r>
    </w:p>
    <w:p w14:paraId="763AEA35"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eastAsiaTheme="majorEastAsia" w:hAnsi="Arial" w:cs="Arial"/>
          <w:noProof/>
          <w:color w:val="000000" w:themeColor="text1"/>
          <w:sz w:val="24"/>
          <w:szCs w:val="24"/>
        </w:rPr>
        <w:t>9.14.1 Objetivos a nivel movilidad</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_Toc470604057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128</w:t>
      </w:r>
      <w:r w:rsidRPr="00566A76">
        <w:rPr>
          <w:rFonts w:ascii="Arial" w:hAnsi="Arial" w:cs="Arial"/>
          <w:noProof/>
          <w:color w:val="000000" w:themeColor="text1"/>
          <w:sz w:val="24"/>
          <w:szCs w:val="24"/>
        </w:rPr>
        <w:fldChar w:fldCharType="end"/>
      </w:r>
    </w:p>
    <w:p w14:paraId="4D37E033" w14:textId="77777777" w:rsidR="00B94957" w:rsidRPr="00566A76" w:rsidRDefault="00B94957" w:rsidP="00566A76">
      <w:pPr>
        <w:pStyle w:val="TDC3"/>
        <w:rPr>
          <w:rFonts w:ascii="Arial" w:eastAsiaTheme="minorEastAsia" w:hAnsi="Arial" w:cs="Arial"/>
          <w:noProof/>
          <w:color w:val="000000" w:themeColor="text1"/>
          <w:sz w:val="24"/>
          <w:szCs w:val="24"/>
          <w:lang w:val="es-ES_tradnl" w:eastAsia="es-ES_tradnl"/>
        </w:rPr>
      </w:pPr>
      <w:r w:rsidRPr="00566A76">
        <w:rPr>
          <w:rFonts w:ascii="Arial" w:eastAsiaTheme="majorEastAsia" w:hAnsi="Arial" w:cs="Arial"/>
          <w:noProof/>
          <w:color w:val="000000" w:themeColor="text1"/>
          <w:sz w:val="24"/>
          <w:szCs w:val="24"/>
        </w:rPr>
        <w:t>9.14.2 Objetivos a nivel ambiental</w:t>
      </w:r>
      <w:r w:rsidRPr="00566A76">
        <w:rPr>
          <w:rFonts w:ascii="Arial" w:hAnsi="Arial" w:cs="Arial"/>
          <w:noProof/>
          <w:color w:val="000000" w:themeColor="text1"/>
          <w:sz w:val="24"/>
          <w:szCs w:val="24"/>
        </w:rPr>
        <w:tab/>
      </w:r>
      <w:r w:rsidRPr="00566A76">
        <w:rPr>
          <w:rFonts w:ascii="Arial" w:hAnsi="Arial" w:cs="Arial"/>
          <w:noProof/>
          <w:color w:val="000000" w:themeColor="text1"/>
          <w:sz w:val="24"/>
          <w:szCs w:val="24"/>
        </w:rPr>
        <w:fldChar w:fldCharType="begin"/>
      </w:r>
      <w:r w:rsidRPr="00566A76">
        <w:rPr>
          <w:rFonts w:ascii="Arial" w:hAnsi="Arial" w:cs="Arial"/>
          <w:noProof/>
          <w:color w:val="000000" w:themeColor="text1"/>
          <w:sz w:val="24"/>
          <w:szCs w:val="24"/>
        </w:rPr>
        <w:instrText xml:space="preserve"> PAGEREF _Toc470604058 \h </w:instrText>
      </w:r>
      <w:r w:rsidRPr="00566A76">
        <w:rPr>
          <w:rFonts w:ascii="Arial" w:hAnsi="Arial" w:cs="Arial"/>
          <w:noProof/>
          <w:color w:val="000000" w:themeColor="text1"/>
          <w:sz w:val="24"/>
          <w:szCs w:val="24"/>
        </w:rPr>
      </w:r>
      <w:r w:rsidRPr="00566A76">
        <w:rPr>
          <w:rFonts w:ascii="Arial" w:hAnsi="Arial" w:cs="Arial"/>
          <w:noProof/>
          <w:color w:val="000000" w:themeColor="text1"/>
          <w:sz w:val="24"/>
          <w:szCs w:val="24"/>
        </w:rPr>
        <w:fldChar w:fldCharType="separate"/>
      </w:r>
      <w:r w:rsidRPr="00566A76">
        <w:rPr>
          <w:rFonts w:ascii="Arial" w:hAnsi="Arial" w:cs="Arial"/>
          <w:noProof/>
          <w:color w:val="000000" w:themeColor="text1"/>
          <w:sz w:val="24"/>
          <w:szCs w:val="24"/>
        </w:rPr>
        <w:t>128</w:t>
      </w:r>
      <w:r w:rsidRPr="00566A76">
        <w:rPr>
          <w:rFonts w:ascii="Arial" w:hAnsi="Arial" w:cs="Arial"/>
          <w:noProof/>
          <w:color w:val="000000" w:themeColor="text1"/>
          <w:sz w:val="24"/>
          <w:szCs w:val="24"/>
        </w:rPr>
        <w:fldChar w:fldCharType="end"/>
      </w:r>
    </w:p>
    <w:p w14:paraId="7146E277" w14:textId="66DFD002" w:rsidR="00787F89" w:rsidRPr="00566A76" w:rsidRDefault="005737D9" w:rsidP="00566A76">
      <w:pPr>
        <w:spacing w:after="0"/>
        <w:jc w:val="both"/>
        <w:rPr>
          <w:rFonts w:ascii="Arial" w:eastAsia="Times New Roman" w:hAnsi="Arial" w:cs="Arial"/>
          <w:color w:val="000000" w:themeColor="text1"/>
          <w:sz w:val="24"/>
          <w:szCs w:val="24"/>
          <w:lang w:val="es-ES"/>
        </w:rPr>
      </w:pPr>
      <w:r w:rsidRPr="00566A76">
        <w:rPr>
          <w:rFonts w:ascii="Arial" w:eastAsia="Times New Roman" w:hAnsi="Arial" w:cs="Arial"/>
          <w:color w:val="000000" w:themeColor="text1"/>
          <w:sz w:val="24"/>
          <w:szCs w:val="24"/>
          <w:lang w:val="es-ES"/>
        </w:rPr>
        <w:fldChar w:fldCharType="end"/>
      </w:r>
      <w:r w:rsidR="00787F89" w:rsidRPr="00566A76">
        <w:rPr>
          <w:rFonts w:ascii="Arial" w:eastAsia="Times New Roman" w:hAnsi="Arial" w:cs="Arial"/>
          <w:color w:val="000000" w:themeColor="text1"/>
          <w:sz w:val="24"/>
          <w:szCs w:val="24"/>
          <w:lang w:val="es-ES"/>
        </w:rPr>
        <w:br w:type="page"/>
      </w:r>
    </w:p>
    <w:p w14:paraId="5DC477BE" w14:textId="19A8816C" w:rsidR="00787F89" w:rsidRPr="00566A76" w:rsidRDefault="00787F89" w:rsidP="00566A76">
      <w:pPr>
        <w:pStyle w:val="Ttulo1"/>
        <w:spacing w:line="276" w:lineRule="auto"/>
        <w:rPr>
          <w:rFonts w:ascii="Arial" w:hAnsi="Arial" w:cs="Arial"/>
          <w:color w:val="000000" w:themeColor="text1"/>
          <w:lang w:val="es-ES"/>
        </w:rPr>
      </w:pPr>
      <w:bookmarkStart w:id="0" w:name="_Toc470603938"/>
      <w:r w:rsidRPr="00566A76">
        <w:rPr>
          <w:rFonts w:ascii="Arial" w:hAnsi="Arial" w:cs="Arial"/>
          <w:color w:val="000000" w:themeColor="text1"/>
          <w:lang w:val="es-ES"/>
        </w:rPr>
        <w:lastRenderedPageBreak/>
        <w:t>Capítulo I</w:t>
      </w:r>
      <w:bookmarkEnd w:id="0"/>
    </w:p>
    <w:p w14:paraId="7F2A6D1A" w14:textId="1E42FC7F" w:rsidR="00787F89" w:rsidRPr="00566A76" w:rsidRDefault="00787F89" w:rsidP="00566A76">
      <w:pPr>
        <w:pStyle w:val="Ttulo1"/>
        <w:spacing w:line="276" w:lineRule="auto"/>
        <w:rPr>
          <w:rFonts w:ascii="Arial" w:hAnsi="Arial" w:cs="Arial"/>
          <w:color w:val="000000" w:themeColor="text1"/>
          <w:lang w:val="es-ES"/>
        </w:rPr>
      </w:pPr>
      <w:bookmarkStart w:id="1" w:name="_Toc470603939"/>
      <w:r w:rsidRPr="00566A76">
        <w:rPr>
          <w:rFonts w:ascii="Arial" w:hAnsi="Arial" w:cs="Arial"/>
          <w:color w:val="000000" w:themeColor="text1"/>
          <w:lang w:val="es-ES"/>
        </w:rPr>
        <w:t>Información General</w:t>
      </w:r>
      <w:bookmarkEnd w:id="1"/>
    </w:p>
    <w:p w14:paraId="5A976878" w14:textId="77777777" w:rsidR="0005137E" w:rsidRPr="00566A76" w:rsidRDefault="0005137E" w:rsidP="00566A76">
      <w:pPr>
        <w:jc w:val="both"/>
        <w:rPr>
          <w:rFonts w:ascii="Arial" w:hAnsi="Arial" w:cs="Arial"/>
          <w:color w:val="000000" w:themeColor="text1"/>
          <w:sz w:val="24"/>
          <w:szCs w:val="24"/>
          <w:lang w:val="es-ES"/>
        </w:rPr>
      </w:pPr>
    </w:p>
    <w:p w14:paraId="183A3A99" w14:textId="6B340F8D" w:rsidR="0005137E" w:rsidRPr="00566A76" w:rsidRDefault="0005137E" w:rsidP="00566A76">
      <w:pPr>
        <w:pStyle w:val="Ttulo2"/>
        <w:numPr>
          <w:ilvl w:val="1"/>
          <w:numId w:val="64"/>
        </w:numPr>
        <w:jc w:val="both"/>
        <w:rPr>
          <w:rFonts w:ascii="Arial" w:hAnsi="Arial" w:cs="Arial"/>
          <w:b/>
          <w:color w:val="000000" w:themeColor="text1"/>
          <w:sz w:val="24"/>
          <w:szCs w:val="24"/>
          <w:lang w:val="es-ES"/>
        </w:rPr>
      </w:pPr>
      <w:bookmarkStart w:id="2" w:name="_Toc470603940"/>
      <w:r w:rsidRPr="00566A76">
        <w:rPr>
          <w:rFonts w:ascii="Arial" w:hAnsi="Arial" w:cs="Arial"/>
          <w:b/>
          <w:color w:val="000000" w:themeColor="text1"/>
          <w:sz w:val="24"/>
          <w:szCs w:val="24"/>
          <w:lang w:val="es-ES"/>
        </w:rPr>
        <w:t>Convocatoria a la Licitación Pública</w:t>
      </w:r>
      <w:bookmarkEnd w:id="2"/>
    </w:p>
    <w:p w14:paraId="4F1F1416" w14:textId="77777777" w:rsidR="0005137E" w:rsidRPr="00566A76" w:rsidRDefault="0005137E" w:rsidP="00566A76">
      <w:pPr>
        <w:spacing w:after="0"/>
        <w:jc w:val="both"/>
        <w:rPr>
          <w:rFonts w:ascii="Arial" w:eastAsia="Times New Roman" w:hAnsi="Arial" w:cs="Arial"/>
          <w:b/>
          <w:bCs/>
          <w:color w:val="000000" w:themeColor="text1"/>
          <w:sz w:val="24"/>
          <w:szCs w:val="24"/>
          <w:lang w:val="es-ES" w:eastAsia="es-CO"/>
        </w:rPr>
      </w:pPr>
    </w:p>
    <w:p w14:paraId="71682C73" w14:textId="5EA63C06" w:rsidR="008A4AB5" w:rsidRPr="00566A76" w:rsidRDefault="0005137E" w:rsidP="00566A76">
      <w:pPr>
        <w:spacing w:after="0"/>
        <w:jc w:val="both"/>
        <w:rPr>
          <w:rFonts w:ascii="Arial" w:hAnsi="Arial" w:cs="Arial"/>
          <w:color w:val="000000" w:themeColor="text1"/>
          <w:sz w:val="24"/>
          <w:szCs w:val="24"/>
          <w:lang w:val="es-ES" w:eastAsia="es-ES_tradnl"/>
        </w:rPr>
      </w:pPr>
      <w:r w:rsidRPr="00566A76">
        <w:rPr>
          <w:rFonts w:ascii="Arial" w:eastAsia="Times New Roman" w:hAnsi="Arial" w:cs="Arial"/>
          <w:bCs/>
          <w:color w:val="000000" w:themeColor="text1"/>
          <w:sz w:val="24"/>
          <w:szCs w:val="24"/>
          <w:lang w:val="es-ES" w:eastAsia="es-CO"/>
        </w:rPr>
        <w:t>TRANSMILENIO S.A.,</w:t>
      </w:r>
      <w:r w:rsidRPr="00566A76">
        <w:rPr>
          <w:rFonts w:ascii="Arial" w:eastAsia="Times New Roman" w:hAnsi="Arial" w:cs="Arial"/>
          <w:color w:val="000000" w:themeColor="text1"/>
          <w:sz w:val="24"/>
          <w:szCs w:val="24"/>
          <w:lang w:val="es-ES" w:eastAsia="es-CO"/>
        </w:rPr>
        <w:t xml:space="preserve"> se permite convocar a los interesados </w:t>
      </w:r>
      <w:r w:rsidR="00613824" w:rsidRPr="00566A76">
        <w:rPr>
          <w:rFonts w:ascii="Arial" w:eastAsia="Times New Roman" w:hAnsi="Arial" w:cs="Arial"/>
          <w:color w:val="000000" w:themeColor="text1"/>
          <w:sz w:val="24"/>
          <w:szCs w:val="24"/>
          <w:lang w:val="es-ES" w:eastAsia="es-CO"/>
        </w:rPr>
        <w:t>a la</w:t>
      </w:r>
      <w:r w:rsidRPr="00566A76">
        <w:rPr>
          <w:rFonts w:ascii="Arial" w:eastAsia="Times New Roman" w:hAnsi="Arial" w:cs="Arial"/>
          <w:color w:val="000000" w:themeColor="text1"/>
          <w:sz w:val="24"/>
          <w:szCs w:val="24"/>
          <w:lang w:val="es-ES" w:eastAsia="es-CO"/>
        </w:rPr>
        <w:t xml:space="preserve"> Licitación Pública </w:t>
      </w:r>
      <w:r w:rsidRPr="00566A76">
        <w:rPr>
          <w:rFonts w:ascii="Arial" w:eastAsia="Times New Roman" w:hAnsi="Arial" w:cs="Arial"/>
          <w:color w:val="000000" w:themeColor="text1"/>
          <w:sz w:val="24"/>
          <w:szCs w:val="24"/>
          <w:highlight w:val="yellow"/>
          <w:lang w:val="es-ES" w:eastAsia="es-CO"/>
        </w:rPr>
        <w:t>No. XXX,</w:t>
      </w:r>
      <w:r w:rsidRPr="00566A76">
        <w:rPr>
          <w:rFonts w:ascii="Arial" w:eastAsia="Times New Roman" w:hAnsi="Arial" w:cs="Arial"/>
          <w:color w:val="000000" w:themeColor="text1"/>
          <w:sz w:val="24"/>
          <w:szCs w:val="24"/>
          <w:lang w:val="es-ES" w:eastAsia="es-CO"/>
        </w:rPr>
        <w:t xml:space="preserve"> con el  </w:t>
      </w:r>
      <w:r w:rsidRPr="00566A76">
        <w:rPr>
          <w:rFonts w:ascii="Arial" w:hAnsi="Arial" w:cs="Arial"/>
          <w:color w:val="000000" w:themeColor="text1"/>
          <w:sz w:val="24"/>
          <w:szCs w:val="24"/>
          <w:lang w:val="es-ES"/>
        </w:rPr>
        <w:t xml:space="preserve">objeto de </w:t>
      </w:r>
      <w:r w:rsidR="00D23FB3" w:rsidRPr="00566A76">
        <w:rPr>
          <w:rFonts w:ascii="Arial" w:eastAsia="Times New Roman" w:hAnsi="Arial" w:cs="Arial"/>
          <w:bCs/>
          <w:color w:val="000000" w:themeColor="text1"/>
          <w:sz w:val="24"/>
          <w:szCs w:val="24"/>
          <w:lang w:val="es-ES"/>
        </w:rPr>
        <w:t>“</w:t>
      </w:r>
      <w:r w:rsidR="00C1610F" w:rsidRPr="00566A76">
        <w:rPr>
          <w:rFonts w:ascii="Arial" w:hAnsi="Arial" w:cs="Arial"/>
          <w:color w:val="000000" w:themeColor="text1"/>
          <w:sz w:val="24"/>
          <w:szCs w:val="24"/>
          <w:lang w:val="es-ES_tradnl"/>
        </w:rPr>
        <w:t>Otorgar en concesión no exclusiva y conjunta con otros CONCESIONARIOS la provisión de la flota, operación y mantenimiento tanto de la flota como de la infraestructura concesionada para la explotación del servicio público de transporte terrestre automotor urbano masivo de pasajeros en el componente troncal del Sistema Integrado de Transporte Público de la ciudad de Bogotá D.C. y su área de influencia, en los términos, bajo las condiciones y con las limitaciones previstas en el contrato y en el pliego de condiciones de la licitación.”</w:t>
      </w:r>
    </w:p>
    <w:p w14:paraId="1068B26B" w14:textId="0CA98BC3" w:rsidR="00B65762" w:rsidRPr="00566A76" w:rsidRDefault="00B65762" w:rsidP="00566A76">
      <w:pPr>
        <w:spacing w:after="0"/>
        <w:jc w:val="both"/>
        <w:rPr>
          <w:rFonts w:ascii="Arial" w:hAnsi="Arial" w:cs="Arial"/>
          <w:color w:val="000000" w:themeColor="text1"/>
          <w:sz w:val="24"/>
          <w:szCs w:val="24"/>
          <w:lang w:val="es-ES" w:eastAsia="es-ES_tradnl"/>
        </w:rPr>
      </w:pPr>
    </w:p>
    <w:p w14:paraId="3F5DAA2F" w14:textId="45AEFA52"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TRANSMILENIO S.A.,</w:t>
      </w:r>
      <w:r w:rsidR="008A4AB5" w:rsidRPr="00566A76">
        <w:rPr>
          <w:rFonts w:ascii="Arial" w:eastAsia="Times New Roman" w:hAnsi="Arial" w:cs="Arial"/>
          <w:color w:val="000000" w:themeColor="text1"/>
          <w:sz w:val="24"/>
          <w:szCs w:val="24"/>
          <w:lang w:val="es-ES" w:eastAsia="es-CO"/>
        </w:rPr>
        <w:t xml:space="preserve"> publica</w:t>
      </w:r>
      <w:r w:rsidRPr="00566A76">
        <w:rPr>
          <w:rFonts w:ascii="Arial" w:eastAsia="Times New Roman" w:hAnsi="Arial" w:cs="Arial"/>
          <w:color w:val="000000" w:themeColor="text1"/>
          <w:sz w:val="24"/>
          <w:szCs w:val="24"/>
          <w:lang w:val="es-ES" w:eastAsia="es-CO"/>
        </w:rPr>
        <w:t xml:space="preserve"> </w:t>
      </w:r>
      <w:r w:rsidR="00916320" w:rsidRPr="00566A76">
        <w:rPr>
          <w:rFonts w:ascii="Arial" w:eastAsia="Times New Roman" w:hAnsi="Arial" w:cs="Arial"/>
          <w:color w:val="000000" w:themeColor="text1"/>
          <w:sz w:val="24"/>
          <w:szCs w:val="24"/>
          <w:lang w:val="es-ES" w:eastAsia="es-CO"/>
        </w:rPr>
        <w:t>los</w:t>
      </w:r>
      <w:r w:rsidRPr="00566A76">
        <w:rPr>
          <w:rFonts w:ascii="Arial" w:eastAsia="Times New Roman" w:hAnsi="Arial" w:cs="Arial"/>
          <w:color w:val="000000" w:themeColor="text1"/>
          <w:sz w:val="24"/>
          <w:szCs w:val="24"/>
          <w:lang w:val="es-ES" w:eastAsia="es-CO"/>
        </w:rPr>
        <w:t xml:space="preserve"> pliego</w:t>
      </w:r>
      <w:r w:rsidR="00916320" w:rsidRPr="00566A76">
        <w:rPr>
          <w:rFonts w:ascii="Arial" w:eastAsia="Times New Roman" w:hAnsi="Arial" w:cs="Arial"/>
          <w:color w:val="000000" w:themeColor="text1"/>
          <w:sz w:val="24"/>
          <w:szCs w:val="24"/>
          <w:lang w:val="es-ES" w:eastAsia="es-CO"/>
        </w:rPr>
        <w:t>s</w:t>
      </w:r>
      <w:r w:rsidRPr="00566A76">
        <w:rPr>
          <w:rFonts w:ascii="Arial" w:eastAsia="Times New Roman" w:hAnsi="Arial" w:cs="Arial"/>
          <w:color w:val="000000" w:themeColor="text1"/>
          <w:sz w:val="24"/>
          <w:szCs w:val="24"/>
          <w:lang w:val="es-ES" w:eastAsia="es-CO"/>
        </w:rPr>
        <w:t xml:space="preserve"> de condiciones en la Web a fin de informar a los interesados en el proceso, las condiciones de participación y las especificaciones técnicas del objeto.</w:t>
      </w:r>
    </w:p>
    <w:p w14:paraId="0756A006"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2145CAF7" w14:textId="17956C82"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Dentro del término de publicación del pliego de condiciones, los interesados podrán formular observaciones al mismo, las cuales podrán ser o no tenidas en cuenta para la elaboración del pliego de condiciones definitivo.</w:t>
      </w:r>
    </w:p>
    <w:p w14:paraId="2C597E70" w14:textId="77777777" w:rsidR="009D6C21" w:rsidRPr="00566A76" w:rsidRDefault="009D6C21" w:rsidP="00566A76">
      <w:pPr>
        <w:ind w:right="114"/>
        <w:jc w:val="both"/>
        <w:rPr>
          <w:rFonts w:ascii="Arial" w:eastAsia="Times New Roman" w:hAnsi="Arial" w:cs="Arial"/>
          <w:bCs/>
          <w:color w:val="000000" w:themeColor="text1"/>
          <w:sz w:val="24"/>
          <w:szCs w:val="24"/>
          <w:lang w:val="es-ES"/>
        </w:rPr>
      </w:pPr>
    </w:p>
    <w:p w14:paraId="18AD3605" w14:textId="549344A8" w:rsidR="003E2119" w:rsidRPr="00566A76" w:rsidRDefault="003E2119" w:rsidP="00566A76">
      <w:pPr>
        <w:pStyle w:val="Ttulo2"/>
        <w:numPr>
          <w:ilvl w:val="1"/>
          <w:numId w:val="64"/>
        </w:numPr>
        <w:jc w:val="both"/>
        <w:rPr>
          <w:rFonts w:ascii="Arial" w:hAnsi="Arial" w:cs="Arial"/>
          <w:b/>
          <w:color w:val="000000" w:themeColor="text1"/>
          <w:sz w:val="24"/>
          <w:szCs w:val="24"/>
          <w:lang w:val="es-ES"/>
        </w:rPr>
      </w:pPr>
      <w:bookmarkStart w:id="3" w:name="_Toc470603941"/>
      <w:r w:rsidRPr="00566A76">
        <w:rPr>
          <w:rFonts w:ascii="Arial" w:hAnsi="Arial" w:cs="Arial"/>
          <w:b/>
          <w:color w:val="000000" w:themeColor="text1"/>
          <w:sz w:val="24"/>
          <w:szCs w:val="24"/>
          <w:lang w:val="es-ES"/>
        </w:rPr>
        <w:t>Descripción y alcance del objeto</w:t>
      </w:r>
      <w:bookmarkEnd w:id="3"/>
      <w:r w:rsidRPr="00566A76">
        <w:rPr>
          <w:rFonts w:ascii="Arial" w:hAnsi="Arial" w:cs="Arial"/>
          <w:b/>
          <w:color w:val="000000" w:themeColor="text1"/>
          <w:sz w:val="24"/>
          <w:szCs w:val="24"/>
          <w:lang w:val="es-ES"/>
        </w:rPr>
        <w:t xml:space="preserve"> </w:t>
      </w:r>
    </w:p>
    <w:p w14:paraId="5FC0B31B" w14:textId="77777777" w:rsidR="006B7C3E" w:rsidRPr="00566A76" w:rsidRDefault="006B7C3E" w:rsidP="00566A76">
      <w:pPr>
        <w:spacing w:after="0"/>
        <w:jc w:val="both"/>
        <w:rPr>
          <w:rFonts w:ascii="Arial" w:hAnsi="Arial" w:cs="Arial"/>
          <w:color w:val="000000" w:themeColor="text1"/>
          <w:sz w:val="24"/>
          <w:szCs w:val="24"/>
          <w:lang w:val="es-ES" w:eastAsia="es-ES"/>
        </w:rPr>
      </w:pPr>
    </w:p>
    <w:p w14:paraId="7EA3F663" w14:textId="77777777" w:rsidR="006B7C3E" w:rsidRPr="00566A76" w:rsidRDefault="006B7C3E" w:rsidP="00566A76">
      <w:p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El alcance del Contrato de Concesión incluye el aporte y operación de vehículos para el Sistema Integrado de Transporte Público de la ciudad de Bogotá D.C. y su área de influencia; así como la dotación y manejo de las áreas de soporte técnico que le sean entregadas en concesión, la adecuación y administración de los patios que le sean asignados, y la consecución de la infraestructura adicional que por su cuenta y riesgo deba ser incorporada para la gestión de sus operaciones.</w:t>
      </w:r>
    </w:p>
    <w:p w14:paraId="04DF0EBB" w14:textId="77777777" w:rsidR="00181749" w:rsidRPr="00566A76" w:rsidRDefault="00181749" w:rsidP="00566A76">
      <w:pPr>
        <w:spacing w:after="0"/>
        <w:jc w:val="both"/>
        <w:rPr>
          <w:rFonts w:ascii="Arial" w:hAnsi="Arial" w:cs="Arial"/>
          <w:color w:val="000000" w:themeColor="text1"/>
          <w:sz w:val="24"/>
          <w:szCs w:val="24"/>
          <w:lang w:val="es-ES" w:eastAsia="es-ES"/>
        </w:rPr>
      </w:pPr>
    </w:p>
    <w:p w14:paraId="1A94635E" w14:textId="77777777" w:rsidR="00D23FB3" w:rsidRPr="00566A76" w:rsidRDefault="00D23FB3" w:rsidP="00566A76">
      <w:p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 xml:space="preserve">Con oportunidad de la terminación de las primeras concesiones del Sistema </w:t>
      </w:r>
      <w:proofErr w:type="spellStart"/>
      <w:r w:rsidRPr="00566A76">
        <w:rPr>
          <w:rFonts w:ascii="Arial" w:hAnsi="Arial" w:cs="Arial"/>
          <w:color w:val="000000" w:themeColor="text1"/>
          <w:sz w:val="24"/>
          <w:szCs w:val="24"/>
          <w:lang w:val="es-ES" w:eastAsia="es-ES"/>
        </w:rPr>
        <w:t>TransMilenio</w:t>
      </w:r>
      <w:proofErr w:type="spellEnd"/>
      <w:r w:rsidRPr="00566A76">
        <w:rPr>
          <w:rFonts w:ascii="Arial" w:hAnsi="Arial" w:cs="Arial"/>
          <w:color w:val="000000" w:themeColor="text1"/>
          <w:sz w:val="24"/>
          <w:szCs w:val="24"/>
          <w:lang w:val="es-ES" w:eastAsia="es-ES"/>
        </w:rPr>
        <w:t xml:space="preserve">, suscritas en el año 2000, a través de la contratación pretendida se concederá el derecho no exclusivo de la prestación del servicio público de transporte terrestre automotor urbano masivo de pasajeros en el componente troncal del Sistema Integrado de Transporte Público. </w:t>
      </w:r>
    </w:p>
    <w:p w14:paraId="49B4C186" w14:textId="77777777" w:rsidR="00D23FB3" w:rsidRPr="00566A76" w:rsidRDefault="00D23FB3" w:rsidP="00566A76">
      <w:pPr>
        <w:spacing w:after="0"/>
        <w:jc w:val="both"/>
        <w:rPr>
          <w:rFonts w:ascii="Arial" w:hAnsi="Arial" w:cs="Arial"/>
          <w:color w:val="000000" w:themeColor="text1"/>
          <w:sz w:val="24"/>
          <w:szCs w:val="24"/>
          <w:lang w:val="es-ES" w:eastAsia="es-ES"/>
        </w:rPr>
      </w:pPr>
    </w:p>
    <w:p w14:paraId="36710A3F" w14:textId="77777777" w:rsidR="00D23FB3" w:rsidRPr="00566A76" w:rsidRDefault="00D23FB3" w:rsidP="00566A76">
      <w:p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lastRenderedPageBreak/>
        <w:t>Se ha previsto la suscripción de cuatro contratos de concesión en los que se otorgará este derecho y mediante los cuales se asignará un patio cuyas áreas para mantenimiento técnico serán de uso exclusivo de cada concesionario.</w:t>
      </w:r>
    </w:p>
    <w:p w14:paraId="29A2E130" w14:textId="77777777" w:rsidR="00D23FB3" w:rsidRPr="00566A76" w:rsidRDefault="00D23FB3" w:rsidP="00566A76">
      <w:pPr>
        <w:spacing w:after="0"/>
        <w:jc w:val="both"/>
        <w:rPr>
          <w:rFonts w:ascii="Arial" w:hAnsi="Arial" w:cs="Arial"/>
          <w:color w:val="000000" w:themeColor="text1"/>
          <w:sz w:val="24"/>
          <w:szCs w:val="24"/>
          <w:lang w:val="es-ES" w:eastAsia="es-ES"/>
        </w:rPr>
      </w:pPr>
    </w:p>
    <w:p w14:paraId="68A5C128" w14:textId="77777777" w:rsidR="00D23FB3" w:rsidRPr="00566A76" w:rsidRDefault="00D23FB3" w:rsidP="00566A76">
      <w:p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Las zonas destinadas para el estacionamiento de los buses estará bajo la administración del concesionario al cual le sea entregado cada patio, pero podrá ser utilizado por los demás operadores del Sistema sin restricción, de acuerdo con las necesidades de la operación.</w:t>
      </w:r>
    </w:p>
    <w:p w14:paraId="39F009C0" w14:textId="77777777" w:rsidR="00D23FB3" w:rsidRPr="00566A76" w:rsidRDefault="00D23FB3" w:rsidP="00566A76">
      <w:pPr>
        <w:spacing w:after="0"/>
        <w:jc w:val="both"/>
        <w:rPr>
          <w:rFonts w:ascii="Arial" w:hAnsi="Arial" w:cs="Arial"/>
          <w:color w:val="000000" w:themeColor="text1"/>
          <w:sz w:val="24"/>
          <w:szCs w:val="24"/>
          <w:lang w:val="es-ES" w:eastAsia="es-ES"/>
        </w:rPr>
      </w:pPr>
    </w:p>
    <w:p w14:paraId="48B2EC02" w14:textId="77777777" w:rsidR="00D23FB3" w:rsidRPr="00566A76" w:rsidRDefault="00D23FB3" w:rsidP="00566A76">
      <w:p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El derecho concedido no es preferente para algunos corredores troncales, sino que será para la operación de toda la red del Sistema, de acuerdo con lo que disponga el Ente Gestor.</w:t>
      </w:r>
    </w:p>
    <w:p w14:paraId="1314D9BA" w14:textId="77777777" w:rsidR="00D23FB3" w:rsidRPr="00566A76" w:rsidRDefault="00D23FB3" w:rsidP="00566A76">
      <w:pPr>
        <w:spacing w:after="0"/>
        <w:jc w:val="both"/>
        <w:rPr>
          <w:rFonts w:ascii="Arial" w:hAnsi="Arial" w:cs="Arial"/>
          <w:color w:val="000000" w:themeColor="text1"/>
          <w:sz w:val="24"/>
          <w:szCs w:val="24"/>
          <w:lang w:val="es-ES" w:eastAsia="es-ES"/>
        </w:rPr>
      </w:pPr>
    </w:p>
    <w:p w14:paraId="21F1759C" w14:textId="77777777" w:rsidR="00D23FB3" w:rsidRPr="00566A76" w:rsidRDefault="00D23FB3" w:rsidP="00566A76">
      <w:p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Para la prestación del servicio se identifican tres grandes componentes que deberán ser aportados por los concesionarios:</w:t>
      </w:r>
    </w:p>
    <w:p w14:paraId="4739AEA0" w14:textId="77777777" w:rsidR="00D23FB3" w:rsidRPr="00566A76" w:rsidRDefault="00D23FB3" w:rsidP="00566A76">
      <w:pPr>
        <w:spacing w:after="0"/>
        <w:jc w:val="both"/>
        <w:rPr>
          <w:rFonts w:ascii="Arial" w:hAnsi="Arial" w:cs="Arial"/>
          <w:color w:val="000000" w:themeColor="text1"/>
          <w:sz w:val="24"/>
          <w:szCs w:val="24"/>
          <w:lang w:val="es-ES" w:eastAsia="es-ES"/>
        </w:rPr>
      </w:pPr>
    </w:p>
    <w:p w14:paraId="0AECF882" w14:textId="77777777" w:rsidR="00D23FB3" w:rsidRPr="00566A76" w:rsidRDefault="00D23FB3" w:rsidP="00566A76">
      <w:pPr>
        <w:pStyle w:val="Prrafodelista"/>
        <w:numPr>
          <w:ilvl w:val="0"/>
          <w:numId w:val="63"/>
        </w:num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Provisión y mantenimiento de flota.</w:t>
      </w:r>
    </w:p>
    <w:p w14:paraId="40065889" w14:textId="77777777" w:rsidR="00D23FB3" w:rsidRPr="00566A76" w:rsidRDefault="00D23FB3" w:rsidP="00566A76">
      <w:pPr>
        <w:pStyle w:val="Prrafodelista"/>
        <w:spacing w:after="0"/>
        <w:jc w:val="both"/>
        <w:rPr>
          <w:rFonts w:ascii="Arial" w:hAnsi="Arial" w:cs="Arial"/>
          <w:color w:val="000000" w:themeColor="text1"/>
          <w:sz w:val="24"/>
          <w:szCs w:val="24"/>
          <w:lang w:val="es-ES" w:eastAsia="es-ES"/>
        </w:rPr>
      </w:pPr>
    </w:p>
    <w:p w14:paraId="4E7F5A48" w14:textId="77777777" w:rsidR="00D23FB3" w:rsidRPr="00566A76" w:rsidRDefault="00D23FB3" w:rsidP="00566A76">
      <w:pPr>
        <w:pStyle w:val="Prrafodelista"/>
        <w:numPr>
          <w:ilvl w:val="0"/>
          <w:numId w:val="63"/>
        </w:num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Operación.</w:t>
      </w:r>
    </w:p>
    <w:p w14:paraId="06B7662F" w14:textId="77777777" w:rsidR="00D23FB3" w:rsidRPr="00566A76" w:rsidRDefault="00D23FB3" w:rsidP="00566A76">
      <w:pPr>
        <w:pStyle w:val="Prrafodelista"/>
        <w:jc w:val="both"/>
        <w:rPr>
          <w:rFonts w:ascii="Arial" w:hAnsi="Arial" w:cs="Arial"/>
          <w:color w:val="000000" w:themeColor="text1"/>
          <w:sz w:val="24"/>
          <w:szCs w:val="24"/>
          <w:lang w:val="es-ES" w:eastAsia="es-ES"/>
        </w:rPr>
      </w:pPr>
    </w:p>
    <w:p w14:paraId="44D7CD60" w14:textId="77777777" w:rsidR="00D23FB3" w:rsidRPr="00566A76" w:rsidRDefault="00D23FB3" w:rsidP="00566A76">
      <w:pPr>
        <w:pStyle w:val="Prrafodelista"/>
        <w:numPr>
          <w:ilvl w:val="0"/>
          <w:numId w:val="63"/>
        </w:num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 xml:space="preserve">Equipamiento y administración de la infraestructura de soporte asignada y disposición de infraestructura adicional requerida para la gestión de sus operaciones. </w:t>
      </w:r>
    </w:p>
    <w:p w14:paraId="25EEAD79" w14:textId="77777777" w:rsidR="00D23FB3" w:rsidRPr="00566A76" w:rsidRDefault="00D23FB3" w:rsidP="00566A76">
      <w:pPr>
        <w:spacing w:after="0"/>
        <w:jc w:val="both"/>
        <w:rPr>
          <w:rFonts w:ascii="Arial" w:hAnsi="Arial" w:cs="Arial"/>
          <w:color w:val="000000" w:themeColor="text1"/>
          <w:sz w:val="24"/>
          <w:szCs w:val="24"/>
          <w:lang w:val="es-ES" w:eastAsia="es-ES"/>
        </w:rPr>
      </w:pPr>
    </w:p>
    <w:p w14:paraId="5081CD61" w14:textId="77777777" w:rsidR="00D23FB3" w:rsidRPr="00566A76" w:rsidRDefault="00D23FB3" w:rsidP="00566A76">
      <w:p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 xml:space="preserve">Así las cosas, los contratos a suscribirse se han previsto de la siguiente manera: </w:t>
      </w:r>
    </w:p>
    <w:p w14:paraId="1EB0D496" w14:textId="77777777" w:rsidR="00D23FB3" w:rsidRPr="00566A76" w:rsidRDefault="00D23FB3" w:rsidP="00566A76">
      <w:pPr>
        <w:spacing w:after="0"/>
        <w:jc w:val="both"/>
        <w:rPr>
          <w:rFonts w:ascii="Arial" w:hAnsi="Arial" w:cs="Arial"/>
          <w:color w:val="000000" w:themeColor="text1"/>
          <w:sz w:val="24"/>
          <w:szCs w:val="24"/>
          <w:lang w:val="es-ES" w:eastAsia="es-ES"/>
        </w:rPr>
      </w:pPr>
    </w:p>
    <w:p w14:paraId="00D849E0" w14:textId="77777777" w:rsidR="00D23FB3" w:rsidRPr="00566A76" w:rsidRDefault="00D23FB3" w:rsidP="00566A76">
      <w:pPr>
        <w:pStyle w:val="Prrafodelista"/>
        <w:spacing w:after="0"/>
        <w:ind w:left="644"/>
        <w:jc w:val="both"/>
        <w:rPr>
          <w:rFonts w:ascii="Arial" w:eastAsia="Times New Roman" w:hAnsi="Arial" w:cs="Arial"/>
          <w:color w:val="000000" w:themeColor="text1"/>
          <w:sz w:val="24"/>
          <w:szCs w:val="24"/>
          <w:lang w:val="es-ES"/>
        </w:rPr>
      </w:pPr>
      <w:r w:rsidRPr="00566A76">
        <w:rPr>
          <w:rFonts w:ascii="Arial" w:eastAsia="Times New Roman" w:hAnsi="Arial" w:cs="Arial"/>
          <w:color w:val="000000" w:themeColor="text1"/>
          <w:sz w:val="24"/>
          <w:szCs w:val="24"/>
          <w:lang w:val="es-ES"/>
        </w:rPr>
        <w:t xml:space="preserve">Tabla </w:t>
      </w:r>
      <w:r w:rsidRPr="00566A76">
        <w:rPr>
          <w:rFonts w:ascii="Arial" w:eastAsia="Times New Roman" w:hAnsi="Arial" w:cs="Arial"/>
          <w:color w:val="000000" w:themeColor="text1"/>
          <w:sz w:val="24"/>
          <w:szCs w:val="24"/>
          <w:lang w:val="es-ES"/>
        </w:rPr>
        <w:fldChar w:fldCharType="begin"/>
      </w:r>
      <w:r w:rsidRPr="00566A76">
        <w:rPr>
          <w:rFonts w:ascii="Arial" w:eastAsia="Times New Roman" w:hAnsi="Arial" w:cs="Arial"/>
          <w:color w:val="000000" w:themeColor="text1"/>
          <w:sz w:val="24"/>
          <w:szCs w:val="24"/>
          <w:lang w:val="es-ES"/>
        </w:rPr>
        <w:instrText xml:space="preserve"> SEQ Tabla \* ARABIC </w:instrText>
      </w:r>
      <w:r w:rsidRPr="00566A76">
        <w:rPr>
          <w:rFonts w:ascii="Arial" w:eastAsia="Times New Roman" w:hAnsi="Arial" w:cs="Arial"/>
          <w:color w:val="000000" w:themeColor="text1"/>
          <w:sz w:val="24"/>
          <w:szCs w:val="24"/>
          <w:lang w:val="es-ES"/>
        </w:rPr>
        <w:fldChar w:fldCharType="separate"/>
      </w:r>
      <w:r w:rsidRPr="00566A76">
        <w:rPr>
          <w:rFonts w:ascii="Arial" w:eastAsia="Times New Roman" w:hAnsi="Arial" w:cs="Arial"/>
          <w:noProof/>
          <w:color w:val="000000" w:themeColor="text1"/>
          <w:sz w:val="24"/>
          <w:szCs w:val="24"/>
          <w:lang w:val="es-ES"/>
        </w:rPr>
        <w:t>1</w:t>
      </w:r>
      <w:r w:rsidRPr="00566A76">
        <w:rPr>
          <w:rFonts w:ascii="Arial" w:eastAsia="Times New Roman" w:hAnsi="Arial" w:cs="Arial"/>
          <w:color w:val="000000" w:themeColor="text1"/>
          <w:sz w:val="24"/>
          <w:szCs w:val="24"/>
          <w:lang w:val="es-ES"/>
        </w:rPr>
        <w:fldChar w:fldCharType="end"/>
      </w:r>
      <w:r w:rsidRPr="00566A76">
        <w:rPr>
          <w:rFonts w:ascii="Arial" w:eastAsia="Times New Roman" w:hAnsi="Arial" w:cs="Arial"/>
          <w:color w:val="000000" w:themeColor="text1"/>
          <w:sz w:val="24"/>
          <w:szCs w:val="24"/>
          <w:lang w:val="es-ES"/>
        </w:rPr>
        <w:t>. Contratos de concesión a suscribir</w:t>
      </w:r>
    </w:p>
    <w:tbl>
      <w:tblPr>
        <w:tblW w:w="5000" w:type="pct"/>
        <w:tblLayout w:type="fixed"/>
        <w:tblCellMar>
          <w:left w:w="0" w:type="dxa"/>
          <w:right w:w="0" w:type="dxa"/>
        </w:tblCellMar>
        <w:tblLook w:val="04A0" w:firstRow="1" w:lastRow="0" w:firstColumn="1" w:lastColumn="0" w:noHBand="0" w:noVBand="1"/>
      </w:tblPr>
      <w:tblGrid>
        <w:gridCol w:w="1395"/>
        <w:gridCol w:w="1262"/>
        <w:gridCol w:w="2522"/>
        <w:gridCol w:w="2051"/>
        <w:gridCol w:w="1577"/>
        <w:gridCol w:w="976"/>
      </w:tblGrid>
      <w:tr w:rsidR="0094273D" w:rsidRPr="00566A76" w14:paraId="28854461" w14:textId="77777777" w:rsidTr="007B394B">
        <w:trPr>
          <w:trHeight w:val="315"/>
        </w:trPr>
        <w:tc>
          <w:tcPr>
            <w:tcW w:w="713" w:type="pct"/>
            <w:vMerge w:val="restart"/>
            <w:tcBorders>
              <w:top w:val="double" w:sz="6" w:space="0" w:color="1F4E79"/>
              <w:left w:val="double" w:sz="6" w:space="0" w:color="1F4E79"/>
              <w:bottom w:val="double" w:sz="6" w:space="0" w:color="1F4E79"/>
              <w:right w:val="double" w:sz="6" w:space="0" w:color="1F4E79"/>
            </w:tcBorders>
            <w:noWrap/>
            <w:tcMar>
              <w:top w:w="0" w:type="dxa"/>
              <w:left w:w="70" w:type="dxa"/>
              <w:bottom w:w="0" w:type="dxa"/>
              <w:right w:w="70" w:type="dxa"/>
            </w:tcMar>
            <w:vAlign w:val="center"/>
            <w:hideMark/>
          </w:tcPr>
          <w:p w14:paraId="0496BF84"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Contrato de Concesión</w:t>
            </w:r>
          </w:p>
        </w:tc>
        <w:tc>
          <w:tcPr>
            <w:tcW w:w="645" w:type="pct"/>
            <w:vMerge w:val="restart"/>
            <w:tcBorders>
              <w:top w:val="double" w:sz="6" w:space="0" w:color="1F4E79"/>
              <w:left w:val="nil"/>
              <w:bottom w:val="double" w:sz="6" w:space="0" w:color="1F4E79"/>
              <w:right w:val="double" w:sz="6" w:space="0" w:color="1F4E79"/>
            </w:tcBorders>
            <w:noWrap/>
            <w:tcMar>
              <w:top w:w="0" w:type="dxa"/>
              <w:left w:w="70" w:type="dxa"/>
              <w:bottom w:w="0" w:type="dxa"/>
              <w:right w:w="70" w:type="dxa"/>
            </w:tcMar>
            <w:vAlign w:val="center"/>
            <w:hideMark/>
          </w:tcPr>
          <w:p w14:paraId="263DD3B8"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Patio a asignar</w:t>
            </w:r>
          </w:p>
        </w:tc>
        <w:tc>
          <w:tcPr>
            <w:tcW w:w="3143" w:type="pct"/>
            <w:gridSpan w:val="3"/>
            <w:tcBorders>
              <w:top w:val="double" w:sz="6" w:space="0" w:color="1F4E79"/>
              <w:left w:val="nil"/>
              <w:bottom w:val="double" w:sz="6" w:space="0" w:color="1F4E79"/>
              <w:right w:val="double" w:sz="6" w:space="0" w:color="1F4E79"/>
            </w:tcBorders>
            <w:tcMar>
              <w:top w:w="0" w:type="dxa"/>
              <w:left w:w="70" w:type="dxa"/>
              <w:bottom w:w="0" w:type="dxa"/>
              <w:right w:w="70" w:type="dxa"/>
            </w:tcMar>
            <w:vAlign w:val="center"/>
          </w:tcPr>
          <w:p w14:paraId="2CEFF1A0"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Flota requerida</w:t>
            </w:r>
          </w:p>
        </w:tc>
        <w:tc>
          <w:tcPr>
            <w:tcW w:w="499" w:type="pct"/>
            <w:vMerge w:val="restart"/>
            <w:tcBorders>
              <w:top w:val="double" w:sz="6" w:space="0" w:color="1F4E79"/>
              <w:left w:val="nil"/>
              <w:bottom w:val="double" w:sz="6" w:space="0" w:color="1F4E79"/>
              <w:right w:val="double" w:sz="6" w:space="0" w:color="1F4E79"/>
            </w:tcBorders>
            <w:tcMar>
              <w:top w:w="0" w:type="dxa"/>
              <w:left w:w="70" w:type="dxa"/>
              <w:bottom w:w="0" w:type="dxa"/>
              <w:right w:w="70" w:type="dxa"/>
            </w:tcMar>
            <w:vAlign w:val="center"/>
            <w:hideMark/>
          </w:tcPr>
          <w:p w14:paraId="0C154F06"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Total</w:t>
            </w:r>
          </w:p>
        </w:tc>
      </w:tr>
      <w:tr w:rsidR="0094273D" w:rsidRPr="00566A76" w14:paraId="70B3A8A4" w14:textId="77777777" w:rsidTr="007B394B">
        <w:trPr>
          <w:trHeight w:val="315"/>
        </w:trPr>
        <w:tc>
          <w:tcPr>
            <w:tcW w:w="713" w:type="pct"/>
            <w:vMerge/>
            <w:tcBorders>
              <w:top w:val="double" w:sz="6" w:space="0" w:color="1F4E79"/>
              <w:left w:val="double" w:sz="6" w:space="0" w:color="1F4E79"/>
              <w:bottom w:val="double" w:sz="6" w:space="0" w:color="1F4E79"/>
              <w:right w:val="double" w:sz="6" w:space="0" w:color="1F4E79"/>
            </w:tcBorders>
            <w:vAlign w:val="center"/>
            <w:hideMark/>
          </w:tcPr>
          <w:p w14:paraId="1B9CF8FF" w14:textId="77777777" w:rsidR="00D23FB3" w:rsidRPr="00566A76" w:rsidRDefault="00D23FB3" w:rsidP="00566A76">
            <w:pPr>
              <w:spacing w:after="0"/>
              <w:jc w:val="both"/>
              <w:rPr>
                <w:rFonts w:ascii="Arial" w:hAnsi="Arial" w:cs="Arial"/>
                <w:color w:val="000000" w:themeColor="text1"/>
                <w:sz w:val="24"/>
                <w:szCs w:val="24"/>
                <w:lang w:val="es-ES" w:eastAsia="es-CO"/>
              </w:rPr>
            </w:pPr>
          </w:p>
        </w:tc>
        <w:tc>
          <w:tcPr>
            <w:tcW w:w="645" w:type="pct"/>
            <w:vMerge/>
            <w:tcBorders>
              <w:top w:val="double" w:sz="6" w:space="0" w:color="1F4E79"/>
              <w:left w:val="nil"/>
              <w:bottom w:val="double" w:sz="6" w:space="0" w:color="1F4E79"/>
              <w:right w:val="double" w:sz="6" w:space="0" w:color="1F4E79"/>
            </w:tcBorders>
            <w:vAlign w:val="center"/>
            <w:hideMark/>
          </w:tcPr>
          <w:p w14:paraId="70090FDC" w14:textId="77777777" w:rsidR="00D23FB3" w:rsidRPr="00566A76" w:rsidRDefault="00D23FB3" w:rsidP="00566A76">
            <w:pPr>
              <w:spacing w:after="0"/>
              <w:jc w:val="both"/>
              <w:rPr>
                <w:rFonts w:ascii="Arial" w:hAnsi="Arial" w:cs="Arial"/>
                <w:color w:val="000000" w:themeColor="text1"/>
                <w:sz w:val="24"/>
                <w:szCs w:val="24"/>
                <w:lang w:val="es-ES" w:eastAsia="es-CO"/>
              </w:rPr>
            </w:pPr>
          </w:p>
        </w:tc>
        <w:tc>
          <w:tcPr>
            <w:tcW w:w="1289"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26B25C7A" w14:textId="77777777" w:rsidR="00D23FB3" w:rsidRPr="00566A76" w:rsidRDefault="00D23FB3"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Articulados tecnologías convencionales</w:t>
            </w:r>
          </w:p>
          <w:p w14:paraId="2392859F"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(150 </w:t>
            </w:r>
            <w:proofErr w:type="spellStart"/>
            <w:r w:rsidRPr="00566A76">
              <w:rPr>
                <w:rFonts w:ascii="Arial" w:eastAsia="Times New Roman" w:hAnsi="Arial" w:cs="Arial"/>
                <w:color w:val="000000" w:themeColor="text1"/>
                <w:sz w:val="24"/>
                <w:szCs w:val="24"/>
                <w:lang w:val="es-ES" w:eastAsia="es-CO"/>
              </w:rPr>
              <w:t>pax</w:t>
            </w:r>
            <w:proofErr w:type="spellEnd"/>
            <w:r w:rsidRPr="00566A76">
              <w:rPr>
                <w:rFonts w:ascii="Arial" w:eastAsia="Times New Roman" w:hAnsi="Arial" w:cs="Arial"/>
                <w:color w:val="000000" w:themeColor="text1"/>
                <w:sz w:val="24"/>
                <w:szCs w:val="24"/>
                <w:lang w:val="es-ES" w:eastAsia="es-CO"/>
              </w:rPr>
              <w:t>.)</w:t>
            </w:r>
          </w:p>
        </w:tc>
        <w:tc>
          <w:tcPr>
            <w:tcW w:w="1048"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471CDB4F" w14:textId="77777777" w:rsidR="00D23FB3" w:rsidRPr="00566A76" w:rsidRDefault="00D23FB3"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Articulados nuevas tecnologías </w:t>
            </w:r>
          </w:p>
          <w:p w14:paraId="39164888"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(150 </w:t>
            </w:r>
            <w:proofErr w:type="spellStart"/>
            <w:r w:rsidRPr="00566A76">
              <w:rPr>
                <w:rFonts w:ascii="Arial" w:eastAsia="Times New Roman" w:hAnsi="Arial" w:cs="Arial"/>
                <w:color w:val="000000" w:themeColor="text1"/>
                <w:sz w:val="24"/>
                <w:szCs w:val="24"/>
                <w:lang w:val="es-ES" w:eastAsia="es-CO"/>
              </w:rPr>
              <w:t>pax</w:t>
            </w:r>
            <w:proofErr w:type="spellEnd"/>
            <w:r w:rsidRPr="00566A76">
              <w:rPr>
                <w:rFonts w:ascii="Arial" w:eastAsia="Times New Roman" w:hAnsi="Arial" w:cs="Arial"/>
                <w:color w:val="000000" w:themeColor="text1"/>
                <w:sz w:val="24"/>
                <w:szCs w:val="24"/>
                <w:lang w:val="es-ES" w:eastAsia="es-CO"/>
              </w:rPr>
              <w:t>.)</w:t>
            </w:r>
          </w:p>
        </w:tc>
        <w:tc>
          <w:tcPr>
            <w:tcW w:w="806"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26E9534A" w14:textId="77777777" w:rsidR="00D23FB3" w:rsidRPr="00566A76" w:rsidRDefault="00D23FB3"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Biarticulados</w:t>
            </w:r>
          </w:p>
          <w:p w14:paraId="602CF51A"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(250 </w:t>
            </w:r>
            <w:proofErr w:type="spellStart"/>
            <w:r w:rsidRPr="00566A76">
              <w:rPr>
                <w:rFonts w:ascii="Arial" w:eastAsia="Times New Roman" w:hAnsi="Arial" w:cs="Arial"/>
                <w:color w:val="000000" w:themeColor="text1"/>
                <w:sz w:val="24"/>
                <w:szCs w:val="24"/>
                <w:lang w:val="es-ES" w:eastAsia="es-CO"/>
              </w:rPr>
              <w:t>pax</w:t>
            </w:r>
            <w:proofErr w:type="spellEnd"/>
            <w:r w:rsidRPr="00566A76">
              <w:rPr>
                <w:rFonts w:ascii="Arial" w:eastAsia="Times New Roman" w:hAnsi="Arial" w:cs="Arial"/>
                <w:color w:val="000000" w:themeColor="text1"/>
                <w:sz w:val="24"/>
                <w:szCs w:val="24"/>
                <w:lang w:val="es-ES" w:eastAsia="es-CO"/>
              </w:rPr>
              <w:t>.)</w:t>
            </w:r>
          </w:p>
        </w:tc>
        <w:tc>
          <w:tcPr>
            <w:tcW w:w="499" w:type="pct"/>
            <w:vMerge/>
            <w:tcBorders>
              <w:top w:val="double" w:sz="6" w:space="0" w:color="1F4E79"/>
              <w:left w:val="nil"/>
              <w:bottom w:val="double" w:sz="6" w:space="0" w:color="1F4E79"/>
              <w:right w:val="double" w:sz="6" w:space="0" w:color="1F4E79"/>
            </w:tcBorders>
            <w:vAlign w:val="center"/>
            <w:hideMark/>
          </w:tcPr>
          <w:p w14:paraId="37C3E1A1" w14:textId="77777777" w:rsidR="00D23FB3" w:rsidRPr="00566A76" w:rsidRDefault="00D23FB3" w:rsidP="00566A76">
            <w:pPr>
              <w:spacing w:after="0"/>
              <w:jc w:val="both"/>
              <w:rPr>
                <w:rFonts w:ascii="Arial" w:hAnsi="Arial" w:cs="Arial"/>
                <w:color w:val="000000" w:themeColor="text1"/>
                <w:sz w:val="24"/>
                <w:szCs w:val="24"/>
                <w:lang w:val="es-ES" w:eastAsia="es-CO"/>
              </w:rPr>
            </w:pPr>
          </w:p>
        </w:tc>
      </w:tr>
      <w:tr w:rsidR="0094273D" w:rsidRPr="00566A76" w14:paraId="39EC4E7A" w14:textId="77777777" w:rsidTr="007B394B">
        <w:trPr>
          <w:trHeight w:val="330"/>
        </w:trPr>
        <w:tc>
          <w:tcPr>
            <w:tcW w:w="713" w:type="pct"/>
            <w:tcBorders>
              <w:top w:val="nil"/>
              <w:left w:val="double" w:sz="6" w:space="0" w:color="1F4E79"/>
              <w:bottom w:val="double" w:sz="6" w:space="0" w:color="1F4E79"/>
              <w:right w:val="double" w:sz="6" w:space="0" w:color="1F4E79"/>
            </w:tcBorders>
            <w:noWrap/>
            <w:tcMar>
              <w:top w:w="0" w:type="dxa"/>
              <w:left w:w="70" w:type="dxa"/>
              <w:bottom w:w="0" w:type="dxa"/>
              <w:right w:w="70" w:type="dxa"/>
            </w:tcMar>
            <w:vAlign w:val="center"/>
            <w:hideMark/>
          </w:tcPr>
          <w:p w14:paraId="37597C89"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1</w:t>
            </w:r>
          </w:p>
        </w:tc>
        <w:tc>
          <w:tcPr>
            <w:tcW w:w="645"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7F0B6F67"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Norte</w:t>
            </w:r>
          </w:p>
        </w:tc>
        <w:tc>
          <w:tcPr>
            <w:tcW w:w="1289"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74BDC83D"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161</w:t>
            </w:r>
          </w:p>
        </w:tc>
        <w:tc>
          <w:tcPr>
            <w:tcW w:w="1048"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2FB7B5E3"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22</w:t>
            </w:r>
          </w:p>
        </w:tc>
        <w:tc>
          <w:tcPr>
            <w:tcW w:w="806"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35C98455"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105</w:t>
            </w:r>
          </w:p>
        </w:tc>
        <w:tc>
          <w:tcPr>
            <w:tcW w:w="499" w:type="pct"/>
            <w:tcBorders>
              <w:top w:val="nil"/>
              <w:left w:val="nil"/>
              <w:bottom w:val="double" w:sz="6" w:space="0" w:color="1F4E79"/>
              <w:right w:val="double" w:sz="6" w:space="0" w:color="1F4E79"/>
            </w:tcBorders>
            <w:tcMar>
              <w:top w:w="0" w:type="dxa"/>
              <w:left w:w="70" w:type="dxa"/>
              <w:bottom w:w="0" w:type="dxa"/>
              <w:right w:w="70" w:type="dxa"/>
            </w:tcMar>
            <w:vAlign w:val="center"/>
            <w:hideMark/>
          </w:tcPr>
          <w:p w14:paraId="0EE67392"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288</w:t>
            </w:r>
          </w:p>
        </w:tc>
      </w:tr>
      <w:tr w:rsidR="0094273D" w:rsidRPr="00566A76" w14:paraId="5A304C81" w14:textId="77777777" w:rsidTr="007B394B">
        <w:trPr>
          <w:trHeight w:val="330"/>
        </w:trPr>
        <w:tc>
          <w:tcPr>
            <w:tcW w:w="713" w:type="pct"/>
            <w:tcBorders>
              <w:top w:val="nil"/>
              <w:left w:val="double" w:sz="6" w:space="0" w:color="1F4E79"/>
              <w:bottom w:val="double" w:sz="6" w:space="0" w:color="1F4E79"/>
              <w:right w:val="double" w:sz="6" w:space="0" w:color="1F4E79"/>
            </w:tcBorders>
            <w:vAlign w:val="center"/>
            <w:hideMark/>
          </w:tcPr>
          <w:p w14:paraId="398B7F21"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2</w:t>
            </w:r>
          </w:p>
        </w:tc>
        <w:tc>
          <w:tcPr>
            <w:tcW w:w="645"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3798E28A"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Calle 80</w:t>
            </w:r>
          </w:p>
        </w:tc>
        <w:tc>
          <w:tcPr>
            <w:tcW w:w="1289"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7F37A1E5"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50</w:t>
            </w:r>
          </w:p>
        </w:tc>
        <w:tc>
          <w:tcPr>
            <w:tcW w:w="1048"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144ABF43"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11</w:t>
            </w:r>
          </w:p>
        </w:tc>
        <w:tc>
          <w:tcPr>
            <w:tcW w:w="806"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12982491"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81</w:t>
            </w:r>
          </w:p>
        </w:tc>
        <w:tc>
          <w:tcPr>
            <w:tcW w:w="499" w:type="pct"/>
            <w:tcBorders>
              <w:top w:val="nil"/>
              <w:left w:val="nil"/>
              <w:bottom w:val="double" w:sz="6" w:space="0" w:color="1F4E79"/>
              <w:right w:val="double" w:sz="6" w:space="0" w:color="1F4E79"/>
            </w:tcBorders>
            <w:tcMar>
              <w:top w:w="0" w:type="dxa"/>
              <w:left w:w="70" w:type="dxa"/>
              <w:bottom w:w="0" w:type="dxa"/>
              <w:right w:w="70" w:type="dxa"/>
            </w:tcMar>
            <w:vAlign w:val="center"/>
            <w:hideMark/>
          </w:tcPr>
          <w:p w14:paraId="71BF7D21"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142</w:t>
            </w:r>
          </w:p>
        </w:tc>
      </w:tr>
      <w:tr w:rsidR="0094273D" w:rsidRPr="00566A76" w14:paraId="20A022A7" w14:textId="77777777" w:rsidTr="007B394B">
        <w:trPr>
          <w:trHeight w:val="330"/>
        </w:trPr>
        <w:tc>
          <w:tcPr>
            <w:tcW w:w="713" w:type="pct"/>
            <w:tcBorders>
              <w:top w:val="nil"/>
              <w:left w:val="double" w:sz="6" w:space="0" w:color="1F4E79"/>
              <w:bottom w:val="double" w:sz="6" w:space="0" w:color="1F4E79"/>
              <w:right w:val="double" w:sz="6" w:space="0" w:color="1F4E79"/>
            </w:tcBorders>
            <w:vAlign w:val="center"/>
            <w:hideMark/>
          </w:tcPr>
          <w:p w14:paraId="09F3D1E6"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3</w:t>
            </w:r>
          </w:p>
        </w:tc>
        <w:tc>
          <w:tcPr>
            <w:tcW w:w="645"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69C820A5"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Tunal</w:t>
            </w:r>
          </w:p>
        </w:tc>
        <w:tc>
          <w:tcPr>
            <w:tcW w:w="1289"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3D994DB5"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73</w:t>
            </w:r>
          </w:p>
        </w:tc>
        <w:tc>
          <w:tcPr>
            <w:tcW w:w="1048"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3D46E495"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8</w:t>
            </w:r>
          </w:p>
        </w:tc>
        <w:tc>
          <w:tcPr>
            <w:tcW w:w="806"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63BBFB13"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28</w:t>
            </w:r>
          </w:p>
        </w:tc>
        <w:tc>
          <w:tcPr>
            <w:tcW w:w="499" w:type="pct"/>
            <w:tcBorders>
              <w:top w:val="nil"/>
              <w:left w:val="nil"/>
              <w:bottom w:val="double" w:sz="6" w:space="0" w:color="1F4E79"/>
              <w:right w:val="double" w:sz="6" w:space="0" w:color="1F4E79"/>
            </w:tcBorders>
            <w:tcMar>
              <w:top w:w="0" w:type="dxa"/>
              <w:left w:w="70" w:type="dxa"/>
              <w:bottom w:w="0" w:type="dxa"/>
              <w:right w:w="70" w:type="dxa"/>
            </w:tcMar>
            <w:vAlign w:val="center"/>
            <w:hideMark/>
          </w:tcPr>
          <w:p w14:paraId="3D9BE4AA"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109</w:t>
            </w:r>
          </w:p>
        </w:tc>
      </w:tr>
      <w:tr w:rsidR="0094273D" w:rsidRPr="00566A76" w14:paraId="66C10F08" w14:textId="77777777" w:rsidTr="007B394B">
        <w:trPr>
          <w:trHeight w:val="330"/>
        </w:trPr>
        <w:tc>
          <w:tcPr>
            <w:tcW w:w="713" w:type="pct"/>
            <w:tcBorders>
              <w:top w:val="nil"/>
              <w:left w:val="double" w:sz="6" w:space="0" w:color="1F4E79"/>
              <w:bottom w:val="double" w:sz="6" w:space="0" w:color="1F4E79"/>
              <w:right w:val="double" w:sz="6" w:space="0" w:color="1F4E79"/>
            </w:tcBorders>
            <w:vAlign w:val="center"/>
            <w:hideMark/>
          </w:tcPr>
          <w:p w14:paraId="3A5E32CA"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4</w:t>
            </w:r>
          </w:p>
        </w:tc>
        <w:tc>
          <w:tcPr>
            <w:tcW w:w="645"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4ACF4C38"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Usme</w:t>
            </w:r>
          </w:p>
        </w:tc>
        <w:tc>
          <w:tcPr>
            <w:tcW w:w="1289"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0DABDC36"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107</w:t>
            </w:r>
          </w:p>
        </w:tc>
        <w:tc>
          <w:tcPr>
            <w:tcW w:w="1048"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152BAB42"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10</w:t>
            </w:r>
          </w:p>
        </w:tc>
        <w:tc>
          <w:tcPr>
            <w:tcW w:w="806"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4755B9D3"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20</w:t>
            </w:r>
          </w:p>
        </w:tc>
        <w:tc>
          <w:tcPr>
            <w:tcW w:w="499" w:type="pct"/>
            <w:tcBorders>
              <w:top w:val="nil"/>
              <w:left w:val="nil"/>
              <w:bottom w:val="double" w:sz="6" w:space="0" w:color="1F4E79"/>
              <w:right w:val="double" w:sz="6" w:space="0" w:color="1F4E79"/>
            </w:tcBorders>
            <w:tcMar>
              <w:top w:w="0" w:type="dxa"/>
              <w:left w:w="70" w:type="dxa"/>
              <w:bottom w:w="0" w:type="dxa"/>
              <w:right w:w="70" w:type="dxa"/>
            </w:tcMar>
            <w:vAlign w:val="center"/>
            <w:hideMark/>
          </w:tcPr>
          <w:p w14:paraId="3EC6ABFE"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137</w:t>
            </w:r>
          </w:p>
        </w:tc>
      </w:tr>
      <w:tr w:rsidR="0094273D" w:rsidRPr="00566A76" w14:paraId="3A388CEA" w14:textId="77777777" w:rsidTr="007B394B">
        <w:trPr>
          <w:trHeight w:val="382"/>
        </w:trPr>
        <w:tc>
          <w:tcPr>
            <w:tcW w:w="713" w:type="pct"/>
            <w:tcBorders>
              <w:top w:val="nil"/>
              <w:left w:val="double" w:sz="6" w:space="0" w:color="1F4E79"/>
              <w:bottom w:val="double" w:sz="6" w:space="0" w:color="1F4E79"/>
              <w:right w:val="double" w:sz="6" w:space="0" w:color="1F4E79"/>
            </w:tcBorders>
            <w:vAlign w:val="center"/>
            <w:hideMark/>
          </w:tcPr>
          <w:p w14:paraId="176A84FE" w14:textId="77777777" w:rsidR="00D23FB3" w:rsidRPr="00566A76" w:rsidRDefault="00D23FB3" w:rsidP="00566A76">
            <w:pPr>
              <w:spacing w:after="0"/>
              <w:jc w:val="both"/>
              <w:rPr>
                <w:rFonts w:ascii="Arial" w:hAnsi="Arial" w:cs="Arial"/>
                <w:color w:val="000000" w:themeColor="text1"/>
                <w:sz w:val="24"/>
                <w:szCs w:val="24"/>
                <w:lang w:val="es-ES" w:eastAsia="es-CO"/>
              </w:rPr>
            </w:pPr>
          </w:p>
        </w:tc>
        <w:tc>
          <w:tcPr>
            <w:tcW w:w="645"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6C7CCB01"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Total</w:t>
            </w:r>
          </w:p>
        </w:tc>
        <w:tc>
          <w:tcPr>
            <w:tcW w:w="1289"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0A84D130"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391</w:t>
            </w:r>
          </w:p>
        </w:tc>
        <w:tc>
          <w:tcPr>
            <w:tcW w:w="1048"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2459E09A"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51</w:t>
            </w:r>
          </w:p>
        </w:tc>
        <w:tc>
          <w:tcPr>
            <w:tcW w:w="806" w:type="pct"/>
            <w:tcBorders>
              <w:top w:val="nil"/>
              <w:left w:val="nil"/>
              <w:bottom w:val="double" w:sz="6" w:space="0" w:color="1F4E79"/>
              <w:right w:val="double" w:sz="6" w:space="0" w:color="1F4E79"/>
            </w:tcBorders>
            <w:noWrap/>
            <w:tcMar>
              <w:top w:w="0" w:type="dxa"/>
              <w:left w:w="70" w:type="dxa"/>
              <w:bottom w:w="0" w:type="dxa"/>
              <w:right w:w="70" w:type="dxa"/>
            </w:tcMar>
            <w:vAlign w:val="center"/>
            <w:hideMark/>
          </w:tcPr>
          <w:p w14:paraId="270A3655"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234</w:t>
            </w:r>
          </w:p>
        </w:tc>
        <w:tc>
          <w:tcPr>
            <w:tcW w:w="499" w:type="pct"/>
            <w:tcBorders>
              <w:top w:val="nil"/>
              <w:left w:val="nil"/>
              <w:bottom w:val="double" w:sz="6" w:space="0" w:color="1F4E79"/>
              <w:right w:val="double" w:sz="6" w:space="0" w:color="1F4E79"/>
            </w:tcBorders>
            <w:tcMar>
              <w:top w:w="0" w:type="dxa"/>
              <w:left w:w="70" w:type="dxa"/>
              <w:bottom w:w="0" w:type="dxa"/>
              <w:right w:w="70" w:type="dxa"/>
            </w:tcMar>
            <w:vAlign w:val="center"/>
            <w:hideMark/>
          </w:tcPr>
          <w:p w14:paraId="4DD3322B" w14:textId="77777777" w:rsidR="00D23FB3" w:rsidRPr="00566A76" w:rsidRDefault="00D23FB3" w:rsidP="00566A76">
            <w:pPr>
              <w:spacing w:after="0"/>
              <w:jc w:val="both"/>
              <w:rPr>
                <w:rFonts w:ascii="Arial" w:hAnsi="Arial" w:cs="Arial"/>
                <w:color w:val="000000" w:themeColor="text1"/>
                <w:sz w:val="24"/>
                <w:szCs w:val="24"/>
                <w:lang w:val="es-ES" w:eastAsia="es-CO"/>
              </w:rPr>
            </w:pPr>
            <w:r w:rsidRPr="00566A76">
              <w:rPr>
                <w:rFonts w:ascii="Arial" w:hAnsi="Arial" w:cs="Arial"/>
                <w:color w:val="000000" w:themeColor="text1"/>
                <w:sz w:val="24"/>
                <w:szCs w:val="24"/>
                <w:lang w:val="es-ES" w:eastAsia="es-CO"/>
              </w:rPr>
              <w:t>676</w:t>
            </w:r>
          </w:p>
        </w:tc>
      </w:tr>
    </w:tbl>
    <w:p w14:paraId="2682B910" w14:textId="77777777" w:rsidR="00D23FB3" w:rsidRPr="00566A76" w:rsidRDefault="00D23FB3" w:rsidP="00566A76">
      <w:pPr>
        <w:pStyle w:val="Prrafodelista"/>
        <w:spacing w:after="0"/>
        <w:ind w:left="644"/>
        <w:jc w:val="both"/>
        <w:rPr>
          <w:rFonts w:ascii="Arial" w:eastAsia="Times New Roman" w:hAnsi="Arial" w:cs="Arial"/>
          <w:color w:val="000000" w:themeColor="text1"/>
          <w:sz w:val="24"/>
          <w:szCs w:val="24"/>
          <w:lang w:val="es-ES"/>
        </w:rPr>
      </w:pPr>
      <w:r w:rsidRPr="00566A76">
        <w:rPr>
          <w:rFonts w:ascii="Arial" w:eastAsia="Times New Roman" w:hAnsi="Arial" w:cs="Arial"/>
          <w:color w:val="000000" w:themeColor="text1"/>
          <w:sz w:val="24"/>
          <w:szCs w:val="24"/>
          <w:lang w:val="es-ES"/>
        </w:rPr>
        <w:lastRenderedPageBreak/>
        <w:t>Fuente. Subgerencia Técnica y de Servicios</w:t>
      </w:r>
    </w:p>
    <w:p w14:paraId="54A7C8C0" w14:textId="77777777" w:rsidR="00FE67AA" w:rsidRPr="00566A76" w:rsidRDefault="00FE67AA" w:rsidP="00566A76">
      <w:pPr>
        <w:spacing w:after="0"/>
        <w:jc w:val="both"/>
        <w:rPr>
          <w:rFonts w:ascii="Arial" w:hAnsi="Arial" w:cs="Arial"/>
          <w:color w:val="000000" w:themeColor="text1"/>
          <w:sz w:val="24"/>
          <w:szCs w:val="24"/>
          <w:lang w:val="es-ES_tradnl" w:eastAsia="es-ES"/>
        </w:rPr>
      </w:pPr>
    </w:p>
    <w:p w14:paraId="72F19480" w14:textId="2B19DD34" w:rsidR="00181749" w:rsidRPr="00566A76" w:rsidRDefault="00076925" w:rsidP="00566A76">
      <w:pPr>
        <w:spacing w:after="0"/>
        <w:jc w:val="both"/>
        <w:rPr>
          <w:rFonts w:ascii="Arial" w:hAnsi="Arial" w:cs="Arial"/>
          <w:color w:val="000000" w:themeColor="text1"/>
          <w:sz w:val="24"/>
          <w:szCs w:val="24"/>
          <w:lang w:val="es-ES_tradnl" w:eastAsia="es-ES"/>
        </w:rPr>
      </w:pPr>
      <w:r w:rsidRPr="00566A76">
        <w:rPr>
          <w:rFonts w:ascii="Arial" w:hAnsi="Arial" w:cs="Arial"/>
          <w:b/>
          <w:color w:val="000000" w:themeColor="text1"/>
          <w:sz w:val="24"/>
          <w:szCs w:val="24"/>
          <w:lang w:val="es-ES_tradnl" w:eastAsia="es-ES"/>
        </w:rPr>
        <w:t>Nota:</w:t>
      </w:r>
      <w:r w:rsidRPr="00566A76">
        <w:rPr>
          <w:rFonts w:ascii="Arial" w:hAnsi="Arial" w:cs="Arial"/>
          <w:color w:val="000000" w:themeColor="text1"/>
          <w:sz w:val="24"/>
          <w:szCs w:val="24"/>
          <w:lang w:val="es-ES_tradnl" w:eastAsia="es-ES"/>
        </w:rPr>
        <w:t xml:space="preserve"> </w:t>
      </w:r>
      <w:r w:rsidR="00FE67AA" w:rsidRPr="00566A76">
        <w:rPr>
          <w:rFonts w:ascii="Arial" w:hAnsi="Arial" w:cs="Arial"/>
          <w:color w:val="000000" w:themeColor="text1"/>
          <w:sz w:val="24"/>
          <w:szCs w:val="24"/>
          <w:lang w:val="es-ES_tradnl" w:eastAsia="es-ES"/>
        </w:rPr>
        <w:t xml:space="preserve">El número de buses al que se hace referencia puede incrementar durante la vida de la concesión. </w:t>
      </w:r>
      <w:r w:rsidRPr="00566A76">
        <w:rPr>
          <w:rFonts w:ascii="Arial" w:hAnsi="Arial" w:cs="Arial"/>
          <w:color w:val="000000" w:themeColor="text1"/>
          <w:sz w:val="24"/>
          <w:szCs w:val="24"/>
          <w:lang w:val="es-ES_tradnl" w:eastAsia="es-ES"/>
        </w:rPr>
        <w:t>De igual forma podría considerarse la inclusión de vehículos con características</w:t>
      </w:r>
      <w:r w:rsidR="001F479B" w:rsidRPr="00566A76">
        <w:rPr>
          <w:rFonts w:ascii="Arial" w:hAnsi="Arial" w:cs="Arial"/>
          <w:color w:val="000000" w:themeColor="text1"/>
          <w:sz w:val="24"/>
          <w:szCs w:val="24"/>
          <w:lang w:val="es-ES_tradnl" w:eastAsia="es-ES"/>
        </w:rPr>
        <w:t xml:space="preserve"> distintas a las mencionadas anteriormente. </w:t>
      </w:r>
      <w:r w:rsidRPr="00566A76">
        <w:rPr>
          <w:rFonts w:ascii="Arial" w:hAnsi="Arial" w:cs="Arial"/>
          <w:color w:val="000000" w:themeColor="text1"/>
          <w:sz w:val="24"/>
          <w:szCs w:val="24"/>
          <w:lang w:val="es-ES_tradnl" w:eastAsia="es-ES"/>
        </w:rPr>
        <w:t xml:space="preserve"> </w:t>
      </w:r>
    </w:p>
    <w:p w14:paraId="393BCF35" w14:textId="5D7A74BC" w:rsidR="003E2119" w:rsidRPr="00566A76" w:rsidRDefault="003E2119" w:rsidP="00566A76">
      <w:pPr>
        <w:spacing w:after="0"/>
        <w:jc w:val="both"/>
        <w:rPr>
          <w:rFonts w:ascii="Arial" w:hAnsi="Arial" w:cs="Arial"/>
          <w:color w:val="000000" w:themeColor="text1"/>
          <w:sz w:val="24"/>
          <w:szCs w:val="24"/>
          <w:lang w:val="es-ES" w:eastAsia="es-ES"/>
        </w:rPr>
      </w:pPr>
    </w:p>
    <w:p w14:paraId="4F3B7374" w14:textId="765B419F" w:rsidR="00EC394A" w:rsidRPr="00566A76" w:rsidRDefault="00EC394A" w:rsidP="00566A76">
      <w:pPr>
        <w:pStyle w:val="Ttulo2"/>
        <w:numPr>
          <w:ilvl w:val="1"/>
          <w:numId w:val="64"/>
        </w:numPr>
        <w:jc w:val="both"/>
        <w:rPr>
          <w:rFonts w:ascii="Arial" w:hAnsi="Arial" w:cs="Arial"/>
          <w:color w:val="000000" w:themeColor="text1"/>
          <w:sz w:val="24"/>
          <w:szCs w:val="24"/>
          <w:lang w:val="es-ES" w:eastAsia="es-CO"/>
        </w:rPr>
      </w:pPr>
      <w:bookmarkStart w:id="4" w:name="_Toc470603942"/>
      <w:r w:rsidRPr="00566A76">
        <w:rPr>
          <w:rFonts w:ascii="Arial" w:hAnsi="Arial" w:cs="Arial"/>
          <w:b/>
          <w:color w:val="000000" w:themeColor="text1"/>
          <w:sz w:val="24"/>
          <w:szCs w:val="24"/>
          <w:lang w:val="es-ES" w:eastAsia="es-CO"/>
        </w:rPr>
        <w:t>Entidad</w:t>
      </w:r>
      <w:r w:rsidRPr="00566A76">
        <w:rPr>
          <w:rFonts w:ascii="Arial" w:hAnsi="Arial" w:cs="Arial"/>
          <w:color w:val="000000" w:themeColor="text1"/>
          <w:sz w:val="24"/>
          <w:szCs w:val="24"/>
          <w:lang w:val="es-ES" w:eastAsia="es-CO"/>
        </w:rPr>
        <w:t xml:space="preserve"> </w:t>
      </w:r>
      <w:r w:rsidRPr="00566A76">
        <w:rPr>
          <w:rFonts w:ascii="Arial" w:hAnsi="Arial" w:cs="Arial"/>
          <w:b/>
          <w:color w:val="000000" w:themeColor="text1"/>
          <w:sz w:val="24"/>
          <w:szCs w:val="24"/>
          <w:lang w:val="es-ES" w:eastAsia="es-CO"/>
        </w:rPr>
        <w:t>Contratante</w:t>
      </w:r>
      <w:bookmarkEnd w:id="4"/>
    </w:p>
    <w:p w14:paraId="3C7A9520" w14:textId="77777777" w:rsidR="003E2119" w:rsidRPr="00566A76" w:rsidRDefault="003E2119" w:rsidP="00566A76">
      <w:pPr>
        <w:spacing w:after="0"/>
        <w:jc w:val="both"/>
        <w:rPr>
          <w:rFonts w:ascii="Arial" w:eastAsia="Times New Roman" w:hAnsi="Arial" w:cs="Arial"/>
          <w:color w:val="000000" w:themeColor="text1"/>
          <w:sz w:val="24"/>
          <w:szCs w:val="24"/>
          <w:lang w:val="es-ES" w:eastAsia="es-CO"/>
        </w:rPr>
      </w:pPr>
    </w:p>
    <w:p w14:paraId="45B7C976" w14:textId="3E2ADEF5" w:rsidR="003E2119" w:rsidRPr="00566A76" w:rsidRDefault="003E2119"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La entidad pública contratante será la</w:t>
      </w:r>
      <w:r w:rsidRPr="00566A76">
        <w:rPr>
          <w:rFonts w:ascii="Arial" w:eastAsia="Times New Roman" w:hAnsi="Arial" w:cs="Arial"/>
          <w:b/>
          <w:bCs/>
          <w:color w:val="000000" w:themeColor="text1"/>
          <w:sz w:val="24"/>
          <w:szCs w:val="24"/>
          <w:lang w:val="es-ES" w:eastAsia="es-CO"/>
        </w:rPr>
        <w:t xml:space="preserve"> </w:t>
      </w:r>
      <w:r w:rsidRPr="00566A76">
        <w:rPr>
          <w:rFonts w:ascii="Arial" w:eastAsia="Times New Roman" w:hAnsi="Arial" w:cs="Arial"/>
          <w:bCs/>
          <w:color w:val="000000" w:themeColor="text1"/>
          <w:sz w:val="24"/>
          <w:szCs w:val="24"/>
          <w:lang w:val="es-ES" w:eastAsia="es-CO"/>
        </w:rPr>
        <w:t>EMPRESA DE TRANSPORTE DEL TERCER MILENIO TRANSMILENIO S.A.,</w:t>
      </w:r>
      <w:r w:rsidRPr="00566A76">
        <w:rPr>
          <w:rFonts w:ascii="Arial" w:eastAsia="Times New Roman" w:hAnsi="Arial" w:cs="Arial"/>
          <w:color w:val="000000" w:themeColor="text1"/>
          <w:sz w:val="24"/>
          <w:szCs w:val="24"/>
          <w:lang w:val="es-ES" w:eastAsia="es-CO"/>
        </w:rPr>
        <w:t xml:space="preserve"> </w:t>
      </w:r>
      <w:r w:rsidR="00543B74" w:rsidRPr="00566A76">
        <w:rPr>
          <w:rFonts w:ascii="Arial" w:eastAsia="Times New Roman" w:hAnsi="Arial" w:cs="Arial"/>
          <w:color w:val="000000" w:themeColor="text1"/>
          <w:sz w:val="24"/>
          <w:szCs w:val="24"/>
          <w:shd w:val="clear" w:color="auto" w:fill="FFFFFF"/>
          <w:lang w:val="es-ES" w:eastAsia="es-ES_tradnl"/>
        </w:rPr>
        <w:t>sociedad por acciones, bajo la forma de sociedad anónima de carácter comercial con aportes públicos,</w:t>
      </w:r>
      <w:r w:rsidR="00543B74" w:rsidRPr="00566A76">
        <w:rPr>
          <w:rFonts w:ascii="Arial" w:eastAsia="Times New Roman" w:hAnsi="Arial" w:cs="Arial"/>
          <w:color w:val="000000" w:themeColor="text1"/>
          <w:sz w:val="24"/>
          <w:szCs w:val="24"/>
          <w:lang w:val="es-ES" w:eastAsia="es-ES_tradnl"/>
        </w:rPr>
        <w:t xml:space="preserve"> </w:t>
      </w:r>
      <w:r w:rsidRPr="00566A76">
        <w:rPr>
          <w:rFonts w:ascii="Arial" w:eastAsia="Times New Roman" w:hAnsi="Arial" w:cs="Arial"/>
          <w:color w:val="000000" w:themeColor="text1"/>
          <w:sz w:val="24"/>
          <w:szCs w:val="24"/>
          <w:lang w:val="es-ES" w:eastAsia="es-CO"/>
        </w:rPr>
        <w:t>constituida mediante Escritura Pública No 1528 del 13 de octubre de 1999, con el objetivo de gestionar, organizar y planear el servicio de transporte público masivo urbano de pasajeros en el Distrito Capital y su área de influencia, bajo la modalidad de transporte terrestre automotor, para lo cual deberá procurar contribuir al mejoramiento de la infraestructura física de la ciudad, mejorar la capacidad competitiva en materia turística, comercial y de servicios e inducir a una nueva cultura en los usuarios frente al servicio público de transporte.</w:t>
      </w:r>
    </w:p>
    <w:p w14:paraId="56AB9D14" w14:textId="77777777" w:rsidR="003E2119" w:rsidRPr="00566A76" w:rsidRDefault="003E2119" w:rsidP="00566A76">
      <w:pPr>
        <w:spacing w:after="0"/>
        <w:jc w:val="both"/>
        <w:rPr>
          <w:rFonts w:ascii="Arial" w:eastAsia="Times New Roman" w:hAnsi="Arial" w:cs="Arial"/>
          <w:color w:val="000000" w:themeColor="text1"/>
          <w:sz w:val="24"/>
          <w:szCs w:val="24"/>
          <w:lang w:val="es-ES"/>
        </w:rPr>
      </w:pPr>
    </w:p>
    <w:p w14:paraId="1B38964A" w14:textId="6DD16E95" w:rsidR="00613824" w:rsidRPr="00566A76" w:rsidRDefault="00A41D27" w:rsidP="00566A76">
      <w:pPr>
        <w:pStyle w:val="Ttulo2"/>
        <w:numPr>
          <w:ilvl w:val="1"/>
          <w:numId w:val="64"/>
        </w:numPr>
        <w:jc w:val="both"/>
        <w:rPr>
          <w:rFonts w:ascii="Arial" w:hAnsi="Arial" w:cs="Arial"/>
          <w:b/>
          <w:color w:val="000000" w:themeColor="text1"/>
          <w:sz w:val="24"/>
          <w:szCs w:val="24"/>
          <w:lang w:val="es-ES"/>
        </w:rPr>
      </w:pPr>
      <w:bookmarkStart w:id="5" w:name="_Toc470603943"/>
      <w:r w:rsidRPr="00566A76">
        <w:rPr>
          <w:rFonts w:ascii="Arial" w:hAnsi="Arial" w:cs="Arial"/>
          <w:b/>
          <w:color w:val="000000" w:themeColor="text1"/>
          <w:sz w:val="24"/>
          <w:szCs w:val="24"/>
          <w:lang w:val="es-ES"/>
        </w:rPr>
        <w:t>Normas de Interpretación del Pliego</w:t>
      </w:r>
      <w:bookmarkEnd w:id="5"/>
    </w:p>
    <w:p w14:paraId="3C11B0A8" w14:textId="77777777" w:rsidR="00613824" w:rsidRPr="00566A76" w:rsidRDefault="00613824" w:rsidP="00566A76">
      <w:pPr>
        <w:spacing w:after="0"/>
        <w:jc w:val="both"/>
        <w:rPr>
          <w:rFonts w:ascii="Arial" w:eastAsia="Times New Roman" w:hAnsi="Arial" w:cs="Arial"/>
          <w:color w:val="000000" w:themeColor="text1"/>
          <w:sz w:val="24"/>
          <w:szCs w:val="24"/>
          <w:lang w:val="es-ES" w:eastAsia="es-CO"/>
        </w:rPr>
      </w:pPr>
    </w:p>
    <w:p w14:paraId="0B23FD52" w14:textId="0CEEF4C9" w:rsidR="00A41D27" w:rsidRPr="00566A76" w:rsidRDefault="00A41D27"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El presente </w:t>
      </w:r>
      <w:r w:rsidR="00B85306">
        <w:rPr>
          <w:rFonts w:ascii="Arial" w:eastAsia="Times New Roman" w:hAnsi="Arial" w:cs="Arial"/>
          <w:color w:val="000000" w:themeColor="text1"/>
          <w:sz w:val="24"/>
          <w:szCs w:val="24"/>
          <w:lang w:val="es-ES" w:eastAsia="es-CO"/>
        </w:rPr>
        <w:t>Prep</w:t>
      </w:r>
      <w:r w:rsidRPr="00566A76">
        <w:rPr>
          <w:rFonts w:ascii="Arial" w:eastAsia="Times New Roman" w:hAnsi="Arial" w:cs="Arial"/>
          <w:color w:val="000000" w:themeColor="text1"/>
          <w:sz w:val="24"/>
          <w:szCs w:val="24"/>
          <w:lang w:val="es-ES" w:eastAsia="es-CO"/>
        </w:rPr>
        <w:t xml:space="preserve">liego de Condiciones debe ser interpretado como un todo, por lo que sus disposiciones deberán aplicarse consultando su contexto general. Hacen parte del presente </w:t>
      </w:r>
      <w:proofErr w:type="spellStart"/>
      <w:r w:rsidR="00B85306">
        <w:rPr>
          <w:rFonts w:ascii="Arial" w:eastAsia="Times New Roman" w:hAnsi="Arial" w:cs="Arial"/>
          <w:color w:val="000000" w:themeColor="text1"/>
          <w:sz w:val="24"/>
          <w:szCs w:val="24"/>
          <w:lang w:val="es-ES" w:eastAsia="es-CO"/>
        </w:rPr>
        <w:t>pre</w:t>
      </w:r>
      <w:r w:rsidRPr="00566A76">
        <w:rPr>
          <w:rFonts w:ascii="Arial" w:eastAsia="Times New Roman" w:hAnsi="Arial" w:cs="Arial"/>
          <w:color w:val="000000" w:themeColor="text1"/>
          <w:sz w:val="24"/>
          <w:szCs w:val="24"/>
          <w:lang w:val="es-ES" w:eastAsia="es-CO"/>
        </w:rPr>
        <w:t>pliego</w:t>
      </w:r>
      <w:proofErr w:type="spellEnd"/>
      <w:r w:rsidRPr="00566A76">
        <w:rPr>
          <w:rFonts w:ascii="Arial" w:eastAsia="Times New Roman" w:hAnsi="Arial" w:cs="Arial"/>
          <w:color w:val="000000" w:themeColor="text1"/>
          <w:sz w:val="24"/>
          <w:szCs w:val="24"/>
          <w:lang w:val="es-ES" w:eastAsia="es-CO"/>
        </w:rPr>
        <w:t>, los formatos, los ANEXOS que lo acompañan y las ADENDAS que se expidan durante el proceso.</w:t>
      </w:r>
    </w:p>
    <w:p w14:paraId="7EB9EA62" w14:textId="77777777" w:rsidR="00A41D27" w:rsidRPr="00566A76" w:rsidRDefault="00A41D27" w:rsidP="00566A76">
      <w:pPr>
        <w:spacing w:after="0"/>
        <w:jc w:val="both"/>
        <w:rPr>
          <w:rFonts w:ascii="Arial" w:eastAsia="Times New Roman" w:hAnsi="Arial" w:cs="Arial"/>
          <w:color w:val="000000" w:themeColor="text1"/>
          <w:sz w:val="24"/>
          <w:szCs w:val="24"/>
          <w:lang w:val="es-ES" w:eastAsia="es-CO"/>
        </w:rPr>
      </w:pPr>
    </w:p>
    <w:p w14:paraId="3D61C042" w14:textId="463170A7" w:rsidR="00A41D27" w:rsidRPr="00566A76" w:rsidRDefault="00A41D27"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Para la interpretación del presente </w:t>
      </w:r>
      <w:proofErr w:type="spellStart"/>
      <w:r w:rsidR="00B85306">
        <w:rPr>
          <w:rFonts w:ascii="Arial" w:eastAsia="Times New Roman" w:hAnsi="Arial" w:cs="Arial"/>
          <w:color w:val="000000" w:themeColor="text1"/>
          <w:sz w:val="24"/>
          <w:szCs w:val="24"/>
          <w:lang w:val="es-ES" w:eastAsia="es-CO"/>
        </w:rPr>
        <w:t>pre</w:t>
      </w:r>
      <w:r w:rsidRPr="00566A76">
        <w:rPr>
          <w:rFonts w:ascii="Arial" w:eastAsia="Times New Roman" w:hAnsi="Arial" w:cs="Arial"/>
          <w:color w:val="000000" w:themeColor="text1"/>
          <w:sz w:val="24"/>
          <w:szCs w:val="24"/>
          <w:lang w:val="es-ES" w:eastAsia="es-CO"/>
        </w:rPr>
        <w:t>pliego</w:t>
      </w:r>
      <w:proofErr w:type="spellEnd"/>
      <w:r w:rsidRPr="00566A76">
        <w:rPr>
          <w:rFonts w:ascii="Arial" w:eastAsia="Times New Roman" w:hAnsi="Arial" w:cs="Arial"/>
          <w:color w:val="000000" w:themeColor="text1"/>
          <w:sz w:val="24"/>
          <w:szCs w:val="24"/>
          <w:lang w:val="es-ES" w:eastAsia="es-CO"/>
        </w:rPr>
        <w:t>, se seguirán los siguientes criterios:</w:t>
      </w:r>
    </w:p>
    <w:p w14:paraId="6A1968AF" w14:textId="77777777" w:rsidR="00A41D27" w:rsidRPr="00566A76" w:rsidRDefault="00A41D27" w:rsidP="00566A76">
      <w:pPr>
        <w:spacing w:after="0"/>
        <w:jc w:val="both"/>
        <w:rPr>
          <w:rFonts w:ascii="Arial" w:eastAsia="Times New Roman" w:hAnsi="Arial" w:cs="Arial"/>
          <w:color w:val="000000" w:themeColor="text1"/>
          <w:sz w:val="24"/>
          <w:szCs w:val="24"/>
          <w:lang w:val="es-ES" w:eastAsia="es-CO"/>
        </w:rPr>
      </w:pPr>
    </w:p>
    <w:p w14:paraId="5FC5C726" w14:textId="77777777" w:rsidR="00A41D27" w:rsidRPr="00566A76" w:rsidRDefault="00A41D27" w:rsidP="00566A76">
      <w:pPr>
        <w:pStyle w:val="Prrafodelista"/>
        <w:numPr>
          <w:ilvl w:val="0"/>
          <w:numId w:val="17"/>
        </w:numPr>
        <w:tabs>
          <w:tab w:val="left" w:pos="567"/>
        </w:tabs>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El orden de los numerales de este Pliego de Condiciones no implicará un grado de prelación entre los mismos.</w:t>
      </w:r>
    </w:p>
    <w:p w14:paraId="15EADC92" w14:textId="77777777" w:rsidR="00A41D27" w:rsidRPr="00566A76" w:rsidRDefault="00A41D27" w:rsidP="00566A76">
      <w:pPr>
        <w:pStyle w:val="Prrafodelista"/>
        <w:numPr>
          <w:ilvl w:val="0"/>
          <w:numId w:val="17"/>
        </w:numPr>
        <w:tabs>
          <w:tab w:val="left" w:pos="567"/>
        </w:tabs>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Los títulos de los capítulos y cláusulas utilizados en este Pliego de Condiciones sirven de referencia, razón por la cual no podrán utilizarse para efectos de interpretación judicial.</w:t>
      </w:r>
    </w:p>
    <w:p w14:paraId="443EF797" w14:textId="71BB81E5" w:rsidR="00A41D27" w:rsidRPr="00566A76" w:rsidRDefault="00A41D27" w:rsidP="00566A76">
      <w:pPr>
        <w:pStyle w:val="Prrafodelista"/>
        <w:numPr>
          <w:ilvl w:val="0"/>
          <w:numId w:val="17"/>
        </w:numPr>
        <w:tabs>
          <w:tab w:val="left" w:pos="567"/>
        </w:tabs>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Salvo que se indique lo contrario de manera expresa, los plazos establecidos en el presente P</w:t>
      </w:r>
      <w:r w:rsidR="00B85306">
        <w:rPr>
          <w:rFonts w:ascii="Arial" w:eastAsia="Times New Roman" w:hAnsi="Arial" w:cs="Arial"/>
          <w:color w:val="000000" w:themeColor="text1"/>
          <w:sz w:val="24"/>
          <w:szCs w:val="24"/>
          <w:lang w:val="es-ES" w:eastAsia="es-CO"/>
        </w:rPr>
        <w:t>rep</w:t>
      </w:r>
      <w:r w:rsidRPr="00566A76">
        <w:rPr>
          <w:rFonts w:ascii="Arial" w:eastAsia="Times New Roman" w:hAnsi="Arial" w:cs="Arial"/>
          <w:color w:val="000000" w:themeColor="text1"/>
          <w:sz w:val="24"/>
          <w:szCs w:val="24"/>
          <w:lang w:val="es-ES" w:eastAsia="es-CO"/>
        </w:rPr>
        <w:t>liego de Condiciones se entenderán con días hábiles y mes calendario. Para estos efectos los días sábados no se considerarán como días hábiles.</w:t>
      </w:r>
    </w:p>
    <w:p w14:paraId="2809698D" w14:textId="3EAD39E4" w:rsidR="00A41D27" w:rsidRPr="00566A76" w:rsidRDefault="00A41D27" w:rsidP="00566A76">
      <w:pPr>
        <w:pStyle w:val="Prrafodelista"/>
        <w:numPr>
          <w:ilvl w:val="0"/>
          <w:numId w:val="17"/>
        </w:numPr>
        <w:tabs>
          <w:tab w:val="left" w:pos="567"/>
        </w:tabs>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Cuando el día de vencimiento no fuese un día hábil para</w:t>
      </w:r>
      <w:r w:rsidRPr="00566A76">
        <w:rPr>
          <w:rFonts w:ascii="Arial" w:eastAsia="Times New Roman" w:hAnsi="Arial" w:cs="Arial"/>
          <w:bCs/>
          <w:color w:val="000000" w:themeColor="text1"/>
          <w:sz w:val="24"/>
          <w:szCs w:val="24"/>
          <w:lang w:val="es-ES" w:eastAsia="es-CO"/>
        </w:rPr>
        <w:t xml:space="preserve"> TRANSMILENIO S.A.,</w:t>
      </w:r>
      <w:r w:rsidRPr="00566A76">
        <w:rPr>
          <w:rFonts w:ascii="Arial" w:eastAsia="Times New Roman" w:hAnsi="Arial" w:cs="Arial"/>
          <w:color w:val="000000" w:themeColor="text1"/>
          <w:sz w:val="24"/>
          <w:szCs w:val="24"/>
          <w:lang w:val="es-ES" w:eastAsia="es-CO"/>
        </w:rPr>
        <w:t xml:space="preserve"> o cuando ésta no preste atención al público o no la preste en su horario habitual, por </w:t>
      </w:r>
      <w:r w:rsidRPr="00566A76">
        <w:rPr>
          <w:rFonts w:ascii="Arial" w:eastAsia="Times New Roman" w:hAnsi="Arial" w:cs="Arial"/>
          <w:color w:val="000000" w:themeColor="text1"/>
          <w:sz w:val="24"/>
          <w:szCs w:val="24"/>
          <w:lang w:val="es-ES" w:eastAsia="es-CO"/>
        </w:rPr>
        <w:lastRenderedPageBreak/>
        <w:t>cualquier razón ese día, dicho vencimiento se entenderá trasladado el primer día hábil siguiente.</w:t>
      </w:r>
    </w:p>
    <w:p w14:paraId="0C2307F0" w14:textId="77777777" w:rsidR="00A41D27" w:rsidRPr="00566A76" w:rsidRDefault="00A41D27" w:rsidP="00566A76">
      <w:pPr>
        <w:tabs>
          <w:tab w:val="left" w:pos="418"/>
        </w:tabs>
        <w:spacing w:after="0"/>
        <w:jc w:val="both"/>
        <w:rPr>
          <w:rFonts w:ascii="Arial" w:eastAsia="Times New Roman" w:hAnsi="Arial" w:cs="Arial"/>
          <w:color w:val="000000" w:themeColor="text1"/>
          <w:sz w:val="24"/>
          <w:szCs w:val="24"/>
          <w:lang w:val="es-ES" w:eastAsia="es-CO"/>
        </w:rPr>
      </w:pPr>
    </w:p>
    <w:p w14:paraId="622C9E2C" w14:textId="463A1ADB" w:rsidR="00613824" w:rsidRPr="00566A76" w:rsidRDefault="00613824" w:rsidP="00566A76">
      <w:pPr>
        <w:pStyle w:val="Ttulo2"/>
        <w:numPr>
          <w:ilvl w:val="1"/>
          <w:numId w:val="64"/>
        </w:numPr>
        <w:jc w:val="both"/>
        <w:rPr>
          <w:rFonts w:ascii="Arial" w:hAnsi="Arial" w:cs="Arial"/>
          <w:b/>
          <w:color w:val="000000" w:themeColor="text1"/>
          <w:sz w:val="24"/>
          <w:szCs w:val="24"/>
          <w:lang w:val="es-ES"/>
        </w:rPr>
      </w:pPr>
      <w:r w:rsidRPr="00566A76">
        <w:rPr>
          <w:rFonts w:ascii="Arial" w:hAnsi="Arial" w:cs="Arial"/>
          <w:b/>
          <w:color w:val="000000" w:themeColor="text1"/>
          <w:sz w:val="24"/>
          <w:szCs w:val="24"/>
          <w:lang w:val="es-ES"/>
        </w:rPr>
        <w:t xml:space="preserve"> </w:t>
      </w:r>
      <w:bookmarkStart w:id="6" w:name="_Toc470603944"/>
      <w:r w:rsidRPr="00566A76">
        <w:rPr>
          <w:rFonts w:ascii="Arial" w:hAnsi="Arial" w:cs="Arial"/>
          <w:b/>
          <w:color w:val="000000" w:themeColor="text1"/>
          <w:sz w:val="24"/>
          <w:szCs w:val="24"/>
          <w:lang w:val="es-ES"/>
        </w:rPr>
        <w:t>Definiciones</w:t>
      </w:r>
      <w:bookmarkEnd w:id="6"/>
    </w:p>
    <w:p w14:paraId="6D6F2AED" w14:textId="77777777" w:rsidR="006F4855" w:rsidRPr="00566A76" w:rsidRDefault="006F4855" w:rsidP="00566A76">
      <w:pPr>
        <w:jc w:val="both"/>
        <w:rPr>
          <w:rFonts w:ascii="Arial" w:hAnsi="Arial" w:cs="Arial"/>
          <w:color w:val="000000" w:themeColor="text1"/>
          <w:sz w:val="24"/>
          <w:szCs w:val="24"/>
          <w:lang w:val="es-ES"/>
        </w:rPr>
      </w:pPr>
    </w:p>
    <w:p w14:paraId="7679E9F1" w14:textId="07828B73" w:rsidR="00613824" w:rsidRPr="00566A76" w:rsidRDefault="00613824" w:rsidP="00566A76">
      <w:pPr>
        <w:tabs>
          <w:tab w:val="left" w:pos="709"/>
        </w:tabs>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Según lo dispuesto por los artículos 28 y 29 de la Ley 153 de 1887, las palabras de la Ley se entenderán en su sentido natural y obvio, según el uso general de las mismas palabras; pero cuando el legislador las haya definido expresamente para ciertas materias, se les dará a éstas su significado legal; las palabras técnicas de toda ciencia o arte se tomarán en el sentido que les den los que profesan la misma ciencia o arte, a menos que aparezca claramente que se han formado en sentido diverso.</w:t>
      </w:r>
    </w:p>
    <w:p w14:paraId="386667DA" w14:textId="17A45E03" w:rsidR="00613824" w:rsidRPr="00566A76" w:rsidRDefault="00613824"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Sin perjuicio de lo anterior y para efectos de este Pliego de Condiciones</w:t>
      </w:r>
      <w:r w:rsidRPr="00566A76">
        <w:rPr>
          <w:rFonts w:ascii="Arial" w:hAnsi="Arial" w:cs="Arial"/>
          <w:b/>
          <w:color w:val="000000" w:themeColor="text1"/>
          <w:sz w:val="24"/>
          <w:szCs w:val="24"/>
          <w:lang w:val="es-ES"/>
        </w:rPr>
        <w:t>,</w:t>
      </w:r>
      <w:r w:rsidRPr="00566A76">
        <w:rPr>
          <w:rFonts w:ascii="Arial" w:hAnsi="Arial" w:cs="Arial"/>
          <w:color w:val="000000" w:themeColor="text1"/>
          <w:sz w:val="24"/>
          <w:szCs w:val="24"/>
          <w:lang w:val="es-ES"/>
        </w:rPr>
        <w:t xml:space="preserve"> se establecen las siguientes definiciones, las cuales podrán ser usadas tanto en singular como en plural:</w:t>
      </w:r>
    </w:p>
    <w:tbl>
      <w:tblPr>
        <w:tblStyle w:val="Tablaconcuadrcula"/>
        <w:tblW w:w="0" w:type="auto"/>
        <w:tblLook w:val="04A0" w:firstRow="1" w:lastRow="0" w:firstColumn="1" w:lastColumn="0" w:noHBand="0" w:noVBand="1"/>
      </w:tblPr>
      <w:tblGrid>
        <w:gridCol w:w="4489"/>
        <w:gridCol w:w="4489"/>
      </w:tblGrid>
      <w:tr w:rsidR="0094273D" w:rsidRPr="00566A76" w14:paraId="16459F0C" w14:textId="77777777" w:rsidTr="00E4549A">
        <w:tc>
          <w:tcPr>
            <w:tcW w:w="4489" w:type="dxa"/>
          </w:tcPr>
          <w:p w14:paraId="7601CF24" w14:textId="1C536F9E"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Acuerdo de Garantía</w:t>
            </w:r>
            <w:r w:rsidRPr="00566A76">
              <w:rPr>
                <w:rFonts w:ascii="Arial" w:hAnsi="Arial" w:cs="Arial"/>
                <w:color w:val="000000" w:themeColor="text1"/>
                <w:sz w:val="24"/>
                <w:szCs w:val="24"/>
                <w:lang w:val="es-ES"/>
              </w:rPr>
              <w:t>” o “</w:t>
            </w:r>
            <w:r w:rsidRPr="00566A76">
              <w:rPr>
                <w:rFonts w:ascii="Arial" w:hAnsi="Arial" w:cs="Arial"/>
                <w:color w:val="000000" w:themeColor="text1"/>
                <w:sz w:val="24"/>
                <w:szCs w:val="24"/>
                <w:u w:val="single"/>
                <w:lang w:val="es-ES"/>
              </w:rPr>
              <w:t>Garantía</w:t>
            </w:r>
            <w:r w:rsidRPr="00566A76">
              <w:rPr>
                <w:rFonts w:ascii="Arial" w:hAnsi="Arial" w:cs="Arial"/>
                <w:color w:val="000000" w:themeColor="text1"/>
                <w:sz w:val="24"/>
                <w:szCs w:val="24"/>
                <w:lang w:val="es-ES"/>
              </w:rPr>
              <w:t>”</w:t>
            </w:r>
          </w:p>
        </w:tc>
        <w:tc>
          <w:tcPr>
            <w:tcW w:w="4489" w:type="dxa"/>
          </w:tcPr>
          <w:p w14:paraId="3E747F54" w14:textId="425A7623"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el contrato atípico que suscribirán y entregarán los Oferentes como parte integrante de la Oferta en los términos del Anexo 3 de este documento.</w:t>
            </w:r>
          </w:p>
        </w:tc>
      </w:tr>
      <w:tr w:rsidR="0094273D" w:rsidRPr="00566A76" w14:paraId="5B2A1402" w14:textId="77777777" w:rsidTr="00E4549A">
        <w:tc>
          <w:tcPr>
            <w:tcW w:w="4489" w:type="dxa"/>
          </w:tcPr>
          <w:p w14:paraId="07F3478F" w14:textId="362DF66C"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Acuerdo de Permanencia</w:t>
            </w:r>
            <w:r w:rsidRPr="00566A76">
              <w:rPr>
                <w:rFonts w:ascii="Arial" w:hAnsi="Arial" w:cs="Arial"/>
                <w:color w:val="000000" w:themeColor="text1"/>
                <w:sz w:val="24"/>
                <w:szCs w:val="24"/>
                <w:lang w:val="es-ES"/>
              </w:rPr>
              <w:t>”</w:t>
            </w:r>
          </w:p>
        </w:tc>
        <w:tc>
          <w:tcPr>
            <w:tcW w:w="4489" w:type="dxa"/>
          </w:tcPr>
          <w:p w14:paraId="1B0CF545" w14:textId="50A9DE8D"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el contrato atípico que suscribirán y entregarán los Oferentes como parte integrante de la Oferta, en los términos establecidos en este Pliego de Condiciones y el Anexo 4 de este documento.</w:t>
            </w:r>
          </w:p>
        </w:tc>
      </w:tr>
      <w:tr w:rsidR="0094273D" w:rsidRPr="00566A76" w14:paraId="73447460" w14:textId="77777777" w:rsidTr="00E4549A">
        <w:tc>
          <w:tcPr>
            <w:tcW w:w="4489" w:type="dxa"/>
          </w:tcPr>
          <w:p w14:paraId="784E768D" w14:textId="0C000AF4"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Adenda</w:t>
            </w:r>
            <w:r w:rsidRPr="00566A76">
              <w:rPr>
                <w:rFonts w:ascii="Arial" w:hAnsi="Arial" w:cs="Arial"/>
                <w:color w:val="000000" w:themeColor="text1"/>
                <w:sz w:val="24"/>
                <w:szCs w:val="24"/>
                <w:lang w:val="es-ES"/>
              </w:rPr>
              <w:t>”</w:t>
            </w:r>
          </w:p>
        </w:tc>
        <w:tc>
          <w:tcPr>
            <w:tcW w:w="4489" w:type="dxa"/>
          </w:tcPr>
          <w:p w14:paraId="7526F9A7" w14:textId="124A6830"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el documento expedido por </w:t>
            </w:r>
            <w:r w:rsidR="00716AC7"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con posterioridad a la apertura de la Licitación Pública con el fin de modificar el Pliego de Condiciones y sus Anexos y, por lo tanto, integran con el Pliego de Condiciones un todo, motivo por el cual tienen igual validez y el mismo carácter vinculante. Se precisa que las modificaciones que se llegaren a efectuar respecto del Cronograma en la etapa de publicación del Proyecto de Pliego de Condiciones y hasta el </w:t>
            </w:r>
            <w:r w:rsidRPr="00566A76">
              <w:rPr>
                <w:rFonts w:ascii="Arial" w:hAnsi="Arial" w:cs="Arial"/>
                <w:color w:val="000000" w:themeColor="text1"/>
                <w:sz w:val="24"/>
                <w:szCs w:val="24"/>
                <w:lang w:val="es-ES"/>
              </w:rPr>
              <w:lastRenderedPageBreak/>
              <w:t xml:space="preserve">momento de la apertura formal de la Licitación Pública, se realizarán a través de Avisos. </w:t>
            </w:r>
          </w:p>
        </w:tc>
      </w:tr>
      <w:tr w:rsidR="0094273D" w:rsidRPr="00566A76" w14:paraId="4890D471" w14:textId="77777777" w:rsidTr="00E4549A">
        <w:tc>
          <w:tcPr>
            <w:tcW w:w="4489" w:type="dxa"/>
          </w:tcPr>
          <w:p w14:paraId="243178B1" w14:textId="78B0EAD5"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w:t>
            </w:r>
            <w:r w:rsidRPr="00566A76">
              <w:rPr>
                <w:rFonts w:ascii="Arial" w:hAnsi="Arial" w:cs="Arial"/>
                <w:color w:val="000000" w:themeColor="text1"/>
                <w:sz w:val="24"/>
                <w:szCs w:val="24"/>
                <w:u w:val="single"/>
                <w:lang w:val="es-ES"/>
              </w:rPr>
              <w:t>Adjudicación</w:t>
            </w:r>
            <w:r w:rsidRPr="00566A76">
              <w:rPr>
                <w:rFonts w:ascii="Arial" w:hAnsi="Arial" w:cs="Arial"/>
                <w:color w:val="000000" w:themeColor="text1"/>
                <w:sz w:val="24"/>
                <w:szCs w:val="24"/>
                <w:lang w:val="es-ES"/>
              </w:rPr>
              <w:t>”</w:t>
            </w:r>
          </w:p>
        </w:tc>
        <w:tc>
          <w:tcPr>
            <w:tcW w:w="4489" w:type="dxa"/>
          </w:tcPr>
          <w:p w14:paraId="18EFF4D8" w14:textId="4B667CCC"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la decisión emanada </w:t>
            </w:r>
            <w:r w:rsidR="00716AC7" w:rsidRPr="00566A76">
              <w:rPr>
                <w:rFonts w:ascii="Arial" w:hAnsi="Arial" w:cs="Arial"/>
                <w:color w:val="000000" w:themeColor="text1"/>
                <w:sz w:val="24"/>
                <w:szCs w:val="24"/>
                <w:lang w:val="es-ES"/>
              </w:rPr>
              <w:t>de TRANSMILENIO S.A.</w:t>
            </w:r>
            <w:r w:rsidRPr="00566A76">
              <w:rPr>
                <w:rFonts w:ascii="Arial" w:hAnsi="Arial" w:cs="Arial"/>
                <w:color w:val="000000" w:themeColor="text1"/>
                <w:sz w:val="24"/>
                <w:szCs w:val="24"/>
                <w:lang w:val="es-ES"/>
              </w:rPr>
              <w:t xml:space="preserve"> por medio de un acto administrativo, que determina el Adjudicatario del Contrato de Concesión objeto de la presente Licitación Pública. </w:t>
            </w:r>
          </w:p>
        </w:tc>
      </w:tr>
      <w:tr w:rsidR="0094273D" w:rsidRPr="00566A76" w14:paraId="5BEF5BDA" w14:textId="77777777" w:rsidTr="00E4549A">
        <w:tc>
          <w:tcPr>
            <w:tcW w:w="4489" w:type="dxa"/>
          </w:tcPr>
          <w:p w14:paraId="7732C1F2" w14:textId="67ED0C5C"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Adjudicatario</w:t>
            </w:r>
            <w:r w:rsidRPr="00566A76">
              <w:rPr>
                <w:rFonts w:ascii="Arial" w:hAnsi="Arial" w:cs="Arial"/>
                <w:color w:val="000000" w:themeColor="text1"/>
                <w:sz w:val="24"/>
                <w:szCs w:val="24"/>
                <w:lang w:val="es-ES"/>
              </w:rPr>
              <w:t>”</w:t>
            </w:r>
          </w:p>
        </w:tc>
        <w:tc>
          <w:tcPr>
            <w:tcW w:w="4489" w:type="dxa"/>
          </w:tcPr>
          <w:p w14:paraId="71476B61" w14:textId="483D0AD1"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el Oferente que, habiendo presentado una Oferta Hábil y de conformidad con lo señalado en el presente </w:t>
            </w:r>
            <w:proofErr w:type="spellStart"/>
            <w:r w:rsidRPr="00566A76">
              <w:rPr>
                <w:rFonts w:ascii="Arial" w:hAnsi="Arial" w:cs="Arial"/>
                <w:color w:val="000000" w:themeColor="text1"/>
                <w:sz w:val="24"/>
                <w:szCs w:val="24"/>
                <w:lang w:val="es-ES"/>
              </w:rPr>
              <w:t>P</w:t>
            </w:r>
            <w:r w:rsidR="00B85306">
              <w:rPr>
                <w:rFonts w:ascii="Arial" w:hAnsi="Arial" w:cs="Arial"/>
                <w:color w:val="000000" w:themeColor="text1"/>
                <w:sz w:val="24"/>
                <w:szCs w:val="24"/>
                <w:lang w:val="es-ES"/>
              </w:rPr>
              <w:t>re</w:t>
            </w:r>
            <w:r w:rsidRPr="00566A76">
              <w:rPr>
                <w:rFonts w:ascii="Arial" w:hAnsi="Arial" w:cs="Arial"/>
                <w:color w:val="000000" w:themeColor="text1"/>
                <w:sz w:val="24"/>
                <w:szCs w:val="24"/>
                <w:lang w:val="es-ES"/>
              </w:rPr>
              <w:t>liego</w:t>
            </w:r>
            <w:proofErr w:type="spellEnd"/>
            <w:r w:rsidRPr="00566A76">
              <w:rPr>
                <w:rFonts w:ascii="Arial" w:hAnsi="Arial" w:cs="Arial"/>
                <w:color w:val="000000" w:themeColor="text1"/>
                <w:sz w:val="24"/>
                <w:szCs w:val="24"/>
                <w:lang w:val="es-ES"/>
              </w:rPr>
              <w:t xml:space="preserve"> de Condiciones, ha obtenido la mayor puntuación en los factores de escogencia y cumplido con las condiciones 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haciéndose titular del derecho y la obligación de constituir el SPV y de que éste suscriba el Contrato de Concesión.</w:t>
            </w:r>
          </w:p>
        </w:tc>
      </w:tr>
      <w:tr w:rsidR="0094273D" w:rsidRPr="00566A76" w14:paraId="50C755A2" w14:textId="77777777" w:rsidTr="00E4549A">
        <w:tc>
          <w:tcPr>
            <w:tcW w:w="4489" w:type="dxa"/>
          </w:tcPr>
          <w:p w14:paraId="08A39E87" w14:textId="1AF49EE4"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Anexo</w:t>
            </w:r>
            <w:r w:rsidRPr="00566A76">
              <w:rPr>
                <w:rFonts w:ascii="Arial" w:hAnsi="Arial" w:cs="Arial"/>
                <w:color w:val="000000" w:themeColor="text1"/>
                <w:sz w:val="24"/>
                <w:szCs w:val="24"/>
                <w:lang w:val="es-ES"/>
              </w:rPr>
              <w:t>”</w:t>
            </w:r>
          </w:p>
        </w:tc>
        <w:tc>
          <w:tcPr>
            <w:tcW w:w="4489" w:type="dxa"/>
          </w:tcPr>
          <w:p w14:paraId="08055CD7" w14:textId="77245456"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el conjunto de formatos y documentos que se adjuntan al presente </w:t>
            </w:r>
            <w:proofErr w:type="spellStart"/>
            <w:r w:rsidRPr="00566A76">
              <w:rPr>
                <w:rFonts w:ascii="Arial" w:hAnsi="Arial" w:cs="Arial"/>
                <w:color w:val="000000" w:themeColor="text1"/>
                <w:sz w:val="24"/>
                <w:szCs w:val="24"/>
                <w:lang w:val="es-ES"/>
              </w:rPr>
              <w:t>P</w:t>
            </w:r>
            <w:r w:rsidR="00B85306">
              <w:rPr>
                <w:rFonts w:ascii="Arial" w:hAnsi="Arial" w:cs="Arial"/>
                <w:color w:val="000000" w:themeColor="text1"/>
                <w:sz w:val="24"/>
                <w:szCs w:val="24"/>
                <w:lang w:val="es-ES"/>
              </w:rPr>
              <w:t>re</w:t>
            </w:r>
            <w:r w:rsidRPr="00566A76">
              <w:rPr>
                <w:rFonts w:ascii="Arial" w:hAnsi="Arial" w:cs="Arial"/>
                <w:color w:val="000000" w:themeColor="text1"/>
                <w:sz w:val="24"/>
                <w:szCs w:val="24"/>
                <w:lang w:val="es-ES"/>
              </w:rPr>
              <w:t>liego</w:t>
            </w:r>
            <w:proofErr w:type="spellEnd"/>
            <w:r w:rsidRPr="00566A76">
              <w:rPr>
                <w:rFonts w:ascii="Arial" w:hAnsi="Arial" w:cs="Arial"/>
                <w:color w:val="000000" w:themeColor="text1"/>
                <w:sz w:val="24"/>
                <w:szCs w:val="24"/>
                <w:lang w:val="es-ES"/>
              </w:rPr>
              <w:t xml:space="preserve"> de Condiciones</w:t>
            </w:r>
          </w:p>
        </w:tc>
      </w:tr>
      <w:tr w:rsidR="0094273D" w:rsidRPr="00566A76" w14:paraId="75A79292" w14:textId="77777777" w:rsidTr="00E4549A">
        <w:tc>
          <w:tcPr>
            <w:tcW w:w="4489" w:type="dxa"/>
          </w:tcPr>
          <w:p w14:paraId="36733322" w14:textId="4B30BF88" w:rsidR="007B394B" w:rsidRPr="00566A76" w:rsidRDefault="007B394B" w:rsidP="00566A76">
            <w:pPr>
              <w:spacing w:line="276" w:lineRule="auto"/>
              <w:jc w:val="both"/>
              <w:rPr>
                <w:rFonts w:ascii="Arial" w:hAnsi="Arial" w:cs="Arial"/>
                <w:color w:val="000000" w:themeColor="text1"/>
                <w:sz w:val="24"/>
                <w:szCs w:val="24"/>
                <w:u w:val="single"/>
                <w:lang w:val="es-ES"/>
              </w:rPr>
            </w:pPr>
            <w:r w:rsidRPr="00566A76">
              <w:rPr>
                <w:rFonts w:ascii="Arial" w:hAnsi="Arial" w:cs="Arial"/>
                <w:color w:val="000000" w:themeColor="text1"/>
                <w:sz w:val="24"/>
                <w:szCs w:val="24"/>
                <w:u w:val="single"/>
                <w:lang w:val="es-ES"/>
              </w:rPr>
              <w:t>“Beneficiario Real”</w:t>
            </w:r>
          </w:p>
        </w:tc>
        <w:tc>
          <w:tcPr>
            <w:tcW w:w="4489" w:type="dxa"/>
          </w:tcPr>
          <w:p w14:paraId="7C7D8015" w14:textId="7FCFA25E" w:rsidR="007B394B" w:rsidRPr="00566A76" w:rsidRDefault="00306E6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_tradnl"/>
              </w:rPr>
              <w:t xml:space="preserve">Es cualquier persona o grupo de personas que, por si mismas o a través de interpuesta persona, por virtud de contrato, convenio o de cualquier otra manera, tenga respecto del Contrato, del Concesionario, del Patrimonio Autónomo (incluyendo cualquier Patrimonio Autónomo-Deuda) capacidad decisoria, es decir, la facultad o el poder de votar en la elección de directivas o representantes, o de dirigir, orientar y controlar dicho voto. También será considerado Beneficiario Real quien tuviere la facultad o el poder de enajenar u </w:t>
            </w:r>
            <w:r w:rsidRPr="00566A76">
              <w:rPr>
                <w:rFonts w:ascii="Arial" w:hAnsi="Arial" w:cs="Arial"/>
                <w:color w:val="000000" w:themeColor="text1"/>
                <w:sz w:val="24"/>
                <w:szCs w:val="24"/>
                <w:lang w:val="es-ES_tradnl"/>
              </w:rPr>
              <w:lastRenderedPageBreak/>
              <w:t>ordenar la enajenación o gravamen de la acción en el Concesionario o la participación en el Contrato o en el Patrimonio Autónomo (incluyendo cualquier Patrimonio Autónomo-Deuda). También serán un mismo Beneficiario Real los cónyuges o compañeros permanentes y los parientes dentro del segundo grado de consanguinidad, segundo de afinidad y único civil de cualquiera de los accionistas del Concesionario. Igualmente, constituyen un mismo Beneficiario Real las sociedades matrices y sus subordinadas.</w:t>
            </w:r>
          </w:p>
        </w:tc>
      </w:tr>
      <w:tr w:rsidR="0094273D" w:rsidRPr="00566A76" w14:paraId="7C8D343C" w14:textId="77777777" w:rsidTr="00E4549A">
        <w:tc>
          <w:tcPr>
            <w:tcW w:w="4489" w:type="dxa"/>
          </w:tcPr>
          <w:p w14:paraId="29CCC742" w14:textId="2C53E596"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w:t>
            </w:r>
            <w:r w:rsidRPr="00566A76">
              <w:rPr>
                <w:rFonts w:ascii="Arial" w:hAnsi="Arial" w:cs="Arial"/>
                <w:color w:val="000000" w:themeColor="text1"/>
                <w:sz w:val="24"/>
                <w:szCs w:val="24"/>
                <w:u w:val="single"/>
                <w:lang w:val="es-ES"/>
              </w:rPr>
              <w:t>Carta de Presentación de la Oferta</w:t>
            </w:r>
            <w:r w:rsidRPr="00566A76">
              <w:rPr>
                <w:rFonts w:ascii="Arial" w:hAnsi="Arial" w:cs="Arial"/>
                <w:color w:val="000000" w:themeColor="text1"/>
                <w:sz w:val="24"/>
                <w:szCs w:val="24"/>
                <w:lang w:val="es-ES"/>
              </w:rPr>
              <w:t>”</w:t>
            </w:r>
          </w:p>
          <w:p w14:paraId="0A2D042B" w14:textId="11B54331" w:rsidR="00287154" w:rsidRPr="00566A76" w:rsidRDefault="00287154" w:rsidP="00566A76">
            <w:pPr>
              <w:spacing w:line="276" w:lineRule="auto"/>
              <w:jc w:val="both"/>
              <w:rPr>
                <w:rFonts w:ascii="Arial" w:hAnsi="Arial" w:cs="Arial"/>
                <w:color w:val="000000" w:themeColor="text1"/>
                <w:sz w:val="24"/>
                <w:szCs w:val="24"/>
                <w:lang w:val="es-ES"/>
              </w:rPr>
            </w:pPr>
          </w:p>
          <w:p w14:paraId="71DF5B01" w14:textId="20B33C03" w:rsidR="00287154" w:rsidRPr="00566A76" w:rsidRDefault="00287154" w:rsidP="00566A76">
            <w:pPr>
              <w:spacing w:line="276" w:lineRule="auto"/>
              <w:rPr>
                <w:rFonts w:ascii="Arial" w:hAnsi="Arial" w:cs="Arial"/>
                <w:color w:val="000000" w:themeColor="text1"/>
                <w:sz w:val="24"/>
                <w:szCs w:val="24"/>
                <w:lang w:val="es-ES"/>
              </w:rPr>
            </w:pPr>
          </w:p>
          <w:p w14:paraId="1712024E" w14:textId="28EF1B31" w:rsidR="00287154" w:rsidRPr="00566A76" w:rsidRDefault="00287154" w:rsidP="00566A76">
            <w:pPr>
              <w:spacing w:line="276" w:lineRule="auto"/>
              <w:rPr>
                <w:rFonts w:ascii="Arial" w:hAnsi="Arial" w:cs="Arial"/>
                <w:color w:val="000000" w:themeColor="text1"/>
                <w:sz w:val="24"/>
                <w:szCs w:val="24"/>
                <w:lang w:val="es-ES"/>
              </w:rPr>
            </w:pPr>
          </w:p>
          <w:p w14:paraId="77F2EAC2" w14:textId="77777777" w:rsidR="00E4549A" w:rsidRPr="00566A76" w:rsidRDefault="00E4549A" w:rsidP="00566A76">
            <w:pPr>
              <w:spacing w:line="276" w:lineRule="auto"/>
              <w:jc w:val="center"/>
              <w:rPr>
                <w:rFonts w:ascii="Arial" w:hAnsi="Arial" w:cs="Arial"/>
                <w:color w:val="000000" w:themeColor="text1"/>
                <w:sz w:val="24"/>
                <w:szCs w:val="24"/>
                <w:lang w:val="es-ES"/>
              </w:rPr>
            </w:pPr>
          </w:p>
        </w:tc>
        <w:tc>
          <w:tcPr>
            <w:tcW w:w="4489" w:type="dxa"/>
          </w:tcPr>
          <w:p w14:paraId="7C0590B4" w14:textId="5EE5F4EB" w:rsidR="00E4549A" w:rsidRPr="00566A76" w:rsidRDefault="00E4549A"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el modelo de comunicación que figura como Anexo 2 de este Pliego de Condiciones y que cada Oferente deberá diligenciar e incluir en la Oferta. La Carta de Presentación deberá ir suscrita por el representante legal de cada uno de los Integrantes del Oferente y por el Representante Común del Oferente, en caso de Estructuras Plurales, y por el representante legal, en caso de Oferentes individuales.</w:t>
            </w:r>
          </w:p>
        </w:tc>
      </w:tr>
      <w:tr w:rsidR="0094273D" w:rsidRPr="00566A76" w14:paraId="4B44DBBD" w14:textId="77777777" w:rsidTr="00E4549A">
        <w:tc>
          <w:tcPr>
            <w:tcW w:w="4489" w:type="dxa"/>
          </w:tcPr>
          <w:p w14:paraId="77FCCA14" w14:textId="563D5BBE" w:rsidR="00287154" w:rsidRPr="00566A76" w:rsidRDefault="00287154" w:rsidP="00566A76">
            <w:pPr>
              <w:spacing w:line="276" w:lineRule="auto"/>
              <w:jc w:val="both"/>
              <w:rPr>
                <w:rFonts w:ascii="Arial" w:hAnsi="Arial" w:cs="Arial"/>
                <w:color w:val="000000" w:themeColor="text1"/>
                <w:sz w:val="24"/>
                <w:szCs w:val="24"/>
                <w:lang w:val="es-ES_tradnl"/>
              </w:rPr>
            </w:pPr>
            <w:r w:rsidRPr="00566A76">
              <w:rPr>
                <w:rFonts w:ascii="Arial" w:hAnsi="Arial" w:cs="Arial"/>
                <w:color w:val="000000" w:themeColor="text1"/>
                <w:sz w:val="24"/>
                <w:szCs w:val="24"/>
                <w:lang w:val="es-ES_tradnl"/>
              </w:rPr>
              <w:t>“</w:t>
            </w:r>
            <w:r w:rsidRPr="00566A76">
              <w:rPr>
                <w:rFonts w:ascii="Arial" w:hAnsi="Arial" w:cs="Arial"/>
                <w:color w:val="000000" w:themeColor="text1"/>
                <w:sz w:val="24"/>
                <w:szCs w:val="24"/>
                <w:u w:val="single"/>
                <w:lang w:val="es-ES_tradnl"/>
              </w:rPr>
              <w:t>Compromiso Irrevocable de Inversión”</w:t>
            </w:r>
          </w:p>
          <w:p w14:paraId="230FB5D6" w14:textId="77777777" w:rsidR="00287154" w:rsidRPr="00566A76" w:rsidRDefault="00287154" w:rsidP="00566A76">
            <w:pPr>
              <w:spacing w:line="276" w:lineRule="auto"/>
              <w:jc w:val="both"/>
              <w:rPr>
                <w:rFonts w:ascii="Arial" w:hAnsi="Arial" w:cs="Arial"/>
                <w:color w:val="000000" w:themeColor="text1"/>
                <w:sz w:val="24"/>
                <w:szCs w:val="24"/>
                <w:lang w:val="es-ES"/>
              </w:rPr>
            </w:pPr>
          </w:p>
        </w:tc>
        <w:tc>
          <w:tcPr>
            <w:tcW w:w="4489" w:type="dxa"/>
          </w:tcPr>
          <w:p w14:paraId="2CBF8B04" w14:textId="42F73E63" w:rsidR="00287154" w:rsidRPr="00566A76" w:rsidRDefault="00287154"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_tradnl"/>
              </w:rPr>
              <w:t>Es el compromiso firme, irrevocable, autónomo de inversión de recursos líquidos de un Fondo de Capital Privado.</w:t>
            </w:r>
          </w:p>
        </w:tc>
      </w:tr>
      <w:tr w:rsidR="0094273D" w:rsidRPr="00566A76" w14:paraId="1F50D56F" w14:textId="77777777" w:rsidTr="00E4549A">
        <w:tc>
          <w:tcPr>
            <w:tcW w:w="4489" w:type="dxa"/>
          </w:tcPr>
          <w:p w14:paraId="5019E2E6" w14:textId="6B0C4714" w:rsidR="00E4549A"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Concesionario</w:t>
            </w:r>
            <w:r w:rsidRPr="00566A76">
              <w:rPr>
                <w:rFonts w:ascii="Arial" w:hAnsi="Arial" w:cs="Arial"/>
                <w:color w:val="000000" w:themeColor="text1"/>
                <w:sz w:val="24"/>
                <w:szCs w:val="24"/>
                <w:lang w:val="es-ES"/>
              </w:rPr>
              <w:t>”</w:t>
            </w:r>
          </w:p>
        </w:tc>
        <w:tc>
          <w:tcPr>
            <w:tcW w:w="4489" w:type="dxa"/>
          </w:tcPr>
          <w:p w14:paraId="0C226A33" w14:textId="510FB08B" w:rsidR="00E4549A"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el SPV una vez éste suscriba el Contrato de Concesión. </w:t>
            </w:r>
          </w:p>
        </w:tc>
      </w:tr>
      <w:tr w:rsidR="0094273D" w:rsidRPr="00566A76" w14:paraId="43A4FD7A" w14:textId="77777777" w:rsidTr="00E4549A">
        <w:tc>
          <w:tcPr>
            <w:tcW w:w="4489" w:type="dxa"/>
          </w:tcPr>
          <w:p w14:paraId="3BB3F3AE" w14:textId="30F67E92"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Contrato</w:t>
            </w:r>
            <w:r w:rsidRPr="00566A76">
              <w:rPr>
                <w:rFonts w:ascii="Arial" w:hAnsi="Arial" w:cs="Arial"/>
                <w:color w:val="000000" w:themeColor="text1"/>
                <w:sz w:val="24"/>
                <w:szCs w:val="24"/>
                <w:lang w:val="es-ES"/>
              </w:rPr>
              <w:t>” o “</w:t>
            </w:r>
            <w:r w:rsidRPr="00566A76">
              <w:rPr>
                <w:rFonts w:ascii="Arial" w:hAnsi="Arial" w:cs="Arial"/>
                <w:color w:val="000000" w:themeColor="text1"/>
                <w:sz w:val="24"/>
                <w:szCs w:val="24"/>
                <w:u w:val="single"/>
                <w:lang w:val="es-ES"/>
              </w:rPr>
              <w:t>Contrato de Concesión</w:t>
            </w:r>
            <w:r w:rsidRPr="00566A76">
              <w:rPr>
                <w:rFonts w:ascii="Arial" w:hAnsi="Arial" w:cs="Arial"/>
                <w:color w:val="000000" w:themeColor="text1"/>
                <w:sz w:val="24"/>
                <w:szCs w:val="24"/>
                <w:lang w:val="es-ES"/>
              </w:rPr>
              <w:t>”</w:t>
            </w:r>
          </w:p>
        </w:tc>
        <w:tc>
          <w:tcPr>
            <w:tcW w:w="4489" w:type="dxa"/>
          </w:tcPr>
          <w:p w14:paraId="01981D34" w14:textId="4BF6814B"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el acuerdo de voluntades que se suscribirá entre </w:t>
            </w:r>
            <w:r w:rsidR="00716AC7"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y el SPV, por medio del cual se imponen a las partes las obligaciones recíprocas y se le conceden los derechos correlativos que instrumentan la </w:t>
            </w:r>
            <w:r w:rsidRPr="00566A76">
              <w:rPr>
                <w:rFonts w:ascii="Arial" w:hAnsi="Arial" w:cs="Arial"/>
                <w:color w:val="000000" w:themeColor="text1"/>
                <w:sz w:val="24"/>
                <w:szCs w:val="24"/>
                <w:lang w:val="es-ES"/>
              </w:rPr>
              <w:lastRenderedPageBreak/>
              <w:t>ejecución del Proyecto. La minuta del Contrato se anexa a este Pliego de Condiciones como Anexo 1.</w:t>
            </w:r>
          </w:p>
        </w:tc>
      </w:tr>
      <w:tr w:rsidR="0094273D" w:rsidRPr="00566A76" w14:paraId="32523E67" w14:textId="77777777" w:rsidTr="00E4549A">
        <w:tc>
          <w:tcPr>
            <w:tcW w:w="4489" w:type="dxa"/>
          </w:tcPr>
          <w:p w14:paraId="5F0041E2" w14:textId="7B592756"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w:t>
            </w:r>
            <w:r w:rsidRPr="00566A76">
              <w:rPr>
                <w:rFonts w:ascii="Arial" w:hAnsi="Arial" w:cs="Arial"/>
                <w:color w:val="000000" w:themeColor="text1"/>
                <w:sz w:val="24"/>
                <w:szCs w:val="24"/>
                <w:u w:val="single"/>
                <w:lang w:val="es-ES"/>
              </w:rPr>
              <w:t>Días Calendario</w:t>
            </w:r>
            <w:r w:rsidRPr="00566A76">
              <w:rPr>
                <w:rFonts w:ascii="Arial" w:hAnsi="Arial" w:cs="Arial"/>
                <w:color w:val="000000" w:themeColor="text1"/>
                <w:sz w:val="24"/>
                <w:szCs w:val="24"/>
                <w:lang w:val="es-ES"/>
              </w:rPr>
              <w:t>”</w:t>
            </w:r>
          </w:p>
        </w:tc>
        <w:tc>
          <w:tcPr>
            <w:tcW w:w="4489" w:type="dxa"/>
          </w:tcPr>
          <w:p w14:paraId="27EC6101" w14:textId="3134F86E"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cualquier día de la semana de lunes a domingo (ambos inclusive).</w:t>
            </w:r>
          </w:p>
        </w:tc>
      </w:tr>
      <w:tr w:rsidR="0094273D" w:rsidRPr="00566A76" w14:paraId="2C2CFCA6" w14:textId="77777777" w:rsidTr="00E4549A">
        <w:tc>
          <w:tcPr>
            <w:tcW w:w="4489" w:type="dxa"/>
          </w:tcPr>
          <w:p w14:paraId="283A10DD" w14:textId="6FC0A59F"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Día”</w:t>
            </w:r>
            <w:r w:rsidRPr="00566A76">
              <w:rPr>
                <w:rFonts w:ascii="Arial" w:hAnsi="Arial" w:cs="Arial"/>
                <w:color w:val="000000" w:themeColor="text1"/>
                <w:sz w:val="24"/>
                <w:szCs w:val="24"/>
                <w:lang w:val="es-ES"/>
              </w:rPr>
              <w:t xml:space="preserve"> o </w:t>
            </w:r>
            <w:r w:rsidRPr="00566A76">
              <w:rPr>
                <w:rFonts w:ascii="Arial" w:hAnsi="Arial" w:cs="Arial"/>
                <w:color w:val="000000" w:themeColor="text1"/>
                <w:sz w:val="24"/>
                <w:szCs w:val="24"/>
                <w:u w:val="single"/>
                <w:lang w:val="es-ES"/>
              </w:rPr>
              <w:t>“Día Hábil</w:t>
            </w:r>
            <w:r w:rsidRPr="00566A76">
              <w:rPr>
                <w:rFonts w:ascii="Arial" w:hAnsi="Arial" w:cs="Arial"/>
                <w:color w:val="000000" w:themeColor="text1"/>
                <w:sz w:val="24"/>
                <w:szCs w:val="24"/>
                <w:lang w:val="es-ES"/>
              </w:rPr>
              <w:t>”</w:t>
            </w:r>
          </w:p>
        </w:tc>
        <w:tc>
          <w:tcPr>
            <w:tcW w:w="4489" w:type="dxa"/>
          </w:tcPr>
          <w:p w14:paraId="56A5A80E" w14:textId="4EBE382F"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cualquier día de la semana de lunes a viernes (inclusive), sin incluir los días festivos en la República de Colombia.</w:t>
            </w:r>
          </w:p>
        </w:tc>
      </w:tr>
      <w:tr w:rsidR="0094273D" w:rsidRPr="00566A76" w14:paraId="4FB76244" w14:textId="77777777" w:rsidTr="00E4549A">
        <w:tc>
          <w:tcPr>
            <w:tcW w:w="4489" w:type="dxa"/>
          </w:tcPr>
          <w:p w14:paraId="3CCEAFB5" w14:textId="61E80CA2" w:rsidR="00287154" w:rsidRPr="00566A76" w:rsidRDefault="00287154"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Estados Financieros</w:t>
            </w:r>
            <w:r w:rsidRPr="00566A76">
              <w:rPr>
                <w:rFonts w:ascii="Arial" w:hAnsi="Arial" w:cs="Arial"/>
                <w:color w:val="000000" w:themeColor="text1"/>
                <w:sz w:val="24"/>
                <w:szCs w:val="24"/>
                <w:lang w:val="es-ES"/>
              </w:rPr>
              <w:t>”</w:t>
            </w:r>
          </w:p>
        </w:tc>
        <w:tc>
          <w:tcPr>
            <w:tcW w:w="4489" w:type="dxa"/>
          </w:tcPr>
          <w:p w14:paraId="4E8EBFE2" w14:textId="47C46678" w:rsidR="00287154" w:rsidRPr="00566A76" w:rsidRDefault="00287154" w:rsidP="00566A76">
            <w:pPr>
              <w:spacing w:line="276" w:lineRule="auto"/>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Son, para los propósitos del presente P</w:t>
            </w:r>
            <w:r w:rsidR="00B85306">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los balances generales y el estado de pérdidas y ganancias de la persona jurídica en el cual se reflejen los resultados correspondientes al 31 de diciembre de 2015 o el último cierre ordinario, que hayan sido tomados como base para decretar dividendos y para la liquidación del impuesto de renta o su equivalente, debidamente aprobados por la Asamblea de Accionistas, Junta de Socios, o el órgano social competente, y que deberán encontrarse debidamente auditados y dictaminados. En el caso de empresas extranjeras, los estados financieros de los cuales se tome la información deberán estar preparados de conformidad con las Normas Internacionales de Información Financiera –IFRS–, y deberán encontrarse debidamente auditados y dictaminados de conformidad con la legislación de su país de origen.</w:t>
            </w:r>
          </w:p>
          <w:p w14:paraId="556415C5" w14:textId="77777777" w:rsidR="00287154" w:rsidRPr="00566A76" w:rsidRDefault="00287154" w:rsidP="00566A76">
            <w:pPr>
              <w:spacing w:line="276" w:lineRule="auto"/>
              <w:ind w:left="1418"/>
              <w:contextualSpacing/>
              <w:jc w:val="both"/>
              <w:rPr>
                <w:rFonts w:ascii="Arial" w:hAnsi="Arial" w:cs="Arial"/>
                <w:color w:val="000000" w:themeColor="text1"/>
                <w:sz w:val="24"/>
                <w:szCs w:val="24"/>
                <w:lang w:val="es-ES"/>
              </w:rPr>
            </w:pPr>
          </w:p>
          <w:p w14:paraId="60379762" w14:textId="549BF3EB" w:rsidR="00287154" w:rsidRPr="00566A76" w:rsidRDefault="00287154"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el caso de sociedades constituidas dentro del año anterior a la fecha de publicación del presente P</w:t>
            </w:r>
            <w:r w:rsidR="00B85306">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definitivo, los Estados Financieros con base en los cuales se </w:t>
            </w:r>
            <w:r w:rsidRPr="00566A76">
              <w:rPr>
                <w:rFonts w:ascii="Arial" w:hAnsi="Arial" w:cs="Arial"/>
                <w:color w:val="000000" w:themeColor="text1"/>
                <w:sz w:val="24"/>
                <w:szCs w:val="24"/>
                <w:lang w:val="es-ES"/>
              </w:rPr>
              <w:lastRenderedPageBreak/>
              <w:t xml:space="preserve">presenta la información para acreditar la Capacidad Financiera corresponderán a los Estados Financieros del último cierre ordinario si </w:t>
            </w:r>
            <w:proofErr w:type="spellStart"/>
            <w:r w:rsidRPr="00566A76">
              <w:rPr>
                <w:rFonts w:ascii="Arial" w:hAnsi="Arial" w:cs="Arial"/>
                <w:color w:val="000000" w:themeColor="text1"/>
                <w:sz w:val="24"/>
                <w:szCs w:val="24"/>
                <w:lang w:val="es-ES"/>
              </w:rPr>
              <w:t>lo</w:t>
            </w:r>
            <w:proofErr w:type="spellEnd"/>
            <w:r w:rsidRPr="00566A76">
              <w:rPr>
                <w:rFonts w:ascii="Arial" w:hAnsi="Arial" w:cs="Arial"/>
                <w:color w:val="000000" w:themeColor="text1"/>
                <w:sz w:val="24"/>
                <w:szCs w:val="24"/>
                <w:lang w:val="es-ES"/>
              </w:rPr>
              <w:t xml:space="preserve"> hubiere tenido, o, en caso contrario, los Estados Financieros de apertura al momento de constitución de la sociedad, los cuales deberán estar certificados y/o auditados y dictaminados de acuerdo con la normatividad aplicable.</w:t>
            </w:r>
          </w:p>
        </w:tc>
      </w:tr>
      <w:tr w:rsidR="0094273D" w:rsidRPr="00566A76" w14:paraId="068F3123" w14:textId="77777777" w:rsidTr="00E4549A">
        <w:tc>
          <w:tcPr>
            <w:tcW w:w="4489" w:type="dxa"/>
          </w:tcPr>
          <w:p w14:paraId="10497EE5" w14:textId="6ED94BB9"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w:t>
            </w:r>
            <w:r w:rsidRPr="00566A76">
              <w:rPr>
                <w:rFonts w:ascii="Arial" w:hAnsi="Arial" w:cs="Arial"/>
                <w:color w:val="000000" w:themeColor="text1"/>
                <w:sz w:val="24"/>
                <w:szCs w:val="24"/>
                <w:u w:val="single"/>
                <w:lang w:val="es-ES"/>
              </w:rPr>
              <w:t>Estructura Plural</w:t>
            </w:r>
            <w:r w:rsidRPr="00566A76">
              <w:rPr>
                <w:rFonts w:ascii="Arial" w:hAnsi="Arial" w:cs="Arial"/>
                <w:color w:val="000000" w:themeColor="text1"/>
                <w:sz w:val="24"/>
                <w:szCs w:val="24"/>
                <w:lang w:val="es-ES"/>
              </w:rPr>
              <w:t>”</w:t>
            </w:r>
          </w:p>
        </w:tc>
        <w:tc>
          <w:tcPr>
            <w:tcW w:w="4489" w:type="dxa"/>
          </w:tcPr>
          <w:p w14:paraId="6E95DEBF" w14:textId="6AFCCAC4"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el Oferente integrado por un número plural de personas naturales y/o jurídicas que presentan Oferta conjunta bajo lo dispuesto en este Pliego de Condiciones. Para efectos del presente documento, no se admitirán Estructuras Plurales bajo la denominación y reglas de los consorcios o uniones temporales. </w:t>
            </w:r>
          </w:p>
        </w:tc>
      </w:tr>
      <w:tr w:rsidR="0094273D" w:rsidRPr="00566A76" w14:paraId="22F09B14" w14:textId="77777777" w:rsidTr="00E4549A">
        <w:tc>
          <w:tcPr>
            <w:tcW w:w="4489" w:type="dxa"/>
          </w:tcPr>
          <w:p w14:paraId="2CF7DBFA" w14:textId="36AE8209"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Fecha de Cierre</w:t>
            </w:r>
            <w:r w:rsidRPr="00566A76">
              <w:rPr>
                <w:rFonts w:ascii="Arial" w:hAnsi="Arial" w:cs="Arial"/>
                <w:color w:val="000000" w:themeColor="text1"/>
                <w:sz w:val="24"/>
                <w:szCs w:val="24"/>
                <w:lang w:val="es-ES"/>
              </w:rPr>
              <w:t>” o “</w:t>
            </w:r>
            <w:r w:rsidRPr="00566A76">
              <w:rPr>
                <w:rFonts w:ascii="Arial" w:hAnsi="Arial" w:cs="Arial"/>
                <w:color w:val="000000" w:themeColor="text1"/>
                <w:sz w:val="24"/>
                <w:szCs w:val="24"/>
                <w:u w:val="single"/>
                <w:lang w:val="es-ES"/>
              </w:rPr>
              <w:t>Cierre</w:t>
            </w:r>
            <w:r w:rsidRPr="00566A76">
              <w:rPr>
                <w:rFonts w:ascii="Arial" w:hAnsi="Arial" w:cs="Arial"/>
                <w:color w:val="000000" w:themeColor="text1"/>
                <w:sz w:val="24"/>
                <w:szCs w:val="24"/>
                <w:lang w:val="es-ES"/>
              </w:rPr>
              <w:t>”</w:t>
            </w:r>
          </w:p>
        </w:tc>
        <w:tc>
          <w:tcPr>
            <w:tcW w:w="4489" w:type="dxa"/>
          </w:tcPr>
          <w:p w14:paraId="3BBED4A5" w14:textId="51918EB6"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la fecha y hora señaladas en el cronograma de la Licitación Pública, contenido en este Pliego de Condiciones, que será la fecha máxima y el límite perentorio para la presentación de las Ofertas. Vencida la hora y día señalados </w:t>
            </w:r>
            <w:r w:rsidR="00716AC7"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no recibirá Ofertas.</w:t>
            </w:r>
          </w:p>
        </w:tc>
      </w:tr>
      <w:tr w:rsidR="0094273D" w:rsidRPr="00566A76" w14:paraId="41704E66" w14:textId="77777777" w:rsidTr="00E4549A">
        <w:tc>
          <w:tcPr>
            <w:tcW w:w="4489" w:type="dxa"/>
          </w:tcPr>
          <w:p w14:paraId="1C683297" w14:textId="14D38E29" w:rsidR="00287154" w:rsidRPr="00566A76" w:rsidRDefault="00287154" w:rsidP="00566A76">
            <w:pPr>
              <w:spacing w:line="276" w:lineRule="auto"/>
              <w:jc w:val="both"/>
              <w:rPr>
                <w:rFonts w:ascii="Arial" w:hAnsi="Arial" w:cs="Arial"/>
                <w:color w:val="000000" w:themeColor="text1"/>
                <w:sz w:val="24"/>
                <w:szCs w:val="24"/>
                <w:lang w:val="es-ES_tradnl"/>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_tradnl"/>
              </w:rPr>
              <w:t>Fondos de Capital Privado</w:t>
            </w:r>
            <w:r w:rsidRPr="00566A76">
              <w:rPr>
                <w:rFonts w:ascii="Arial" w:hAnsi="Arial" w:cs="Arial"/>
                <w:color w:val="000000" w:themeColor="text1"/>
                <w:sz w:val="24"/>
                <w:szCs w:val="24"/>
                <w:lang w:val="es-ES_tradnl"/>
              </w:rPr>
              <w:t>”</w:t>
            </w:r>
          </w:p>
        </w:tc>
        <w:tc>
          <w:tcPr>
            <w:tcW w:w="4489" w:type="dxa"/>
          </w:tcPr>
          <w:p w14:paraId="6469946F" w14:textId="44FA8F54" w:rsidR="00287154" w:rsidRPr="00566A76" w:rsidRDefault="00287154"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_tradnl"/>
              </w:rPr>
              <w:t xml:space="preserve">Son: (i) aquellas carteras colectivas cerradas constituidas en Colombia en los términos y condiciones previstos en los numerales 3.1.14.1.1 y siguientes del Decreto 2555 de 2010, o las normas que los sustituyan, modifiquen o complementen, y que además cuenten entre sus inversionistas con fondos de pensiones; y (ii) aquellos fondos constituidos en jurisdicciones diferentes </w:t>
            </w:r>
            <w:r w:rsidRPr="00566A76">
              <w:rPr>
                <w:rFonts w:ascii="Arial" w:hAnsi="Arial" w:cs="Arial"/>
                <w:color w:val="000000" w:themeColor="text1"/>
                <w:sz w:val="24"/>
                <w:szCs w:val="24"/>
                <w:lang w:val="es-ES_tradnl"/>
              </w:rPr>
              <w:lastRenderedPageBreak/>
              <w:t>a la colombiana que cumplan con los requisitos de admisibilidad de inversiones señalados en el Decreto 2555 de 2010 y demás normas que lo sustituyan, modifiquen o complementen.</w:t>
            </w:r>
          </w:p>
        </w:tc>
      </w:tr>
      <w:tr w:rsidR="0094273D" w:rsidRPr="00566A76" w14:paraId="4912D90B" w14:textId="77777777" w:rsidTr="00E4549A">
        <w:tc>
          <w:tcPr>
            <w:tcW w:w="4489" w:type="dxa"/>
          </w:tcPr>
          <w:p w14:paraId="066A3B6F" w14:textId="3F352E2F"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w:t>
            </w:r>
            <w:r w:rsidRPr="00566A76">
              <w:rPr>
                <w:rFonts w:ascii="Arial" w:hAnsi="Arial" w:cs="Arial"/>
                <w:color w:val="000000" w:themeColor="text1"/>
                <w:sz w:val="24"/>
                <w:szCs w:val="24"/>
                <w:u w:val="single"/>
                <w:lang w:val="es-ES"/>
              </w:rPr>
              <w:t>Garantía de Seriedad de la Oferta”</w:t>
            </w:r>
          </w:p>
        </w:tc>
        <w:tc>
          <w:tcPr>
            <w:tcW w:w="4489" w:type="dxa"/>
          </w:tcPr>
          <w:p w14:paraId="3476B537" w14:textId="2ECEFBC8"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la garantía que debe</w:t>
            </w:r>
            <w:r w:rsidR="00716AC7" w:rsidRPr="00566A76">
              <w:rPr>
                <w:rFonts w:ascii="Arial" w:hAnsi="Arial" w:cs="Arial"/>
                <w:color w:val="000000" w:themeColor="text1"/>
                <w:sz w:val="24"/>
                <w:szCs w:val="24"/>
                <w:lang w:val="es-ES"/>
              </w:rPr>
              <w:t>rá tomar el Oferente a favor de TRANSMILENIO S.A.</w:t>
            </w:r>
            <w:r w:rsidRPr="00566A76">
              <w:rPr>
                <w:rFonts w:ascii="Arial" w:hAnsi="Arial" w:cs="Arial"/>
                <w:color w:val="000000" w:themeColor="text1"/>
                <w:sz w:val="24"/>
                <w:szCs w:val="24"/>
                <w:lang w:val="es-ES"/>
              </w:rPr>
              <w:t xml:space="preserve">, que tiene como finalidad garantizar la seriedad de la Oferta presentada, de acuerdo con lo establecido en el numeral </w:t>
            </w:r>
            <w:r w:rsidR="00632970" w:rsidRPr="00566A76">
              <w:rPr>
                <w:rFonts w:ascii="Arial" w:hAnsi="Arial" w:cs="Arial"/>
                <w:color w:val="000000" w:themeColor="text1"/>
                <w:sz w:val="24"/>
                <w:szCs w:val="24"/>
                <w:lang w:val="es-ES"/>
              </w:rPr>
              <w:fldChar w:fldCharType="begin"/>
            </w:r>
            <w:r w:rsidR="00632970" w:rsidRPr="00566A76">
              <w:rPr>
                <w:rFonts w:ascii="Arial" w:hAnsi="Arial" w:cs="Arial"/>
                <w:color w:val="000000" w:themeColor="text1"/>
                <w:sz w:val="24"/>
                <w:szCs w:val="24"/>
                <w:lang w:val="es-ES"/>
              </w:rPr>
              <w:instrText xml:space="preserve"> REF _Ref470081167 \r \h  \* MERGEFORMAT </w:instrText>
            </w:r>
            <w:r w:rsidR="00632970" w:rsidRPr="00566A76">
              <w:rPr>
                <w:rFonts w:ascii="Arial" w:hAnsi="Arial" w:cs="Arial"/>
                <w:color w:val="000000" w:themeColor="text1"/>
                <w:sz w:val="24"/>
                <w:szCs w:val="24"/>
                <w:lang w:val="es-ES"/>
              </w:rPr>
            </w:r>
            <w:r w:rsidR="00632970" w:rsidRPr="00566A76">
              <w:rPr>
                <w:rFonts w:ascii="Arial" w:hAnsi="Arial" w:cs="Arial"/>
                <w:color w:val="000000" w:themeColor="text1"/>
                <w:sz w:val="24"/>
                <w:szCs w:val="24"/>
                <w:lang w:val="es-ES"/>
              </w:rPr>
              <w:fldChar w:fldCharType="separate"/>
            </w:r>
            <w:r w:rsidR="00632970" w:rsidRPr="00566A76">
              <w:rPr>
                <w:rFonts w:ascii="Arial" w:hAnsi="Arial" w:cs="Arial"/>
                <w:color w:val="000000" w:themeColor="text1"/>
                <w:sz w:val="24"/>
                <w:szCs w:val="24"/>
                <w:lang w:val="es-ES"/>
              </w:rPr>
              <w:t>4.7</w:t>
            </w:r>
            <w:r w:rsidR="00632970" w:rsidRPr="00566A76">
              <w:rPr>
                <w:rFonts w:ascii="Arial" w:hAnsi="Arial" w:cs="Arial"/>
                <w:color w:val="000000" w:themeColor="text1"/>
                <w:sz w:val="24"/>
                <w:szCs w:val="24"/>
                <w:lang w:val="es-ES"/>
              </w:rPr>
              <w:fldChar w:fldCharType="end"/>
            </w:r>
            <w:r w:rsidR="00632970"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t>de este Pliego de Condiciones.</w:t>
            </w:r>
          </w:p>
        </w:tc>
      </w:tr>
      <w:tr w:rsidR="0094273D" w:rsidRPr="00566A76" w14:paraId="64079D8A" w14:textId="77777777" w:rsidTr="00E4549A">
        <w:tc>
          <w:tcPr>
            <w:tcW w:w="4489" w:type="dxa"/>
          </w:tcPr>
          <w:p w14:paraId="47C2AFAE" w14:textId="2662960F"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Información de Referencia</w:t>
            </w:r>
            <w:r w:rsidRPr="00566A76">
              <w:rPr>
                <w:rFonts w:ascii="Arial" w:hAnsi="Arial" w:cs="Arial"/>
                <w:color w:val="000000" w:themeColor="text1"/>
                <w:sz w:val="24"/>
                <w:szCs w:val="24"/>
                <w:lang w:val="es-ES"/>
              </w:rPr>
              <w:t>”</w:t>
            </w:r>
          </w:p>
        </w:tc>
        <w:tc>
          <w:tcPr>
            <w:tcW w:w="4489" w:type="dxa"/>
          </w:tcPr>
          <w:p w14:paraId="12DA8406" w14:textId="2F239172"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la documentación que fue puesta a disposición en el Cuarto de Información de Referencia.</w:t>
            </w:r>
          </w:p>
        </w:tc>
      </w:tr>
      <w:tr w:rsidR="0094273D" w:rsidRPr="00566A76" w14:paraId="6940E1B3" w14:textId="77777777" w:rsidTr="00E4549A">
        <w:tc>
          <w:tcPr>
            <w:tcW w:w="4489" w:type="dxa"/>
          </w:tcPr>
          <w:p w14:paraId="0DA8AADF" w14:textId="37DD1675"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Integrante</w:t>
            </w:r>
            <w:r w:rsidRPr="00566A76">
              <w:rPr>
                <w:rFonts w:ascii="Arial" w:hAnsi="Arial" w:cs="Arial"/>
                <w:color w:val="000000" w:themeColor="text1"/>
                <w:sz w:val="24"/>
                <w:szCs w:val="24"/>
                <w:lang w:val="es-ES"/>
              </w:rPr>
              <w:t>” o “</w:t>
            </w:r>
            <w:r w:rsidRPr="00566A76">
              <w:rPr>
                <w:rFonts w:ascii="Arial" w:hAnsi="Arial" w:cs="Arial"/>
                <w:color w:val="000000" w:themeColor="text1"/>
                <w:sz w:val="24"/>
                <w:szCs w:val="24"/>
                <w:u w:val="single"/>
                <w:lang w:val="es-ES"/>
              </w:rPr>
              <w:t>Integrante de la Estructura Plural</w:t>
            </w:r>
            <w:r w:rsidRPr="00566A76">
              <w:rPr>
                <w:rFonts w:ascii="Arial" w:hAnsi="Arial" w:cs="Arial"/>
                <w:color w:val="000000" w:themeColor="text1"/>
                <w:sz w:val="24"/>
                <w:szCs w:val="24"/>
                <w:lang w:val="es-ES"/>
              </w:rPr>
              <w:t>”</w:t>
            </w:r>
          </w:p>
        </w:tc>
        <w:tc>
          <w:tcPr>
            <w:tcW w:w="4489" w:type="dxa"/>
          </w:tcPr>
          <w:p w14:paraId="1AAFE715" w14:textId="41BDA949"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la persona natural y/o jurídica que forma parte de una Estructura Plural.</w:t>
            </w:r>
          </w:p>
        </w:tc>
      </w:tr>
      <w:tr w:rsidR="0094273D" w:rsidRPr="00566A76" w14:paraId="39789232" w14:textId="77777777" w:rsidTr="00E4549A">
        <w:tc>
          <w:tcPr>
            <w:tcW w:w="4489" w:type="dxa"/>
          </w:tcPr>
          <w:p w14:paraId="56EF06C0" w14:textId="5CE709A4"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Interesados</w:t>
            </w:r>
            <w:r w:rsidRPr="00566A76">
              <w:rPr>
                <w:rFonts w:ascii="Arial" w:hAnsi="Arial" w:cs="Arial"/>
                <w:color w:val="000000" w:themeColor="text1"/>
                <w:sz w:val="24"/>
                <w:szCs w:val="24"/>
                <w:lang w:val="es-ES"/>
              </w:rPr>
              <w:t>”</w:t>
            </w:r>
          </w:p>
          <w:p w14:paraId="7AA6E838" w14:textId="77777777" w:rsidR="00246CC3" w:rsidRPr="00566A76" w:rsidRDefault="00246CC3" w:rsidP="00566A76">
            <w:pPr>
              <w:spacing w:line="276" w:lineRule="auto"/>
              <w:jc w:val="both"/>
              <w:rPr>
                <w:rFonts w:ascii="Arial" w:hAnsi="Arial" w:cs="Arial"/>
                <w:color w:val="000000" w:themeColor="text1"/>
                <w:sz w:val="24"/>
                <w:szCs w:val="24"/>
                <w:lang w:val="es-ES"/>
              </w:rPr>
            </w:pPr>
          </w:p>
        </w:tc>
        <w:tc>
          <w:tcPr>
            <w:tcW w:w="4489" w:type="dxa"/>
          </w:tcPr>
          <w:p w14:paraId="7027947E" w14:textId="2DB7A344"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Son las personas naturales o jurídicas que puedan tener interés en la presente Licitación Pública.</w:t>
            </w:r>
          </w:p>
        </w:tc>
      </w:tr>
      <w:tr w:rsidR="0094273D" w:rsidRPr="00566A76" w14:paraId="53090D85" w14:textId="77777777" w:rsidTr="00E4549A">
        <w:tc>
          <w:tcPr>
            <w:tcW w:w="4489" w:type="dxa"/>
          </w:tcPr>
          <w:p w14:paraId="5E050A61" w14:textId="77777777"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IPC</w:t>
            </w:r>
            <w:r w:rsidRPr="00566A76">
              <w:rPr>
                <w:rFonts w:ascii="Arial" w:hAnsi="Arial" w:cs="Arial"/>
                <w:color w:val="000000" w:themeColor="text1"/>
                <w:sz w:val="24"/>
                <w:szCs w:val="24"/>
                <w:lang w:val="es-ES"/>
              </w:rPr>
              <w:t xml:space="preserve">”. </w:t>
            </w:r>
          </w:p>
          <w:p w14:paraId="43D57DD8" w14:textId="77777777" w:rsidR="00246CC3" w:rsidRPr="00566A76" w:rsidRDefault="00246CC3" w:rsidP="00566A76">
            <w:pPr>
              <w:spacing w:line="276" w:lineRule="auto"/>
              <w:jc w:val="both"/>
              <w:rPr>
                <w:rFonts w:ascii="Arial" w:hAnsi="Arial" w:cs="Arial"/>
                <w:color w:val="000000" w:themeColor="text1"/>
                <w:sz w:val="24"/>
                <w:szCs w:val="24"/>
                <w:lang w:val="es-ES"/>
              </w:rPr>
            </w:pPr>
          </w:p>
        </w:tc>
        <w:tc>
          <w:tcPr>
            <w:tcW w:w="4489" w:type="dxa"/>
          </w:tcPr>
          <w:p w14:paraId="70499C96" w14:textId="4C99A749"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el índice de precios al consumidor con base diciembre 2008=100, para el total nacional publicado por el Departamento Administrativo Nacional de Estadística, o la entidad que lo sustituya, el día 5 de cada mes.</w:t>
            </w:r>
          </w:p>
        </w:tc>
      </w:tr>
      <w:tr w:rsidR="0094273D" w:rsidRPr="00566A76" w14:paraId="74A48699" w14:textId="77777777" w:rsidTr="00E4549A">
        <w:tc>
          <w:tcPr>
            <w:tcW w:w="4489" w:type="dxa"/>
          </w:tcPr>
          <w:p w14:paraId="726932D6" w14:textId="2B8D9699"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Ley Aplicable</w:t>
            </w:r>
            <w:r w:rsidRPr="00566A76">
              <w:rPr>
                <w:rFonts w:ascii="Arial" w:hAnsi="Arial" w:cs="Arial"/>
                <w:color w:val="000000" w:themeColor="text1"/>
                <w:sz w:val="24"/>
                <w:szCs w:val="24"/>
                <w:lang w:val="es-ES"/>
              </w:rPr>
              <w:t>” o “</w:t>
            </w:r>
            <w:r w:rsidRPr="00566A76">
              <w:rPr>
                <w:rFonts w:ascii="Arial" w:hAnsi="Arial" w:cs="Arial"/>
                <w:color w:val="000000" w:themeColor="text1"/>
                <w:sz w:val="24"/>
                <w:szCs w:val="24"/>
                <w:u w:val="single"/>
                <w:lang w:val="es-ES"/>
              </w:rPr>
              <w:t>Ley</w:t>
            </w:r>
            <w:r w:rsidRPr="00566A76">
              <w:rPr>
                <w:rFonts w:ascii="Arial" w:hAnsi="Arial" w:cs="Arial"/>
                <w:color w:val="000000" w:themeColor="text1"/>
                <w:sz w:val="24"/>
                <w:szCs w:val="24"/>
                <w:lang w:val="es-ES"/>
              </w:rPr>
              <w:t>”</w:t>
            </w:r>
          </w:p>
        </w:tc>
        <w:tc>
          <w:tcPr>
            <w:tcW w:w="4489" w:type="dxa"/>
          </w:tcPr>
          <w:p w14:paraId="48D0283D" w14:textId="7DAF023D"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refiere a las leyes, decretos, reglamentos, actos administrativos y demás normas vigentes en la República de Colombia.</w:t>
            </w:r>
          </w:p>
        </w:tc>
      </w:tr>
      <w:tr w:rsidR="0094273D" w:rsidRPr="00566A76" w14:paraId="6180F03A" w14:textId="77777777" w:rsidTr="00E4549A">
        <w:tc>
          <w:tcPr>
            <w:tcW w:w="4489" w:type="dxa"/>
          </w:tcPr>
          <w:p w14:paraId="12748015" w14:textId="11443401" w:rsidR="00B8597E" w:rsidRPr="00566A76" w:rsidRDefault="00B8597E" w:rsidP="00566A76">
            <w:pPr>
              <w:spacing w:line="276" w:lineRule="auto"/>
              <w:jc w:val="both"/>
              <w:rPr>
                <w:rFonts w:ascii="Arial" w:hAnsi="Arial" w:cs="Arial"/>
                <w:color w:val="000000" w:themeColor="text1"/>
                <w:sz w:val="24"/>
                <w:szCs w:val="24"/>
                <w:lang w:val="es-ES_tradnl"/>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Líder</w:t>
            </w:r>
            <w:r w:rsidRPr="00566A76">
              <w:rPr>
                <w:rFonts w:ascii="Arial" w:hAnsi="Arial" w:cs="Arial"/>
                <w:color w:val="000000" w:themeColor="text1"/>
                <w:sz w:val="24"/>
                <w:szCs w:val="24"/>
                <w:lang w:val="es-ES"/>
              </w:rPr>
              <w:t xml:space="preserve">”. </w:t>
            </w:r>
          </w:p>
          <w:p w14:paraId="1A6253B6" w14:textId="77777777" w:rsidR="00B8597E" w:rsidRPr="00566A76" w:rsidRDefault="00B8597E" w:rsidP="00566A76">
            <w:pPr>
              <w:tabs>
                <w:tab w:val="num" w:pos="2563"/>
              </w:tabs>
              <w:spacing w:line="276" w:lineRule="auto"/>
              <w:jc w:val="both"/>
              <w:rPr>
                <w:rFonts w:ascii="Arial" w:hAnsi="Arial" w:cs="Arial"/>
                <w:color w:val="000000" w:themeColor="text1"/>
                <w:sz w:val="24"/>
                <w:szCs w:val="24"/>
                <w:lang w:val="es-ES_tradnl"/>
              </w:rPr>
            </w:pPr>
          </w:p>
          <w:p w14:paraId="4E18DD9B" w14:textId="77777777" w:rsidR="00B8597E" w:rsidRPr="00566A76" w:rsidRDefault="00B8597E" w:rsidP="00566A76">
            <w:pPr>
              <w:spacing w:line="276" w:lineRule="auto"/>
              <w:jc w:val="both"/>
              <w:rPr>
                <w:rFonts w:ascii="Arial" w:hAnsi="Arial" w:cs="Arial"/>
                <w:color w:val="000000" w:themeColor="text1"/>
                <w:sz w:val="24"/>
                <w:szCs w:val="24"/>
                <w:lang w:val="es-ES"/>
              </w:rPr>
            </w:pPr>
          </w:p>
        </w:tc>
        <w:tc>
          <w:tcPr>
            <w:tcW w:w="4489" w:type="dxa"/>
          </w:tcPr>
          <w:p w14:paraId="008BB261" w14:textId="25C450F5" w:rsidR="00B8597E" w:rsidRPr="00566A76" w:rsidRDefault="00B8597E" w:rsidP="00566A76">
            <w:pPr>
              <w:spacing w:line="276" w:lineRule="auto"/>
              <w:jc w:val="both"/>
              <w:rPr>
                <w:rFonts w:ascii="Arial" w:hAnsi="Arial" w:cs="Arial"/>
                <w:color w:val="000000" w:themeColor="text1"/>
                <w:sz w:val="24"/>
                <w:szCs w:val="24"/>
                <w:lang w:val="es-ES_tradnl"/>
              </w:rPr>
            </w:pPr>
            <w:r w:rsidRPr="00566A76">
              <w:rPr>
                <w:rFonts w:ascii="Arial" w:hAnsi="Arial" w:cs="Arial"/>
                <w:color w:val="000000" w:themeColor="text1"/>
                <w:sz w:val="24"/>
                <w:szCs w:val="24"/>
                <w:lang w:val="es-ES"/>
              </w:rPr>
              <w:t xml:space="preserve">Es cada uno de los Integrantes de una Estructura Plural en quien concurren las tres (3) siguientes condiciones: (i) tener una participación mínima en dicha Estructura Plural del veinticinco por ciento (25%); (ii) acreditar Experiencia en Inversión y/o Capacidad Financiera </w:t>
            </w:r>
            <w:r w:rsidRPr="00566A76">
              <w:rPr>
                <w:rFonts w:ascii="Arial" w:hAnsi="Arial" w:cs="Arial"/>
                <w:color w:val="000000" w:themeColor="text1"/>
                <w:sz w:val="24"/>
                <w:szCs w:val="24"/>
                <w:lang w:val="es-ES"/>
              </w:rPr>
              <w:lastRenderedPageBreak/>
              <w:t>directamente, o a través de terceros (las sociedades controlantes del o controladas por el Oferente o subordinadas de la misma Matriz o Integrante del Oferente en caso de Estructuras Plurales) o a través de Fondos de Capital Privado; (iii) la calidad de Líder se deberá indicar en la Carta de Presentación de la Oferta para ser tenido como tal por TRANSMILENIO S.A. en la Licitación Pública, no obstante lo cual, la sola indicación de tener tal calidad de Líder no lo relevará de la verificación de las condiciones establecidas en los numerales (i) y (ii) de este numeral, la cual se hará con base en: (a) el porcentaje de la participación del Integrante en la Estructura Plural, que será establecido de acuerdo con lo expresado en la Oferta (Anexo 2 – Carta de Presentación de la Oferta); y (b) el aporte de su experiencia o credenciales para efectos de acreditar los requisitos relativos a Experiencia en Inversión y/o Capacidad Financiera, que será explícitamente indicado en la Oferta.</w:t>
            </w:r>
          </w:p>
          <w:p w14:paraId="0A46E691" w14:textId="77777777" w:rsidR="00B8597E" w:rsidRPr="00566A76" w:rsidRDefault="00B8597E" w:rsidP="00566A76">
            <w:pPr>
              <w:pStyle w:val="Prrafodelista"/>
              <w:spacing w:line="276" w:lineRule="auto"/>
              <w:jc w:val="both"/>
              <w:rPr>
                <w:rFonts w:ascii="Arial" w:hAnsi="Arial" w:cs="Arial"/>
                <w:color w:val="000000" w:themeColor="text1"/>
                <w:sz w:val="24"/>
                <w:szCs w:val="24"/>
                <w:lang w:val="es-ES_tradnl"/>
              </w:rPr>
            </w:pPr>
          </w:p>
          <w:p w14:paraId="2AFA5AFA" w14:textId="386ABC0A" w:rsidR="00B8597E" w:rsidRPr="00566A76" w:rsidRDefault="00B8597E" w:rsidP="00566A76">
            <w:pPr>
              <w:spacing w:line="276" w:lineRule="auto"/>
              <w:jc w:val="both"/>
              <w:rPr>
                <w:rFonts w:ascii="Arial" w:hAnsi="Arial" w:cs="Arial"/>
                <w:color w:val="000000" w:themeColor="text1"/>
                <w:sz w:val="24"/>
                <w:szCs w:val="24"/>
                <w:lang w:val="es-ES_tradnl"/>
              </w:rPr>
            </w:pPr>
            <w:r w:rsidRPr="00566A76">
              <w:rPr>
                <w:rFonts w:ascii="Arial" w:hAnsi="Arial" w:cs="Arial"/>
                <w:color w:val="000000" w:themeColor="text1"/>
                <w:sz w:val="24"/>
                <w:szCs w:val="24"/>
                <w:lang w:val="es-ES"/>
              </w:rPr>
              <w:t xml:space="preserve">Solo la experiencia y calidades de quien ostenta el carácter de Líder en una Estructura Plural serán consideradas para efectos de cumplimiento de Requisitos Habilitantes relativos a Experiencia en Inversión de esta Licitación. Las calidades de quien ostenta el carácter de Líder en una Estructura Plural, relativa a Capacidad </w:t>
            </w:r>
            <w:r w:rsidRPr="00566A76">
              <w:rPr>
                <w:rFonts w:ascii="Arial" w:hAnsi="Arial" w:cs="Arial"/>
                <w:color w:val="000000" w:themeColor="text1"/>
                <w:sz w:val="24"/>
                <w:szCs w:val="24"/>
                <w:lang w:val="es-ES"/>
              </w:rPr>
              <w:lastRenderedPageBreak/>
              <w:t xml:space="preserve">Financiera, será considerada al cien por ciento (100%) para efectos de cumplimiento de Requisitos Habilitantes, en los términos de este Pliego de Condiciones, mientras que las calidades de quien no tenga el carácter de Líder en la Estructura Plural, relativa a Capacidad Financiera, será considerada a prorrata de su participación, en los términos de este Pliego de Condiciones. </w:t>
            </w:r>
          </w:p>
        </w:tc>
      </w:tr>
      <w:tr w:rsidR="0094273D" w:rsidRPr="00566A76" w14:paraId="09DEBAAA" w14:textId="77777777" w:rsidTr="00E4549A">
        <w:tc>
          <w:tcPr>
            <w:tcW w:w="4489" w:type="dxa"/>
          </w:tcPr>
          <w:p w14:paraId="327C1AF7" w14:textId="6650E613"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w:t>
            </w:r>
            <w:r w:rsidRPr="00566A76">
              <w:rPr>
                <w:rFonts w:ascii="Arial" w:hAnsi="Arial" w:cs="Arial"/>
                <w:color w:val="000000" w:themeColor="text1"/>
                <w:sz w:val="24"/>
                <w:szCs w:val="24"/>
                <w:u w:val="single"/>
                <w:lang w:val="es-ES"/>
              </w:rPr>
              <w:t>Licitación Pública</w:t>
            </w:r>
            <w:r w:rsidRPr="00566A76">
              <w:rPr>
                <w:rFonts w:ascii="Arial" w:hAnsi="Arial" w:cs="Arial"/>
                <w:color w:val="000000" w:themeColor="text1"/>
                <w:sz w:val="24"/>
                <w:szCs w:val="24"/>
                <w:lang w:val="es-ES"/>
              </w:rPr>
              <w:t>” o “</w:t>
            </w:r>
            <w:r w:rsidRPr="00566A76">
              <w:rPr>
                <w:rFonts w:ascii="Arial" w:hAnsi="Arial" w:cs="Arial"/>
                <w:color w:val="000000" w:themeColor="text1"/>
                <w:sz w:val="24"/>
                <w:szCs w:val="24"/>
                <w:u w:val="single"/>
                <w:lang w:val="es-ES"/>
              </w:rPr>
              <w:t>Licitación</w:t>
            </w:r>
            <w:r w:rsidRPr="00566A76">
              <w:rPr>
                <w:rFonts w:ascii="Arial" w:hAnsi="Arial" w:cs="Arial"/>
                <w:color w:val="000000" w:themeColor="text1"/>
                <w:sz w:val="24"/>
                <w:szCs w:val="24"/>
                <w:lang w:val="es-ES"/>
              </w:rPr>
              <w:t>”</w:t>
            </w:r>
          </w:p>
        </w:tc>
        <w:tc>
          <w:tcPr>
            <w:tcW w:w="4489" w:type="dxa"/>
          </w:tcPr>
          <w:p w14:paraId="5E23436E" w14:textId="7DE94E8A"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entiende como el proceso iniciado por </w:t>
            </w:r>
            <w:r w:rsidR="009C5C04" w:rsidRPr="00566A76">
              <w:rPr>
                <w:rFonts w:ascii="Arial" w:hAnsi="Arial" w:cs="Arial"/>
                <w:color w:val="000000" w:themeColor="text1"/>
                <w:sz w:val="24"/>
                <w:szCs w:val="24"/>
                <w:lang w:val="es-ES"/>
              </w:rPr>
              <w:t xml:space="preserve">TRANSMILENIO S.A. </w:t>
            </w:r>
            <w:r w:rsidRPr="00566A76">
              <w:rPr>
                <w:rFonts w:ascii="Arial" w:hAnsi="Arial" w:cs="Arial"/>
                <w:color w:val="000000" w:themeColor="text1"/>
                <w:sz w:val="24"/>
                <w:szCs w:val="24"/>
                <w:lang w:val="es-ES"/>
              </w:rPr>
              <w:t>en el cual se elegirá dentro de los Oferentes al Adjudicatario de conformidad con el presente P</w:t>
            </w:r>
            <w:r w:rsidR="00B85306">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w:t>
            </w:r>
          </w:p>
        </w:tc>
      </w:tr>
      <w:tr w:rsidR="0094273D" w:rsidRPr="00566A76" w14:paraId="59A4D47B" w14:textId="77777777" w:rsidTr="00E4549A">
        <w:tc>
          <w:tcPr>
            <w:tcW w:w="4489" w:type="dxa"/>
          </w:tcPr>
          <w:p w14:paraId="69A3B91D" w14:textId="2D55F57B"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Mes</w:t>
            </w:r>
            <w:r w:rsidRPr="00566A76">
              <w:rPr>
                <w:rFonts w:ascii="Arial" w:hAnsi="Arial" w:cs="Arial"/>
                <w:color w:val="000000" w:themeColor="text1"/>
                <w:sz w:val="24"/>
                <w:szCs w:val="24"/>
                <w:lang w:val="es-ES"/>
              </w:rPr>
              <w:t>”</w:t>
            </w:r>
          </w:p>
        </w:tc>
        <w:tc>
          <w:tcPr>
            <w:tcW w:w="4489" w:type="dxa"/>
          </w:tcPr>
          <w:p w14:paraId="49018053" w14:textId="55B729FA"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cualquiera de los doce (12) meses del año calendario. </w:t>
            </w:r>
          </w:p>
        </w:tc>
      </w:tr>
      <w:tr w:rsidR="0094273D" w:rsidRPr="00566A76" w14:paraId="40F16673" w14:textId="77777777" w:rsidTr="00E4549A">
        <w:tc>
          <w:tcPr>
            <w:tcW w:w="4489" w:type="dxa"/>
          </w:tcPr>
          <w:p w14:paraId="292475DB" w14:textId="62D32943"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Oferente</w:t>
            </w:r>
            <w:r w:rsidRPr="00566A76">
              <w:rPr>
                <w:rFonts w:ascii="Arial" w:hAnsi="Arial" w:cs="Arial"/>
                <w:color w:val="000000" w:themeColor="text1"/>
                <w:sz w:val="24"/>
                <w:szCs w:val="24"/>
                <w:lang w:val="es-ES"/>
              </w:rPr>
              <w:t>”</w:t>
            </w:r>
          </w:p>
        </w:tc>
        <w:tc>
          <w:tcPr>
            <w:tcW w:w="4489" w:type="dxa"/>
          </w:tcPr>
          <w:p w14:paraId="76CA10BF" w14:textId="59E2DEFB"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el Interesado que ha presentado Oferta.</w:t>
            </w:r>
          </w:p>
        </w:tc>
      </w:tr>
      <w:tr w:rsidR="0094273D" w:rsidRPr="00566A76" w14:paraId="005A1C96" w14:textId="77777777" w:rsidTr="00E4549A">
        <w:tc>
          <w:tcPr>
            <w:tcW w:w="4489" w:type="dxa"/>
          </w:tcPr>
          <w:p w14:paraId="236F92B4" w14:textId="5147E9FB"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Oferta</w:t>
            </w:r>
            <w:r w:rsidRPr="00566A76">
              <w:rPr>
                <w:rFonts w:ascii="Arial" w:hAnsi="Arial" w:cs="Arial"/>
                <w:color w:val="000000" w:themeColor="text1"/>
                <w:sz w:val="24"/>
                <w:szCs w:val="24"/>
                <w:lang w:val="es-ES"/>
              </w:rPr>
              <w:t>”</w:t>
            </w:r>
          </w:p>
        </w:tc>
        <w:tc>
          <w:tcPr>
            <w:tcW w:w="4489" w:type="dxa"/>
          </w:tcPr>
          <w:p w14:paraId="0A5BD72A" w14:textId="7A7711F8" w:rsidR="00246CC3" w:rsidRPr="00566A76" w:rsidRDefault="00246CC3"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Corresponde a la propuesta de carácter irrevocable presentada por un Oferente a fin de participar en la Licitación Pública y tener la posibilidad de obtener la calidad de Adjudicatario, la cual debe ajustarse a las condiciones y requisitos establecidos en el presente P</w:t>
            </w:r>
            <w:r w:rsidR="00B85306">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w:t>
            </w:r>
          </w:p>
        </w:tc>
      </w:tr>
      <w:tr w:rsidR="0094273D" w:rsidRPr="00566A76" w14:paraId="09713182" w14:textId="77777777" w:rsidTr="00E4549A">
        <w:tc>
          <w:tcPr>
            <w:tcW w:w="4489" w:type="dxa"/>
          </w:tcPr>
          <w:p w14:paraId="3F52925D" w14:textId="61BC964D" w:rsidR="00246CC3"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Oferta Hábil</w:t>
            </w:r>
            <w:r w:rsidRPr="00566A76">
              <w:rPr>
                <w:rFonts w:ascii="Arial" w:hAnsi="Arial" w:cs="Arial"/>
                <w:color w:val="000000" w:themeColor="text1"/>
                <w:sz w:val="24"/>
                <w:szCs w:val="24"/>
                <w:lang w:val="es-ES"/>
              </w:rPr>
              <w:t>”</w:t>
            </w:r>
          </w:p>
        </w:tc>
        <w:tc>
          <w:tcPr>
            <w:tcW w:w="4489" w:type="dxa"/>
          </w:tcPr>
          <w:p w14:paraId="5DC5D45F" w14:textId="44F95174" w:rsidR="00246CC3"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aquella Oferta que, por cumplir con los Requisitos Habilitantes y demás condiciones previstas en el presente P</w:t>
            </w:r>
            <w:r w:rsidR="00B85306">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será considerada por </w:t>
            </w:r>
            <w:r w:rsidR="009C5C04"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para ser evaluada conforme a los factores de escogencia.</w:t>
            </w:r>
          </w:p>
        </w:tc>
      </w:tr>
      <w:tr w:rsidR="0094273D" w:rsidRPr="00566A76" w14:paraId="5106346A" w14:textId="77777777" w:rsidTr="00E4549A">
        <w:tc>
          <w:tcPr>
            <w:tcW w:w="4489" w:type="dxa"/>
          </w:tcPr>
          <w:p w14:paraId="4D43DE03" w14:textId="071FBF3B" w:rsidR="00246CC3"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Oferta No Hábil</w:t>
            </w:r>
            <w:r w:rsidRPr="00566A76">
              <w:rPr>
                <w:rFonts w:ascii="Arial" w:hAnsi="Arial" w:cs="Arial"/>
                <w:color w:val="000000" w:themeColor="text1"/>
                <w:sz w:val="24"/>
                <w:szCs w:val="24"/>
                <w:lang w:val="es-ES"/>
              </w:rPr>
              <w:t>”</w:t>
            </w:r>
          </w:p>
        </w:tc>
        <w:tc>
          <w:tcPr>
            <w:tcW w:w="4489" w:type="dxa"/>
          </w:tcPr>
          <w:p w14:paraId="3FA8FD32" w14:textId="2BB69A72" w:rsidR="00246CC3"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aquella Oferta que no cumple con los Requisitos Habilitantes y/o demás condiciones previstas en el presente </w:t>
            </w:r>
            <w:r w:rsidRPr="00566A76">
              <w:rPr>
                <w:rFonts w:ascii="Arial" w:hAnsi="Arial" w:cs="Arial"/>
                <w:color w:val="000000" w:themeColor="text1"/>
                <w:sz w:val="24"/>
                <w:szCs w:val="24"/>
                <w:lang w:val="es-ES"/>
              </w:rPr>
              <w:lastRenderedPageBreak/>
              <w:t>P</w:t>
            </w:r>
            <w:r w:rsidR="00B85306">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y que, por ende, no será considerada por </w:t>
            </w:r>
            <w:r w:rsidR="000A1CA8"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para ser evaluada conforme a los factores de escogencia.</w:t>
            </w:r>
          </w:p>
        </w:tc>
      </w:tr>
      <w:tr w:rsidR="0094273D" w:rsidRPr="00566A76" w14:paraId="1273F0AC" w14:textId="77777777" w:rsidTr="00E4549A">
        <w:tc>
          <w:tcPr>
            <w:tcW w:w="4489" w:type="dxa"/>
          </w:tcPr>
          <w:p w14:paraId="56D69ED2" w14:textId="2495CEF6" w:rsidR="00E537F2"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w:t>
            </w:r>
            <w:r w:rsidRPr="00566A76">
              <w:rPr>
                <w:rFonts w:ascii="Arial" w:hAnsi="Arial" w:cs="Arial"/>
                <w:color w:val="000000" w:themeColor="text1"/>
                <w:sz w:val="24"/>
                <w:szCs w:val="24"/>
                <w:u w:val="single"/>
                <w:lang w:val="es-ES"/>
              </w:rPr>
              <w:t>Oferta Económica</w:t>
            </w:r>
            <w:r w:rsidRPr="00566A76">
              <w:rPr>
                <w:rFonts w:ascii="Arial" w:hAnsi="Arial" w:cs="Arial"/>
                <w:color w:val="000000" w:themeColor="text1"/>
                <w:sz w:val="24"/>
                <w:szCs w:val="24"/>
                <w:lang w:val="es-ES"/>
              </w:rPr>
              <w:t>”</w:t>
            </w:r>
          </w:p>
        </w:tc>
        <w:tc>
          <w:tcPr>
            <w:tcW w:w="4489" w:type="dxa"/>
          </w:tcPr>
          <w:p w14:paraId="0297BE80" w14:textId="6A58DE56" w:rsidR="00E537F2"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el componente económico de la Oferta presentada por el Oferente, en los términos del numeral</w:t>
            </w:r>
            <w:r w:rsidR="00632970" w:rsidRPr="00566A76">
              <w:rPr>
                <w:rFonts w:ascii="Arial" w:hAnsi="Arial" w:cs="Arial"/>
                <w:color w:val="000000" w:themeColor="text1"/>
                <w:sz w:val="24"/>
                <w:szCs w:val="24"/>
                <w:lang w:val="es-ES"/>
              </w:rPr>
              <w:t xml:space="preserve"> </w:t>
            </w:r>
            <w:r w:rsidR="00632970" w:rsidRPr="00566A76">
              <w:rPr>
                <w:rFonts w:ascii="Arial" w:hAnsi="Arial" w:cs="Arial"/>
                <w:color w:val="000000" w:themeColor="text1"/>
                <w:sz w:val="24"/>
                <w:szCs w:val="24"/>
                <w:lang w:val="es-ES"/>
              </w:rPr>
              <w:fldChar w:fldCharType="begin"/>
            </w:r>
            <w:r w:rsidR="00632970" w:rsidRPr="00566A76">
              <w:rPr>
                <w:rFonts w:ascii="Arial" w:hAnsi="Arial" w:cs="Arial"/>
                <w:color w:val="000000" w:themeColor="text1"/>
                <w:sz w:val="24"/>
                <w:szCs w:val="24"/>
                <w:lang w:val="es-ES"/>
              </w:rPr>
              <w:instrText xml:space="preserve"> REF _Ref470081312 \r \h </w:instrText>
            </w:r>
            <w:r w:rsidR="008876D3" w:rsidRPr="00566A76">
              <w:rPr>
                <w:rFonts w:ascii="Arial" w:hAnsi="Arial" w:cs="Arial"/>
                <w:color w:val="000000" w:themeColor="text1"/>
                <w:sz w:val="24"/>
                <w:szCs w:val="24"/>
                <w:lang w:val="es-ES"/>
              </w:rPr>
              <w:instrText xml:space="preserve"> \* MERGEFORMAT </w:instrText>
            </w:r>
            <w:r w:rsidR="00632970" w:rsidRPr="00566A76">
              <w:rPr>
                <w:rFonts w:ascii="Arial" w:hAnsi="Arial" w:cs="Arial"/>
                <w:color w:val="000000" w:themeColor="text1"/>
                <w:sz w:val="24"/>
                <w:szCs w:val="24"/>
                <w:lang w:val="es-ES"/>
              </w:rPr>
            </w:r>
            <w:r w:rsidR="00632970" w:rsidRPr="00566A76">
              <w:rPr>
                <w:rFonts w:ascii="Arial" w:hAnsi="Arial" w:cs="Arial"/>
                <w:color w:val="000000" w:themeColor="text1"/>
                <w:sz w:val="24"/>
                <w:szCs w:val="24"/>
                <w:lang w:val="es-ES"/>
              </w:rPr>
              <w:fldChar w:fldCharType="separate"/>
            </w:r>
            <w:r w:rsidR="00632970" w:rsidRPr="00566A76">
              <w:rPr>
                <w:rFonts w:ascii="Arial" w:hAnsi="Arial" w:cs="Arial"/>
                <w:color w:val="000000" w:themeColor="text1"/>
                <w:sz w:val="24"/>
                <w:szCs w:val="24"/>
                <w:lang w:val="es-ES"/>
              </w:rPr>
              <w:t>6.1.1</w:t>
            </w:r>
            <w:r w:rsidR="00632970"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 la cual se presentará utilizando el formato contenido </w:t>
            </w:r>
            <w:r w:rsidR="00E13465" w:rsidRPr="00566A76">
              <w:rPr>
                <w:rFonts w:ascii="Arial" w:hAnsi="Arial" w:cs="Arial"/>
                <w:color w:val="000000" w:themeColor="text1"/>
                <w:sz w:val="24"/>
                <w:szCs w:val="24"/>
                <w:lang w:val="es-ES"/>
              </w:rPr>
              <w:t>en el Anexo 13</w:t>
            </w:r>
            <w:r w:rsidRPr="00566A76">
              <w:rPr>
                <w:rFonts w:ascii="Arial" w:hAnsi="Arial" w:cs="Arial"/>
                <w:color w:val="000000" w:themeColor="text1"/>
                <w:sz w:val="24"/>
                <w:szCs w:val="24"/>
                <w:lang w:val="es-ES"/>
              </w:rPr>
              <w:t>.</w:t>
            </w:r>
          </w:p>
        </w:tc>
      </w:tr>
      <w:tr w:rsidR="0094273D" w:rsidRPr="00566A76" w14:paraId="79CBCED8" w14:textId="77777777" w:rsidTr="00E4549A">
        <w:tc>
          <w:tcPr>
            <w:tcW w:w="4489" w:type="dxa"/>
          </w:tcPr>
          <w:p w14:paraId="2CC0E34D" w14:textId="09B78200" w:rsidR="00E537F2"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Pesos</w:t>
            </w:r>
            <w:r w:rsidRPr="00566A76">
              <w:rPr>
                <w:rFonts w:ascii="Arial" w:hAnsi="Arial" w:cs="Arial"/>
                <w:color w:val="000000" w:themeColor="text1"/>
                <w:sz w:val="24"/>
                <w:szCs w:val="24"/>
                <w:lang w:val="es-ES"/>
              </w:rPr>
              <w:t>” o “</w:t>
            </w:r>
            <w:r w:rsidRPr="00566A76">
              <w:rPr>
                <w:rFonts w:ascii="Arial" w:hAnsi="Arial" w:cs="Arial"/>
                <w:color w:val="000000" w:themeColor="text1"/>
                <w:sz w:val="24"/>
                <w:szCs w:val="24"/>
                <w:u w:val="single"/>
                <w:lang w:val="es-ES"/>
              </w:rPr>
              <w:t>COP$</w:t>
            </w:r>
            <w:r w:rsidRPr="00566A76">
              <w:rPr>
                <w:rFonts w:ascii="Arial" w:hAnsi="Arial" w:cs="Arial"/>
                <w:color w:val="000000" w:themeColor="text1"/>
                <w:sz w:val="24"/>
                <w:szCs w:val="24"/>
                <w:lang w:val="es-ES"/>
              </w:rPr>
              <w:t>” o “</w:t>
            </w:r>
            <w:r w:rsidRPr="00566A76">
              <w:rPr>
                <w:rFonts w:ascii="Arial" w:hAnsi="Arial" w:cs="Arial"/>
                <w:color w:val="000000" w:themeColor="text1"/>
                <w:sz w:val="24"/>
                <w:szCs w:val="24"/>
                <w:u w:val="single"/>
                <w:lang w:val="es-ES"/>
              </w:rPr>
              <w:t>$</w:t>
            </w:r>
            <w:r w:rsidRPr="00566A76">
              <w:rPr>
                <w:rFonts w:ascii="Arial" w:hAnsi="Arial" w:cs="Arial"/>
                <w:color w:val="000000" w:themeColor="text1"/>
                <w:sz w:val="24"/>
                <w:szCs w:val="24"/>
                <w:lang w:val="es-ES"/>
              </w:rPr>
              <w:t>”</w:t>
            </w:r>
          </w:p>
        </w:tc>
        <w:tc>
          <w:tcPr>
            <w:tcW w:w="4489" w:type="dxa"/>
          </w:tcPr>
          <w:p w14:paraId="7EDCDB08" w14:textId="656B7884" w:rsidR="00E537F2"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entenderá como la moneda de curso forzoso y poder liberatorio en la República de Colombia.</w:t>
            </w:r>
          </w:p>
        </w:tc>
      </w:tr>
      <w:tr w:rsidR="0094273D" w:rsidRPr="00566A76" w14:paraId="6A68CE97" w14:textId="77777777" w:rsidTr="00E4549A">
        <w:tc>
          <w:tcPr>
            <w:tcW w:w="4489" w:type="dxa"/>
          </w:tcPr>
          <w:p w14:paraId="52D87261" w14:textId="4CFCF8D2" w:rsidR="00E537F2"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Pliego de Condiciones</w:t>
            </w:r>
            <w:r w:rsidRPr="00566A76">
              <w:rPr>
                <w:rFonts w:ascii="Arial" w:hAnsi="Arial" w:cs="Arial"/>
                <w:color w:val="000000" w:themeColor="text1"/>
                <w:sz w:val="24"/>
                <w:szCs w:val="24"/>
                <w:lang w:val="es-ES"/>
              </w:rPr>
              <w:t>”</w:t>
            </w:r>
          </w:p>
        </w:tc>
        <w:tc>
          <w:tcPr>
            <w:tcW w:w="4489" w:type="dxa"/>
          </w:tcPr>
          <w:p w14:paraId="54A8CA61" w14:textId="796B0275" w:rsidR="00E537F2"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el presente documento, sus Anexos, y los demás documentos puestos a disposición de los Interesados dentro de la Licitación Pública, en los que se señalan las condiciones, plazos y procedimientos dentro de los cuales los Oferentes deben formular su Oferta para tener la posibilidad de obtener la calidad de Adjudicatario.</w:t>
            </w:r>
          </w:p>
        </w:tc>
      </w:tr>
      <w:tr w:rsidR="0094273D" w:rsidRPr="00566A76" w14:paraId="608BFB85" w14:textId="77777777" w:rsidTr="00E4549A">
        <w:tc>
          <w:tcPr>
            <w:tcW w:w="4489" w:type="dxa"/>
          </w:tcPr>
          <w:p w14:paraId="4BBB7806" w14:textId="39E5E869" w:rsidR="00DC73E9" w:rsidRPr="00566A76" w:rsidRDefault="00DC73E9"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Representante Común</w:t>
            </w:r>
            <w:r w:rsidRPr="00566A76">
              <w:rPr>
                <w:rFonts w:ascii="Arial" w:hAnsi="Arial" w:cs="Arial"/>
                <w:color w:val="000000" w:themeColor="text1"/>
                <w:sz w:val="24"/>
                <w:szCs w:val="24"/>
                <w:lang w:val="es-ES"/>
              </w:rPr>
              <w:t>”</w:t>
            </w:r>
          </w:p>
        </w:tc>
        <w:tc>
          <w:tcPr>
            <w:tcW w:w="4489" w:type="dxa"/>
          </w:tcPr>
          <w:p w14:paraId="71F8601C" w14:textId="491903D9" w:rsidR="00DC73E9" w:rsidRPr="00566A76" w:rsidRDefault="00DC73E9"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el representante del cual trata el numeral</w:t>
            </w:r>
            <w:r w:rsidR="00632970" w:rsidRPr="00566A76">
              <w:rPr>
                <w:rFonts w:ascii="Arial" w:hAnsi="Arial" w:cs="Arial"/>
                <w:color w:val="000000" w:themeColor="text1"/>
                <w:sz w:val="24"/>
                <w:szCs w:val="24"/>
                <w:lang w:val="es-ES"/>
              </w:rPr>
              <w:t xml:space="preserve"> 3.2</w:t>
            </w:r>
            <w:r w:rsidR="00632970" w:rsidRPr="00566A76">
              <w:rPr>
                <w:rFonts w:ascii="Arial" w:hAnsi="Arial" w:cs="Arial"/>
                <w:color w:val="000000" w:themeColor="text1"/>
                <w:sz w:val="24"/>
                <w:szCs w:val="24"/>
                <w:lang w:val="es-ES"/>
              </w:rPr>
              <w:fldChar w:fldCharType="begin"/>
            </w:r>
            <w:r w:rsidR="00632970" w:rsidRPr="00566A76">
              <w:rPr>
                <w:rFonts w:ascii="Arial" w:hAnsi="Arial" w:cs="Arial"/>
                <w:color w:val="000000" w:themeColor="text1"/>
                <w:sz w:val="24"/>
                <w:szCs w:val="24"/>
                <w:lang w:val="es-ES"/>
              </w:rPr>
              <w:instrText xml:space="preserve"> REF _Ref390174594 \r \h </w:instrText>
            </w:r>
            <w:r w:rsidR="008876D3" w:rsidRPr="00566A76">
              <w:rPr>
                <w:rFonts w:ascii="Arial" w:hAnsi="Arial" w:cs="Arial"/>
                <w:color w:val="000000" w:themeColor="text1"/>
                <w:sz w:val="24"/>
                <w:szCs w:val="24"/>
                <w:lang w:val="es-ES"/>
              </w:rPr>
              <w:instrText xml:space="preserve"> \* MERGEFORMAT </w:instrText>
            </w:r>
            <w:r w:rsidR="00632970" w:rsidRPr="00566A76">
              <w:rPr>
                <w:rFonts w:ascii="Arial" w:hAnsi="Arial" w:cs="Arial"/>
                <w:color w:val="000000" w:themeColor="text1"/>
                <w:sz w:val="24"/>
                <w:szCs w:val="24"/>
                <w:lang w:val="es-ES"/>
              </w:rPr>
            </w:r>
            <w:r w:rsidR="00632970" w:rsidRPr="00566A76">
              <w:rPr>
                <w:rFonts w:ascii="Arial" w:hAnsi="Arial" w:cs="Arial"/>
                <w:color w:val="000000" w:themeColor="text1"/>
                <w:sz w:val="24"/>
                <w:szCs w:val="24"/>
                <w:lang w:val="es-ES"/>
              </w:rPr>
              <w:fldChar w:fldCharType="separate"/>
            </w:r>
            <w:r w:rsidR="00632970" w:rsidRPr="00566A76">
              <w:rPr>
                <w:rFonts w:ascii="Arial" w:hAnsi="Arial" w:cs="Arial"/>
                <w:color w:val="000000" w:themeColor="text1"/>
                <w:sz w:val="24"/>
                <w:szCs w:val="24"/>
                <w:lang w:val="es-ES"/>
              </w:rPr>
              <w:t>(b)</w:t>
            </w:r>
            <w:r w:rsidR="00632970"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de este Pliego de Condiciones, quien debe contar con facultades suficientes para la representación sin limitaciones de todos y cada uno de los Integrantes del Oferente, en todos los aspectos que se requieran desde la presentación de la Oferta hasta la constitución del SPV.</w:t>
            </w:r>
          </w:p>
        </w:tc>
      </w:tr>
      <w:tr w:rsidR="0094273D" w:rsidRPr="00566A76" w14:paraId="436849A3" w14:textId="77777777" w:rsidTr="00E4549A">
        <w:tc>
          <w:tcPr>
            <w:tcW w:w="4489" w:type="dxa"/>
          </w:tcPr>
          <w:p w14:paraId="46887EBE" w14:textId="2AC0FAE8" w:rsidR="00E537F2"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Requisitos Habilitantes</w:t>
            </w:r>
            <w:r w:rsidRPr="00566A76">
              <w:rPr>
                <w:rFonts w:ascii="Arial" w:hAnsi="Arial" w:cs="Arial"/>
                <w:color w:val="000000" w:themeColor="text1"/>
                <w:sz w:val="24"/>
                <w:szCs w:val="24"/>
                <w:lang w:val="es-ES"/>
              </w:rPr>
              <w:t>”</w:t>
            </w:r>
          </w:p>
        </w:tc>
        <w:tc>
          <w:tcPr>
            <w:tcW w:w="4489" w:type="dxa"/>
          </w:tcPr>
          <w:p w14:paraId="7D7317E3" w14:textId="4169288C" w:rsidR="00E537F2" w:rsidRPr="00566A76" w:rsidRDefault="00E537F2"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Son en conjunto la capacidad jurídica, la Experiencia en Inversión y la Capacidad Financiera de los Oferentes que, en los términos de este Pliego de Condiciones, son los requisitos que deben cumplir los Oferentes para </w:t>
            </w:r>
            <w:r w:rsidRPr="00566A76">
              <w:rPr>
                <w:rFonts w:ascii="Arial" w:hAnsi="Arial" w:cs="Arial"/>
                <w:color w:val="000000" w:themeColor="text1"/>
                <w:sz w:val="24"/>
                <w:szCs w:val="24"/>
                <w:lang w:val="es-ES"/>
              </w:rPr>
              <w:lastRenderedPageBreak/>
              <w:t xml:space="preserve">participar en la presente Licitación. El cumplimiento de estos requisitos no dará puntaje a los Oferentes y su cumplimiento será condición </w:t>
            </w:r>
            <w:r w:rsidRPr="00566A76">
              <w:rPr>
                <w:rFonts w:ascii="Arial" w:hAnsi="Arial" w:cs="Arial"/>
                <w:i/>
                <w:color w:val="000000" w:themeColor="text1"/>
                <w:sz w:val="24"/>
                <w:szCs w:val="24"/>
                <w:lang w:val="es-ES"/>
              </w:rPr>
              <w:t>sine qua non</w:t>
            </w:r>
            <w:r w:rsidRPr="00566A76">
              <w:rPr>
                <w:rFonts w:ascii="Arial" w:hAnsi="Arial" w:cs="Arial"/>
                <w:color w:val="000000" w:themeColor="text1"/>
                <w:sz w:val="24"/>
                <w:szCs w:val="24"/>
                <w:lang w:val="es-ES"/>
              </w:rPr>
              <w:t>, entre otros, para evaluar las Ofertas de los Oferentes.</w:t>
            </w:r>
          </w:p>
        </w:tc>
      </w:tr>
      <w:tr w:rsidR="0094273D" w:rsidRPr="00566A76" w14:paraId="3DA81B30" w14:textId="77777777" w:rsidTr="00E4549A">
        <w:tc>
          <w:tcPr>
            <w:tcW w:w="4489" w:type="dxa"/>
          </w:tcPr>
          <w:p w14:paraId="34880038" w14:textId="77FD6E60" w:rsidR="00E537F2" w:rsidRPr="00566A76" w:rsidRDefault="00716AC7"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w:t>
            </w:r>
            <w:r w:rsidRPr="00566A76">
              <w:rPr>
                <w:rFonts w:ascii="Arial" w:hAnsi="Arial" w:cs="Arial"/>
                <w:color w:val="000000" w:themeColor="text1"/>
                <w:sz w:val="24"/>
                <w:szCs w:val="24"/>
                <w:u w:val="single"/>
                <w:lang w:val="es-ES"/>
              </w:rPr>
              <w:t>Sector Financiero</w:t>
            </w:r>
            <w:r w:rsidRPr="00566A76">
              <w:rPr>
                <w:rFonts w:ascii="Arial" w:hAnsi="Arial" w:cs="Arial"/>
                <w:color w:val="000000" w:themeColor="text1"/>
                <w:sz w:val="24"/>
                <w:szCs w:val="24"/>
                <w:lang w:val="es-ES"/>
              </w:rPr>
              <w:t>”</w:t>
            </w:r>
          </w:p>
        </w:tc>
        <w:tc>
          <w:tcPr>
            <w:tcW w:w="4489" w:type="dxa"/>
          </w:tcPr>
          <w:p w14:paraId="607D3005" w14:textId="34688159" w:rsidR="00E537F2" w:rsidRPr="00566A76" w:rsidRDefault="00716AC7" w:rsidP="00566A76">
            <w:pPr>
              <w:keepNext/>
              <w:keepLines/>
              <w:tabs>
                <w:tab w:val="center" w:pos="4419"/>
                <w:tab w:val="right" w:pos="8838"/>
              </w:tabs>
              <w:spacing w:before="200" w:line="276" w:lineRule="auto"/>
              <w:jc w:val="both"/>
              <w:outlineLvl w:val="3"/>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el sector conformado por: (a) las instituciones financieras colombianas vigiladas por la Superintendencia Financiera de Colombia; o (b) las instituciones financieras extranjeras cuya deuda de largo plazo cuente con una calificación internacional de crédito global de al menos BBB de Standard &amp; </w:t>
            </w:r>
            <w:proofErr w:type="spellStart"/>
            <w:r w:rsidRPr="00566A76">
              <w:rPr>
                <w:rFonts w:ascii="Arial" w:hAnsi="Arial" w:cs="Arial"/>
                <w:color w:val="000000" w:themeColor="text1"/>
                <w:sz w:val="24"/>
                <w:szCs w:val="24"/>
                <w:lang w:val="es-ES"/>
              </w:rPr>
              <w:t>Poor's</w:t>
            </w:r>
            <w:proofErr w:type="spellEnd"/>
            <w:r w:rsidRPr="00566A76">
              <w:rPr>
                <w:rFonts w:ascii="Arial" w:hAnsi="Arial" w:cs="Arial"/>
                <w:color w:val="000000" w:themeColor="text1"/>
                <w:sz w:val="24"/>
                <w:szCs w:val="24"/>
                <w:lang w:val="es-ES"/>
              </w:rPr>
              <w:t xml:space="preserve"> </w:t>
            </w:r>
            <w:proofErr w:type="spellStart"/>
            <w:r w:rsidRPr="00566A76">
              <w:rPr>
                <w:rFonts w:ascii="Arial" w:hAnsi="Arial" w:cs="Arial"/>
                <w:color w:val="000000" w:themeColor="text1"/>
                <w:sz w:val="24"/>
                <w:szCs w:val="24"/>
                <w:lang w:val="es-ES"/>
              </w:rPr>
              <w:t>Corporation</w:t>
            </w:r>
            <w:proofErr w:type="spellEnd"/>
            <w:r w:rsidRPr="00566A76">
              <w:rPr>
                <w:rFonts w:ascii="Arial" w:hAnsi="Arial" w:cs="Arial"/>
                <w:i/>
                <w:color w:val="000000" w:themeColor="text1"/>
                <w:sz w:val="24"/>
                <w:szCs w:val="24"/>
                <w:lang w:val="es-ES"/>
              </w:rPr>
              <w:t xml:space="preserve"> </w:t>
            </w:r>
            <w:r w:rsidRPr="00566A76">
              <w:rPr>
                <w:rFonts w:ascii="Arial" w:hAnsi="Arial" w:cs="Arial"/>
                <w:color w:val="000000" w:themeColor="text1"/>
                <w:sz w:val="24"/>
                <w:szCs w:val="24"/>
                <w:lang w:val="es-ES"/>
              </w:rPr>
              <w:t xml:space="preserve">o su equivalente para </w:t>
            </w:r>
            <w:proofErr w:type="spellStart"/>
            <w:r w:rsidRPr="00566A76">
              <w:rPr>
                <w:rFonts w:ascii="Arial" w:hAnsi="Arial" w:cs="Arial"/>
                <w:color w:val="000000" w:themeColor="text1"/>
                <w:sz w:val="24"/>
                <w:szCs w:val="24"/>
                <w:lang w:val="es-ES"/>
              </w:rPr>
              <w:t>Fitch</w:t>
            </w:r>
            <w:proofErr w:type="spellEnd"/>
            <w:r w:rsidRPr="00566A76">
              <w:rPr>
                <w:rFonts w:ascii="Arial" w:hAnsi="Arial" w:cs="Arial"/>
                <w:color w:val="000000" w:themeColor="text1"/>
                <w:sz w:val="24"/>
                <w:szCs w:val="24"/>
                <w:lang w:val="es-ES"/>
              </w:rPr>
              <w:t xml:space="preserve"> Ratings o </w:t>
            </w:r>
            <w:proofErr w:type="spellStart"/>
            <w:r w:rsidRPr="00566A76">
              <w:rPr>
                <w:rFonts w:ascii="Arial" w:hAnsi="Arial" w:cs="Arial"/>
                <w:color w:val="000000" w:themeColor="text1"/>
                <w:sz w:val="24"/>
                <w:szCs w:val="24"/>
                <w:lang w:val="es-ES"/>
              </w:rPr>
              <w:t>Moody’s</w:t>
            </w:r>
            <w:proofErr w:type="spellEnd"/>
            <w:r w:rsidRPr="00566A76">
              <w:rPr>
                <w:rFonts w:ascii="Arial" w:hAnsi="Arial" w:cs="Arial"/>
                <w:color w:val="000000" w:themeColor="text1"/>
                <w:sz w:val="24"/>
                <w:szCs w:val="24"/>
                <w:lang w:val="es-ES"/>
              </w:rPr>
              <w:t>, para la fecha de suscripción del respectivo documento contentivo contrato o su equivalente si es otorgada por una agencia calificadora distinta, caso en el cual deberá ser de reconocida reputación internacional.</w:t>
            </w:r>
          </w:p>
        </w:tc>
      </w:tr>
      <w:tr w:rsidR="0094273D" w:rsidRPr="00566A76" w14:paraId="234873A3" w14:textId="77777777" w:rsidTr="00E4549A">
        <w:tc>
          <w:tcPr>
            <w:tcW w:w="4489" w:type="dxa"/>
          </w:tcPr>
          <w:p w14:paraId="7A281BFA" w14:textId="50805268" w:rsidR="00716AC7" w:rsidRPr="00566A76" w:rsidRDefault="00716AC7"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u w:val="single"/>
                <w:lang w:val="es-ES"/>
              </w:rPr>
              <w:t>SPV</w:t>
            </w:r>
            <w:r w:rsidRPr="00566A76">
              <w:rPr>
                <w:rFonts w:ascii="Arial" w:hAnsi="Arial" w:cs="Arial"/>
                <w:color w:val="000000" w:themeColor="text1"/>
                <w:sz w:val="24"/>
                <w:szCs w:val="24"/>
                <w:lang w:val="es-ES"/>
              </w:rPr>
              <w:t>”</w:t>
            </w:r>
          </w:p>
        </w:tc>
        <w:tc>
          <w:tcPr>
            <w:tcW w:w="4489" w:type="dxa"/>
          </w:tcPr>
          <w:p w14:paraId="6FC63E14" w14:textId="174FCFF3" w:rsidR="00716AC7" w:rsidRPr="00566A76" w:rsidRDefault="00716AC7"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la sociedad de objeto único que deberá ser constituida por el Adjudicatario (Oferente individual o Estructura Plural) de conformidad con las leyes colombianas y lo establecido en el presente P</w:t>
            </w:r>
            <w:r w:rsidR="00B85306">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Esta sociedad tendrá el derecho y la obligación de suscribir el Contrato, y su régimen de responsabilidad será el que se establezca en las leyes civiles y comerciales de acuerdo con el tipo de empresa que se conforme.</w:t>
            </w:r>
          </w:p>
        </w:tc>
      </w:tr>
      <w:tr w:rsidR="00287154" w:rsidRPr="00566A76" w14:paraId="2EB3C80B" w14:textId="77777777" w:rsidTr="00E4549A">
        <w:tc>
          <w:tcPr>
            <w:tcW w:w="4489" w:type="dxa"/>
          </w:tcPr>
          <w:p w14:paraId="5809BFC9" w14:textId="6CA5CD29" w:rsidR="00287154" w:rsidRPr="00566A76" w:rsidRDefault="00287154"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_tradnl"/>
              </w:rPr>
              <w:t>“</w:t>
            </w:r>
            <w:r w:rsidRPr="00566A76">
              <w:rPr>
                <w:rFonts w:ascii="Arial" w:hAnsi="Arial" w:cs="Arial"/>
                <w:color w:val="000000" w:themeColor="text1"/>
                <w:sz w:val="24"/>
                <w:szCs w:val="24"/>
                <w:u w:val="single"/>
                <w:lang w:val="es-ES_tradnl"/>
              </w:rPr>
              <w:t>TRM</w:t>
            </w:r>
            <w:r w:rsidRPr="00566A76">
              <w:rPr>
                <w:rFonts w:ascii="Arial" w:hAnsi="Arial" w:cs="Arial"/>
                <w:color w:val="000000" w:themeColor="text1"/>
                <w:sz w:val="24"/>
                <w:szCs w:val="24"/>
                <w:lang w:val="es-ES_tradnl"/>
              </w:rPr>
              <w:t>”</w:t>
            </w:r>
          </w:p>
        </w:tc>
        <w:tc>
          <w:tcPr>
            <w:tcW w:w="4489" w:type="dxa"/>
          </w:tcPr>
          <w:p w14:paraId="090F6574" w14:textId="0B13DA5E" w:rsidR="00287154" w:rsidRPr="00566A76" w:rsidRDefault="00287154" w:rsidP="00566A76">
            <w:pPr>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_tradnl"/>
              </w:rPr>
              <w:t xml:space="preserve">Es la tasa de cambio representativa del mercado certificada por la </w:t>
            </w:r>
            <w:r w:rsidRPr="00566A76">
              <w:rPr>
                <w:rFonts w:ascii="Arial" w:hAnsi="Arial" w:cs="Arial"/>
                <w:color w:val="000000" w:themeColor="text1"/>
                <w:sz w:val="24"/>
                <w:szCs w:val="24"/>
                <w:lang w:val="es-ES_tradnl"/>
              </w:rPr>
              <w:lastRenderedPageBreak/>
              <w:t>Superintendencia Financiera de Colombia, o por la entidad que la reemplace o asuma la función de certificar esta tasa.</w:t>
            </w:r>
          </w:p>
        </w:tc>
      </w:tr>
    </w:tbl>
    <w:p w14:paraId="71386BC7" w14:textId="77777777" w:rsidR="005C6BEB" w:rsidRPr="00566A76" w:rsidRDefault="005C6BEB" w:rsidP="00566A76">
      <w:pPr>
        <w:jc w:val="both"/>
        <w:rPr>
          <w:rFonts w:ascii="Arial" w:hAnsi="Arial" w:cs="Arial"/>
          <w:color w:val="000000" w:themeColor="text1"/>
          <w:sz w:val="24"/>
          <w:szCs w:val="24"/>
          <w:lang w:val="es-ES"/>
        </w:rPr>
      </w:pPr>
    </w:p>
    <w:p w14:paraId="4E62AAAC" w14:textId="66AA6D26" w:rsidR="00716AC7" w:rsidRPr="00566A76" w:rsidRDefault="00716AC7" w:rsidP="00566A76">
      <w:pPr>
        <w:pStyle w:val="Ttulo2"/>
        <w:numPr>
          <w:ilvl w:val="1"/>
          <w:numId w:val="64"/>
        </w:numPr>
        <w:jc w:val="both"/>
        <w:rPr>
          <w:rFonts w:ascii="Arial" w:hAnsi="Arial" w:cs="Arial"/>
          <w:b/>
          <w:color w:val="000000" w:themeColor="text1"/>
          <w:sz w:val="24"/>
          <w:szCs w:val="24"/>
          <w:lang w:val="es-ES"/>
        </w:rPr>
      </w:pPr>
      <w:bookmarkStart w:id="7" w:name="_Toc470603945"/>
      <w:r w:rsidRPr="00566A76">
        <w:rPr>
          <w:rFonts w:ascii="Arial" w:hAnsi="Arial" w:cs="Arial"/>
          <w:b/>
          <w:color w:val="000000" w:themeColor="text1"/>
          <w:sz w:val="24"/>
          <w:szCs w:val="24"/>
          <w:lang w:val="es-ES"/>
        </w:rPr>
        <w:t>Documentos de la Licitación Pública</w:t>
      </w:r>
      <w:bookmarkEnd w:id="7"/>
    </w:p>
    <w:p w14:paraId="35B92881" w14:textId="77777777" w:rsidR="0037415F" w:rsidRPr="00566A76" w:rsidRDefault="0037415F" w:rsidP="00566A76">
      <w:pPr>
        <w:spacing w:after="0"/>
        <w:jc w:val="both"/>
        <w:rPr>
          <w:rFonts w:ascii="Arial" w:hAnsi="Arial" w:cs="Arial"/>
          <w:color w:val="000000" w:themeColor="text1"/>
          <w:sz w:val="24"/>
          <w:szCs w:val="24"/>
          <w:lang w:val="es-ES"/>
        </w:rPr>
      </w:pPr>
    </w:p>
    <w:p w14:paraId="56E3EF9E" w14:textId="6BE94A28" w:rsidR="0037415F" w:rsidRPr="00566A76" w:rsidRDefault="0037415F"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Hacen parte del presente P</w:t>
      </w:r>
      <w:r w:rsidR="00B85306">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los siguientes anexos</w:t>
      </w:r>
      <w:r w:rsidR="00FD388A" w:rsidRPr="00566A76">
        <w:rPr>
          <w:rFonts w:ascii="Arial" w:hAnsi="Arial" w:cs="Arial"/>
          <w:color w:val="000000" w:themeColor="text1"/>
          <w:sz w:val="24"/>
          <w:szCs w:val="24"/>
          <w:lang w:val="es-ES"/>
        </w:rPr>
        <w:t>, sin perjuicio de que durante el proceso de licitación</w:t>
      </w:r>
      <w:r w:rsidR="00952616" w:rsidRPr="00566A76">
        <w:rPr>
          <w:rFonts w:ascii="Arial" w:hAnsi="Arial" w:cs="Arial"/>
          <w:color w:val="000000" w:themeColor="text1"/>
          <w:sz w:val="24"/>
          <w:szCs w:val="24"/>
          <w:lang w:val="es-ES"/>
        </w:rPr>
        <w:t>,</w:t>
      </w:r>
      <w:r w:rsidR="00FD388A" w:rsidRPr="00566A76">
        <w:rPr>
          <w:rFonts w:ascii="Arial" w:hAnsi="Arial" w:cs="Arial"/>
          <w:color w:val="000000" w:themeColor="text1"/>
          <w:sz w:val="24"/>
          <w:szCs w:val="24"/>
          <w:lang w:val="es-ES"/>
        </w:rPr>
        <w:t xml:space="preserve"> y como resultado de las observaciones al presente documento</w:t>
      </w:r>
      <w:r w:rsidR="00952616" w:rsidRPr="00566A76">
        <w:rPr>
          <w:rFonts w:ascii="Arial" w:hAnsi="Arial" w:cs="Arial"/>
          <w:color w:val="000000" w:themeColor="text1"/>
          <w:sz w:val="24"/>
          <w:szCs w:val="24"/>
          <w:lang w:val="es-ES"/>
        </w:rPr>
        <w:t>,</w:t>
      </w:r>
      <w:r w:rsidR="00FD388A" w:rsidRPr="00566A76">
        <w:rPr>
          <w:rFonts w:ascii="Arial" w:hAnsi="Arial" w:cs="Arial"/>
          <w:color w:val="000000" w:themeColor="text1"/>
          <w:sz w:val="24"/>
          <w:szCs w:val="24"/>
          <w:lang w:val="es-ES"/>
        </w:rPr>
        <w:t xml:space="preserve"> se requiera precisar otros asuntos.</w:t>
      </w:r>
      <w:r w:rsidRPr="00566A76">
        <w:rPr>
          <w:rFonts w:ascii="Arial" w:hAnsi="Arial" w:cs="Arial"/>
          <w:color w:val="000000" w:themeColor="text1"/>
          <w:sz w:val="24"/>
          <w:szCs w:val="24"/>
          <w:lang w:val="es-ES"/>
        </w:rPr>
        <w:t xml:space="preserve"> </w:t>
      </w:r>
    </w:p>
    <w:p w14:paraId="52FCC745" w14:textId="77777777" w:rsidR="0037415F" w:rsidRPr="00566A76" w:rsidRDefault="0037415F" w:rsidP="00566A76">
      <w:pPr>
        <w:spacing w:after="0"/>
        <w:jc w:val="both"/>
        <w:rPr>
          <w:rFonts w:ascii="Arial" w:hAnsi="Arial" w:cs="Arial"/>
          <w:color w:val="000000" w:themeColor="text1"/>
          <w:sz w:val="24"/>
          <w:szCs w:val="24"/>
          <w:lang w:val="es-ES"/>
        </w:rPr>
      </w:pPr>
    </w:p>
    <w:p w14:paraId="46758379" w14:textId="6195668F" w:rsidR="0037415F" w:rsidRPr="00566A76" w:rsidRDefault="0037415F"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Anexo 1: </w:t>
      </w:r>
      <w:r w:rsidR="00BD63C1" w:rsidRPr="00566A76">
        <w:rPr>
          <w:rFonts w:ascii="Arial" w:hAnsi="Arial" w:cs="Arial"/>
          <w:color w:val="000000" w:themeColor="text1"/>
          <w:sz w:val="24"/>
          <w:szCs w:val="24"/>
          <w:lang w:val="es-ES"/>
        </w:rPr>
        <w:t xml:space="preserve">Minuta del Contrato de Concesión </w:t>
      </w:r>
    </w:p>
    <w:p w14:paraId="580F64A8" w14:textId="5E6F484A" w:rsidR="00BD63C1" w:rsidRPr="00566A76" w:rsidRDefault="00BD63C1"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Anexo 2: Carta de Presentación </w:t>
      </w:r>
    </w:p>
    <w:p w14:paraId="42C81B22" w14:textId="3CBF5A89" w:rsidR="00BD63C1" w:rsidRPr="00566A76" w:rsidRDefault="00BD63C1"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3: Acuerdo de Garantía</w:t>
      </w:r>
    </w:p>
    <w:p w14:paraId="7A342012" w14:textId="3B46CFD9" w:rsidR="00BD63C1" w:rsidRPr="00566A76" w:rsidRDefault="00BD63C1"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4: Acuerdo de Permanencia</w:t>
      </w:r>
    </w:p>
    <w:p w14:paraId="2F99D5C1" w14:textId="3B83B42F" w:rsidR="00441867" w:rsidRPr="00566A76" w:rsidRDefault="00441867" w:rsidP="00566A76">
      <w:pPr>
        <w:spacing w:after="0"/>
        <w:jc w:val="both"/>
        <w:rPr>
          <w:rFonts w:ascii="Arial" w:hAnsi="Arial" w:cs="Arial"/>
          <w:color w:val="000000" w:themeColor="text1"/>
          <w:sz w:val="24"/>
          <w:szCs w:val="24"/>
          <w:lang w:val="es-ES"/>
        </w:rPr>
      </w:pPr>
      <w:r w:rsidRPr="00566A76">
        <w:rPr>
          <w:rFonts w:ascii="Arial" w:eastAsia="Times New Roman" w:hAnsi="Arial" w:cs="Arial"/>
          <w:color w:val="000000" w:themeColor="text1"/>
          <w:sz w:val="24"/>
          <w:szCs w:val="24"/>
          <w:lang w:val="es-ES" w:eastAsia="es-ES_tradnl"/>
        </w:rPr>
        <w:t>Anexo 5: Certificación Pago Parafiscales</w:t>
      </w:r>
    </w:p>
    <w:p w14:paraId="6CCF613F" w14:textId="2B818BEF" w:rsidR="00BD63C1" w:rsidRPr="00566A76" w:rsidRDefault="00BD63C1"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6: Pacto de Transparencia</w:t>
      </w:r>
    </w:p>
    <w:p w14:paraId="7893CF0A" w14:textId="12C4CF11" w:rsidR="00BD63C1" w:rsidRPr="00566A76" w:rsidRDefault="00BD63C1"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Anexo 7: </w:t>
      </w:r>
      <w:r w:rsidR="00E13465" w:rsidRPr="00566A76">
        <w:rPr>
          <w:rFonts w:ascii="Arial" w:hAnsi="Arial" w:cs="Arial"/>
          <w:color w:val="000000" w:themeColor="text1"/>
          <w:sz w:val="24"/>
          <w:szCs w:val="24"/>
          <w:lang w:val="es-ES"/>
        </w:rPr>
        <w:t>Participación proporcional de cada integrante que acredita su capacidad financiera</w:t>
      </w:r>
      <w:r w:rsidR="00ED288C" w:rsidRPr="00566A76">
        <w:rPr>
          <w:rFonts w:ascii="Arial" w:hAnsi="Arial" w:cs="Arial"/>
          <w:color w:val="000000" w:themeColor="text1"/>
          <w:sz w:val="24"/>
          <w:szCs w:val="24"/>
          <w:lang w:val="es-ES"/>
        </w:rPr>
        <w:t>.</w:t>
      </w:r>
    </w:p>
    <w:p w14:paraId="178D2F13" w14:textId="0BB99F86"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8: Estructura organizacional</w:t>
      </w:r>
    </w:p>
    <w:p w14:paraId="1E53B0FD" w14:textId="44A208B1"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9: Garantías del Fondo Privado</w:t>
      </w:r>
    </w:p>
    <w:p w14:paraId="51FF27AD" w14:textId="492B3C7F"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10: Patrimonio Neto</w:t>
      </w:r>
    </w:p>
    <w:p w14:paraId="173436E9" w14:textId="1D083139"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11: Cupo de Crédito General</w:t>
      </w:r>
    </w:p>
    <w:p w14:paraId="009AB03E" w14:textId="4E1B855D"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12: Cupo de Crédito Específico</w:t>
      </w:r>
    </w:p>
    <w:p w14:paraId="10D81B14" w14:textId="1E3FCA12"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Anexo 13: Oferta Económica </w:t>
      </w:r>
    </w:p>
    <w:p w14:paraId="1037E5D7" w14:textId="4C9442C3"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14: Microempresa</w:t>
      </w:r>
      <w:r w:rsidR="002334C8" w:rsidRPr="00566A76">
        <w:rPr>
          <w:rFonts w:ascii="Arial" w:hAnsi="Arial" w:cs="Arial"/>
          <w:color w:val="000000" w:themeColor="text1"/>
          <w:sz w:val="24"/>
          <w:szCs w:val="24"/>
          <w:lang w:val="es-ES"/>
        </w:rPr>
        <w:t xml:space="preserve"> </w:t>
      </w:r>
    </w:p>
    <w:p w14:paraId="115374EB" w14:textId="327CD14C"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15: Inversión extranjera</w:t>
      </w:r>
    </w:p>
    <w:p w14:paraId="297CC420" w14:textId="28D38196"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16: Vinculación de Personal</w:t>
      </w:r>
      <w:r w:rsidR="00E65953" w:rsidRPr="00566A76">
        <w:rPr>
          <w:rFonts w:ascii="Arial" w:hAnsi="Arial" w:cs="Arial"/>
          <w:color w:val="000000" w:themeColor="text1"/>
          <w:sz w:val="24"/>
          <w:szCs w:val="24"/>
          <w:lang w:val="es-ES"/>
        </w:rPr>
        <w:t xml:space="preserve"> con discapacidad</w:t>
      </w:r>
    </w:p>
    <w:p w14:paraId="71B22407" w14:textId="0155F5DF"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17: Carta de intención de la Sociedad Fiduciaria</w:t>
      </w:r>
    </w:p>
    <w:p w14:paraId="21FCFBD6" w14:textId="40981136"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18: Requisitos Habilitantes</w:t>
      </w:r>
      <w:r w:rsidR="005254C6" w:rsidRPr="00566A76">
        <w:rPr>
          <w:rFonts w:ascii="Arial" w:hAnsi="Arial" w:cs="Arial"/>
          <w:color w:val="000000" w:themeColor="text1"/>
          <w:sz w:val="24"/>
          <w:szCs w:val="24"/>
          <w:lang w:val="es-ES"/>
        </w:rPr>
        <w:t xml:space="preserve"> </w:t>
      </w:r>
    </w:p>
    <w:p w14:paraId="59C6172B" w14:textId="434D86BF"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19: Factor de Calidad</w:t>
      </w:r>
    </w:p>
    <w:p w14:paraId="365DB09F" w14:textId="0AE212A9"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Anexo 20: </w:t>
      </w:r>
      <w:r w:rsidR="00D650BD" w:rsidRPr="00566A76">
        <w:rPr>
          <w:rFonts w:ascii="Arial" w:hAnsi="Arial" w:cs="Arial"/>
          <w:color w:val="000000" w:themeColor="text1"/>
          <w:sz w:val="24"/>
          <w:szCs w:val="24"/>
          <w:lang w:val="es-ES"/>
        </w:rPr>
        <w:t>Minuta del Asesor Financiero</w:t>
      </w:r>
    </w:p>
    <w:p w14:paraId="10373611" w14:textId="79D411C3" w:rsidR="00E13465" w:rsidRPr="00566A76" w:rsidRDefault="00E1346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21: Industria Nacional</w:t>
      </w:r>
    </w:p>
    <w:p w14:paraId="39B53562" w14:textId="06D9A80C" w:rsidR="00E65953" w:rsidRPr="00566A76" w:rsidRDefault="00E65953"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Anexo22: Interventoría y supervisión del proceso licitatorio</w:t>
      </w:r>
    </w:p>
    <w:p w14:paraId="67108283" w14:textId="0AA452F4" w:rsidR="00E65953" w:rsidRPr="00566A76" w:rsidRDefault="00E65953"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23: Manual de Niveles de Servicio</w:t>
      </w:r>
    </w:p>
    <w:p w14:paraId="3E861923" w14:textId="4D041002" w:rsidR="00235D9B" w:rsidRPr="00566A76" w:rsidRDefault="00235D9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24: Metodología de la Matriz de riesgos</w:t>
      </w:r>
    </w:p>
    <w:p w14:paraId="2FE6FC90" w14:textId="4B73E000" w:rsidR="00235D9B" w:rsidRPr="00566A76" w:rsidRDefault="00235D9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25: Matriz de riesgos</w:t>
      </w:r>
    </w:p>
    <w:p w14:paraId="05A366B1" w14:textId="7BD521E4" w:rsidR="00E13465" w:rsidRPr="00566A76" w:rsidRDefault="00235D9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26: Memorando del proyecto</w:t>
      </w:r>
      <w:r w:rsidR="00485134" w:rsidRPr="00566A76">
        <w:rPr>
          <w:rFonts w:ascii="Arial" w:hAnsi="Arial" w:cs="Arial"/>
          <w:color w:val="000000" w:themeColor="text1"/>
          <w:sz w:val="24"/>
          <w:szCs w:val="24"/>
          <w:lang w:val="es-ES"/>
        </w:rPr>
        <w:t>:</w:t>
      </w:r>
      <w:r w:rsidR="00F05384" w:rsidRPr="00566A76">
        <w:rPr>
          <w:rFonts w:ascii="Arial" w:hAnsi="Arial" w:cs="Arial"/>
          <w:color w:val="000000" w:themeColor="text1"/>
          <w:sz w:val="24"/>
          <w:szCs w:val="24"/>
          <w:lang w:val="es-ES"/>
        </w:rPr>
        <w:t xml:space="preserve"> especificaciones y lineamientos técnicos</w:t>
      </w:r>
      <w:r w:rsidR="00584D93" w:rsidRPr="00566A76">
        <w:rPr>
          <w:rFonts w:ascii="Arial" w:hAnsi="Arial" w:cs="Arial"/>
          <w:color w:val="000000" w:themeColor="text1"/>
          <w:sz w:val="24"/>
          <w:szCs w:val="24"/>
          <w:lang w:val="es-ES"/>
        </w:rPr>
        <w:t xml:space="preserve">. </w:t>
      </w:r>
    </w:p>
    <w:p w14:paraId="61E0D948" w14:textId="3CCF883E" w:rsidR="00EB54B8" w:rsidRPr="00566A76" w:rsidRDefault="00EB54B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 xml:space="preserve">Anexo 27: </w:t>
      </w:r>
      <w:r w:rsidR="007F0676" w:rsidRPr="00566A76">
        <w:rPr>
          <w:rFonts w:ascii="Arial" w:hAnsi="Arial" w:cs="Arial"/>
          <w:color w:val="000000" w:themeColor="text1"/>
          <w:sz w:val="24"/>
          <w:szCs w:val="24"/>
          <w:lang w:val="es-ES"/>
        </w:rPr>
        <w:t>Índice</w:t>
      </w:r>
      <w:r w:rsidRPr="00566A76">
        <w:rPr>
          <w:rFonts w:ascii="Arial" w:hAnsi="Arial" w:cs="Arial"/>
          <w:color w:val="000000" w:themeColor="text1"/>
          <w:sz w:val="24"/>
          <w:szCs w:val="24"/>
          <w:lang w:val="es-ES"/>
        </w:rPr>
        <w:t xml:space="preserve"> de endeudamiento de Estructura Plural</w:t>
      </w:r>
    </w:p>
    <w:p w14:paraId="5440E400" w14:textId="3B026A13" w:rsidR="00EB54B8" w:rsidRPr="00566A76" w:rsidRDefault="007F0676"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28</w:t>
      </w:r>
      <w:r w:rsidR="00EB54B8"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t>Índice</w:t>
      </w:r>
      <w:r w:rsidR="00EB54B8" w:rsidRPr="00566A76">
        <w:rPr>
          <w:rFonts w:ascii="Arial" w:hAnsi="Arial" w:cs="Arial"/>
          <w:color w:val="000000" w:themeColor="text1"/>
          <w:sz w:val="24"/>
          <w:szCs w:val="24"/>
          <w:lang w:val="es-ES"/>
        </w:rPr>
        <w:t xml:space="preserve"> de endeudamiento de Estructura </w:t>
      </w:r>
      <w:r w:rsidRPr="00566A76">
        <w:rPr>
          <w:rFonts w:ascii="Arial" w:hAnsi="Arial" w:cs="Arial"/>
          <w:color w:val="000000" w:themeColor="text1"/>
          <w:sz w:val="24"/>
          <w:szCs w:val="24"/>
          <w:lang w:val="es-ES"/>
        </w:rPr>
        <w:t>individual</w:t>
      </w:r>
    </w:p>
    <w:p w14:paraId="547B82EC" w14:textId="5594EF97" w:rsidR="00E603BC" w:rsidRPr="00566A76" w:rsidRDefault="00E603BC"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Anexo 29: </w:t>
      </w:r>
      <w:r w:rsidR="002F57AC" w:rsidRPr="00566A76">
        <w:rPr>
          <w:rFonts w:ascii="Arial" w:hAnsi="Arial" w:cs="Arial"/>
          <w:color w:val="000000" w:themeColor="text1"/>
          <w:sz w:val="24"/>
          <w:szCs w:val="24"/>
          <w:lang w:val="es-ES"/>
        </w:rPr>
        <w:t xml:space="preserve">Etapa de Reversión </w:t>
      </w:r>
    </w:p>
    <w:p w14:paraId="73A0E28F" w14:textId="2E3C4E9C" w:rsidR="00B94957" w:rsidRDefault="00B94957"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30: Glosario</w:t>
      </w:r>
    </w:p>
    <w:p w14:paraId="38150B34" w14:textId="4CFBB95E" w:rsidR="00DF288C" w:rsidRPr="00566A76" w:rsidRDefault="00DF288C" w:rsidP="00566A76">
      <w:pPr>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Anexo 31: Cronograma de la Licitación Pública</w:t>
      </w:r>
    </w:p>
    <w:p w14:paraId="135818B9" w14:textId="77777777" w:rsidR="0037415F" w:rsidRPr="00566A76" w:rsidRDefault="0037415F" w:rsidP="00566A76">
      <w:pPr>
        <w:spacing w:after="0"/>
        <w:jc w:val="both"/>
        <w:rPr>
          <w:rFonts w:ascii="Arial" w:hAnsi="Arial" w:cs="Arial"/>
          <w:color w:val="000000" w:themeColor="text1"/>
          <w:sz w:val="24"/>
          <w:szCs w:val="24"/>
          <w:lang w:val="es-ES"/>
        </w:rPr>
      </w:pPr>
    </w:p>
    <w:p w14:paraId="74A5950A" w14:textId="3A8218E5" w:rsidR="00613824" w:rsidRPr="00566A76" w:rsidRDefault="00276FBD" w:rsidP="00566A76">
      <w:pPr>
        <w:pStyle w:val="Ttulo2"/>
        <w:numPr>
          <w:ilvl w:val="1"/>
          <w:numId w:val="64"/>
        </w:numPr>
        <w:jc w:val="both"/>
        <w:rPr>
          <w:rFonts w:ascii="Arial" w:eastAsiaTheme="minorHAnsi" w:hAnsi="Arial" w:cs="Arial"/>
          <w:b/>
          <w:color w:val="000000" w:themeColor="text1"/>
          <w:sz w:val="24"/>
          <w:szCs w:val="24"/>
          <w:lang w:val="es-ES"/>
        </w:rPr>
      </w:pPr>
      <w:bookmarkStart w:id="8" w:name="_Toc470603946"/>
      <w:r w:rsidRPr="00566A76">
        <w:rPr>
          <w:rFonts w:ascii="Arial" w:hAnsi="Arial" w:cs="Arial"/>
          <w:b/>
          <w:color w:val="000000" w:themeColor="text1"/>
          <w:sz w:val="24"/>
          <w:szCs w:val="24"/>
          <w:lang w:val="es-ES"/>
        </w:rPr>
        <w:t>Consulta del Pliego de Condiciones</w:t>
      </w:r>
      <w:bookmarkEnd w:id="8"/>
    </w:p>
    <w:p w14:paraId="532D9B1C" w14:textId="77777777" w:rsidR="005C6BEB" w:rsidRPr="00566A76" w:rsidRDefault="005C6BEB" w:rsidP="00566A76">
      <w:pPr>
        <w:spacing w:after="0"/>
        <w:jc w:val="both"/>
        <w:rPr>
          <w:rFonts w:ascii="Arial" w:eastAsia="Times New Roman" w:hAnsi="Arial" w:cs="Arial"/>
          <w:color w:val="000000" w:themeColor="text1"/>
          <w:sz w:val="24"/>
          <w:szCs w:val="24"/>
          <w:lang w:val="es-ES"/>
        </w:rPr>
      </w:pPr>
    </w:p>
    <w:p w14:paraId="309809E6" w14:textId="633AFFC9" w:rsidR="00B7755E" w:rsidRPr="00566A76" w:rsidRDefault="00B7755E" w:rsidP="00566A76">
      <w:pPr>
        <w:spacing w:after="0"/>
        <w:jc w:val="both"/>
        <w:rPr>
          <w:rFonts w:ascii="Arial" w:hAnsi="Arial" w:cs="Arial"/>
          <w:color w:val="000000" w:themeColor="text1"/>
          <w:sz w:val="24"/>
          <w:szCs w:val="24"/>
          <w:lang w:val="es-ES"/>
        </w:rPr>
      </w:pPr>
      <w:r w:rsidRPr="00566A76">
        <w:rPr>
          <w:rFonts w:ascii="Arial" w:eastAsia="Times New Roman" w:hAnsi="Arial" w:cs="Arial"/>
          <w:color w:val="000000" w:themeColor="text1"/>
          <w:sz w:val="24"/>
          <w:szCs w:val="24"/>
          <w:lang w:val="es-ES"/>
        </w:rPr>
        <w:t xml:space="preserve">Las observaciones podrán presentarse por internet </w:t>
      </w:r>
      <w:r w:rsidRPr="00566A76">
        <w:rPr>
          <w:rFonts w:ascii="Arial" w:eastAsia="Times New Roman" w:hAnsi="Arial" w:cs="Arial"/>
          <w:b/>
          <w:color w:val="000000" w:themeColor="text1"/>
          <w:sz w:val="24"/>
          <w:szCs w:val="24"/>
          <w:lang w:val="es-ES"/>
        </w:rPr>
        <w:t>en formato WORD</w:t>
      </w:r>
      <w:r w:rsidR="008D202E" w:rsidRPr="00566A76">
        <w:rPr>
          <w:rFonts w:ascii="Arial" w:eastAsia="Times New Roman" w:hAnsi="Arial" w:cs="Arial"/>
          <w:b/>
          <w:color w:val="000000" w:themeColor="text1"/>
          <w:sz w:val="24"/>
          <w:szCs w:val="24"/>
          <w:lang w:val="es-ES"/>
        </w:rPr>
        <w:t>,</w:t>
      </w:r>
      <w:r w:rsidR="00E65953" w:rsidRPr="00566A76">
        <w:rPr>
          <w:rFonts w:ascii="Arial" w:eastAsia="Times New Roman" w:hAnsi="Arial" w:cs="Arial"/>
          <w:b/>
          <w:color w:val="000000" w:themeColor="text1"/>
          <w:sz w:val="24"/>
          <w:szCs w:val="24"/>
          <w:lang w:val="es-ES"/>
        </w:rPr>
        <w:t xml:space="preserve"> </w:t>
      </w:r>
      <w:r w:rsidR="005E0B8D" w:rsidRPr="00566A76">
        <w:rPr>
          <w:rFonts w:ascii="Arial" w:eastAsia="Times New Roman" w:hAnsi="Arial" w:cs="Arial"/>
          <w:color w:val="000000" w:themeColor="text1"/>
          <w:sz w:val="24"/>
          <w:szCs w:val="24"/>
          <w:lang w:val="es-ES"/>
        </w:rPr>
        <w:t xml:space="preserve">al correo </w:t>
      </w:r>
      <w:r w:rsidR="008D202E" w:rsidRPr="00566A76">
        <w:rPr>
          <w:rFonts w:ascii="Arial" w:eastAsia="Times New Roman" w:hAnsi="Arial" w:cs="Arial"/>
          <w:color w:val="000000" w:themeColor="text1"/>
          <w:sz w:val="24"/>
          <w:szCs w:val="24"/>
          <w:highlight w:val="yellow"/>
          <w:lang w:val="es-ES"/>
        </w:rPr>
        <w:t>XXXXX</w:t>
      </w:r>
      <w:r w:rsidR="005E0B8D" w:rsidRPr="00566A76">
        <w:rPr>
          <w:rFonts w:ascii="Arial" w:eastAsia="Times New Roman" w:hAnsi="Arial" w:cs="Arial"/>
          <w:color w:val="000000" w:themeColor="text1"/>
          <w:sz w:val="24"/>
          <w:szCs w:val="24"/>
          <w:highlight w:val="yellow"/>
          <w:lang w:val="es-ES"/>
        </w:rPr>
        <w:t>@transmilenio.gov.co</w:t>
      </w:r>
      <w:r w:rsidR="005E0B8D" w:rsidRPr="00566A76">
        <w:rPr>
          <w:rFonts w:ascii="Arial" w:eastAsia="Times New Roman" w:hAnsi="Arial" w:cs="Arial"/>
          <w:color w:val="000000" w:themeColor="text1"/>
          <w:sz w:val="24"/>
          <w:szCs w:val="24"/>
          <w:lang w:val="es-ES"/>
        </w:rPr>
        <w:t xml:space="preserve"> </w:t>
      </w:r>
      <w:r w:rsidRPr="00566A76">
        <w:rPr>
          <w:rFonts w:ascii="Arial" w:eastAsia="Times New Roman" w:hAnsi="Arial" w:cs="Arial"/>
          <w:color w:val="000000" w:themeColor="text1"/>
          <w:sz w:val="24"/>
          <w:szCs w:val="24"/>
          <w:lang w:val="es-ES"/>
        </w:rPr>
        <w:t>o mediante escrito radicado en</w:t>
      </w:r>
      <w:r w:rsidRPr="00566A76">
        <w:rPr>
          <w:rFonts w:ascii="Arial" w:eastAsia="Arial" w:hAnsi="Arial" w:cs="Arial"/>
          <w:bCs/>
          <w:color w:val="000000" w:themeColor="text1"/>
          <w:sz w:val="24"/>
          <w:szCs w:val="24"/>
          <w:shd w:val="clear" w:color="auto" w:fill="FFFFFF"/>
          <w:lang w:val="es-ES"/>
        </w:rPr>
        <w:t xml:space="preserve"> </w:t>
      </w:r>
      <w:r w:rsidR="00061470" w:rsidRPr="00566A76">
        <w:rPr>
          <w:rFonts w:ascii="Arial" w:eastAsia="Arial" w:hAnsi="Arial" w:cs="Arial"/>
          <w:bCs/>
          <w:color w:val="000000" w:themeColor="text1"/>
          <w:sz w:val="24"/>
          <w:szCs w:val="24"/>
          <w:shd w:val="clear" w:color="auto" w:fill="FFFFFF"/>
          <w:lang w:val="es-ES"/>
        </w:rPr>
        <w:t>el primer piso (</w:t>
      </w:r>
      <w:r w:rsidR="004D0912" w:rsidRPr="00566A76">
        <w:rPr>
          <w:rFonts w:ascii="Arial" w:eastAsia="Arial" w:hAnsi="Arial" w:cs="Arial"/>
          <w:bCs/>
          <w:color w:val="000000" w:themeColor="text1"/>
          <w:sz w:val="24"/>
          <w:szCs w:val="24"/>
          <w:shd w:val="clear" w:color="auto" w:fill="FFFFFF"/>
          <w:lang w:val="es-ES"/>
        </w:rPr>
        <w:t>correspondencia</w:t>
      </w:r>
      <w:r w:rsidR="00061470" w:rsidRPr="00566A76">
        <w:rPr>
          <w:rFonts w:ascii="Arial" w:eastAsia="Arial" w:hAnsi="Arial" w:cs="Arial"/>
          <w:b/>
          <w:bCs/>
          <w:color w:val="000000" w:themeColor="text1"/>
          <w:sz w:val="24"/>
          <w:szCs w:val="24"/>
          <w:shd w:val="clear" w:color="auto" w:fill="FFFFFF"/>
          <w:lang w:val="es-ES"/>
        </w:rPr>
        <w:t xml:space="preserve">) </w:t>
      </w:r>
      <w:r w:rsidR="00061470" w:rsidRPr="00566A76">
        <w:rPr>
          <w:rFonts w:ascii="Arial" w:eastAsia="Arial" w:hAnsi="Arial" w:cs="Arial"/>
          <w:bCs/>
          <w:color w:val="000000" w:themeColor="text1"/>
          <w:sz w:val="24"/>
          <w:szCs w:val="24"/>
          <w:shd w:val="clear" w:color="auto" w:fill="FFFFFF"/>
          <w:lang w:val="es-ES"/>
        </w:rPr>
        <w:t xml:space="preserve">de </w:t>
      </w:r>
      <w:r w:rsidRPr="00566A76">
        <w:rPr>
          <w:rFonts w:ascii="Arial" w:eastAsia="Arial" w:hAnsi="Arial" w:cs="Arial"/>
          <w:bCs/>
          <w:color w:val="000000" w:themeColor="text1"/>
          <w:sz w:val="24"/>
          <w:szCs w:val="24"/>
          <w:shd w:val="clear" w:color="auto" w:fill="FFFFFF"/>
          <w:lang w:val="es-ES"/>
        </w:rPr>
        <w:t>TRANSMILENIO S.A</w:t>
      </w:r>
      <w:r w:rsidRPr="00566A76">
        <w:rPr>
          <w:rFonts w:ascii="Arial" w:eastAsia="Arial" w:hAnsi="Arial" w:cs="Arial"/>
          <w:b/>
          <w:bCs/>
          <w:color w:val="000000" w:themeColor="text1"/>
          <w:sz w:val="24"/>
          <w:szCs w:val="24"/>
          <w:shd w:val="clear" w:color="auto" w:fill="FFFFFF"/>
          <w:lang w:val="es-ES"/>
        </w:rPr>
        <w:t>.</w:t>
      </w:r>
      <w:r w:rsidR="00061470" w:rsidRPr="00566A76">
        <w:rPr>
          <w:rFonts w:ascii="Arial" w:eastAsia="Arial" w:hAnsi="Arial" w:cs="Arial"/>
          <w:b/>
          <w:bCs/>
          <w:color w:val="000000" w:themeColor="text1"/>
          <w:sz w:val="24"/>
          <w:szCs w:val="24"/>
          <w:shd w:val="clear" w:color="auto" w:fill="FFFFFF"/>
          <w:lang w:val="es-ES"/>
        </w:rPr>
        <w:t xml:space="preserve"> </w:t>
      </w:r>
      <w:r w:rsidR="00061470" w:rsidRPr="00566A76">
        <w:rPr>
          <w:rFonts w:ascii="Arial" w:eastAsia="Arial" w:hAnsi="Arial" w:cs="Arial"/>
          <w:bCs/>
          <w:color w:val="000000" w:themeColor="text1"/>
          <w:sz w:val="24"/>
          <w:szCs w:val="24"/>
          <w:shd w:val="clear" w:color="auto" w:fill="FFFFFF"/>
          <w:lang w:val="es-ES"/>
        </w:rPr>
        <w:t>ubicado</w:t>
      </w:r>
      <w:r w:rsidRPr="00566A76">
        <w:rPr>
          <w:rFonts w:ascii="Arial" w:eastAsia="Times New Roman" w:hAnsi="Arial" w:cs="Arial"/>
          <w:color w:val="000000" w:themeColor="text1"/>
          <w:sz w:val="24"/>
          <w:szCs w:val="24"/>
          <w:lang w:val="es-ES"/>
        </w:rPr>
        <w:t xml:space="preserve"> en la Avenida El Dorado No. 66 </w:t>
      </w:r>
      <w:r w:rsidR="00061470" w:rsidRPr="00566A76">
        <w:rPr>
          <w:rFonts w:ascii="Arial" w:eastAsia="Times New Roman" w:hAnsi="Arial" w:cs="Arial"/>
          <w:color w:val="000000" w:themeColor="text1"/>
          <w:sz w:val="24"/>
          <w:szCs w:val="24"/>
          <w:lang w:val="es-ES"/>
        </w:rPr>
        <w:t>–</w:t>
      </w:r>
      <w:r w:rsidRPr="00566A76">
        <w:rPr>
          <w:rFonts w:ascii="Arial" w:eastAsia="Times New Roman" w:hAnsi="Arial" w:cs="Arial"/>
          <w:color w:val="000000" w:themeColor="text1"/>
          <w:sz w:val="24"/>
          <w:szCs w:val="24"/>
          <w:lang w:val="es-ES"/>
        </w:rPr>
        <w:t xml:space="preserve"> 63</w:t>
      </w:r>
      <w:r w:rsidR="00061470" w:rsidRPr="00566A76">
        <w:rPr>
          <w:rFonts w:ascii="Arial" w:hAnsi="Arial" w:cs="Arial"/>
          <w:color w:val="000000" w:themeColor="text1"/>
          <w:sz w:val="24"/>
          <w:szCs w:val="24"/>
          <w:lang w:val="es-ES"/>
        </w:rPr>
        <w:t xml:space="preserve"> Colombia, de lunes a viernes, en Días Hábiles, en el horario de 9:00 A.M. a 12:00 M y de 2:00 P.M. a 4:30 P.M.</w:t>
      </w:r>
    </w:p>
    <w:p w14:paraId="0433E9A2" w14:textId="77777777" w:rsidR="00321B23" w:rsidRPr="00566A76" w:rsidRDefault="00321B23" w:rsidP="00566A76">
      <w:pPr>
        <w:spacing w:after="0"/>
        <w:jc w:val="both"/>
        <w:rPr>
          <w:rFonts w:ascii="Arial" w:eastAsia="Times New Roman" w:hAnsi="Arial" w:cs="Arial"/>
          <w:b/>
          <w:bCs/>
          <w:color w:val="000000" w:themeColor="text1"/>
          <w:sz w:val="24"/>
          <w:szCs w:val="24"/>
          <w:lang w:val="es-ES" w:eastAsia="es-CO"/>
        </w:rPr>
      </w:pPr>
    </w:p>
    <w:p w14:paraId="6E59B591" w14:textId="6B5CE2D3" w:rsidR="00321B23" w:rsidRPr="00566A76" w:rsidRDefault="00321B23" w:rsidP="00566A76">
      <w:pPr>
        <w:spacing w:after="0"/>
        <w:jc w:val="both"/>
        <w:rPr>
          <w:rFonts w:ascii="Arial" w:eastAsia="Times New Roman" w:hAnsi="Arial" w:cs="Arial"/>
          <w:bCs/>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NOTA 1: La observaciones presentadas extemporáneamente (</w:t>
      </w:r>
      <w:r w:rsidRPr="00566A76">
        <w:rPr>
          <w:rFonts w:ascii="Arial" w:eastAsia="Times New Roman" w:hAnsi="Arial" w:cs="Arial"/>
          <w:bCs/>
          <w:i/>
          <w:color w:val="000000" w:themeColor="text1"/>
          <w:sz w:val="24"/>
          <w:szCs w:val="24"/>
          <w:lang w:val="es-ES" w:eastAsia="es-CO"/>
        </w:rPr>
        <w:t>dependiendo de la etapa procesal</w:t>
      </w:r>
      <w:r w:rsidRPr="00566A76">
        <w:rPr>
          <w:rFonts w:ascii="Arial" w:eastAsia="Times New Roman" w:hAnsi="Arial" w:cs="Arial"/>
          <w:bCs/>
          <w:color w:val="000000" w:themeColor="text1"/>
          <w:sz w:val="24"/>
          <w:szCs w:val="24"/>
          <w:lang w:val="es-ES" w:eastAsia="es-CO"/>
        </w:rPr>
        <w:t>) serán contestadas como derecho de petición (</w:t>
      </w:r>
      <w:r w:rsidRPr="00566A76">
        <w:rPr>
          <w:rFonts w:ascii="Arial" w:eastAsia="Times New Roman" w:hAnsi="Arial" w:cs="Arial"/>
          <w:bCs/>
          <w:i/>
          <w:color w:val="000000" w:themeColor="text1"/>
          <w:sz w:val="24"/>
          <w:szCs w:val="24"/>
          <w:lang w:val="es-ES" w:eastAsia="es-CO"/>
        </w:rPr>
        <w:t>15 días hábiles</w:t>
      </w:r>
      <w:r w:rsidRPr="00566A76">
        <w:rPr>
          <w:rFonts w:ascii="Arial" w:eastAsia="Times New Roman" w:hAnsi="Arial" w:cs="Arial"/>
          <w:bCs/>
          <w:color w:val="000000" w:themeColor="text1"/>
          <w:sz w:val="24"/>
          <w:szCs w:val="24"/>
          <w:lang w:val="es-ES" w:eastAsia="es-CO"/>
        </w:rPr>
        <w:t>). Estas observaciones no serán remitidas al grupo asesor correspondiente (estructurador o evaluador), sino que llevaran el trámite normal de derecho de petición.</w:t>
      </w:r>
    </w:p>
    <w:p w14:paraId="398615D1" w14:textId="77777777" w:rsidR="00321B23" w:rsidRPr="00566A76" w:rsidRDefault="00321B23" w:rsidP="00566A76">
      <w:pPr>
        <w:spacing w:after="0"/>
        <w:jc w:val="both"/>
        <w:rPr>
          <w:rFonts w:ascii="Arial" w:eastAsia="Times New Roman" w:hAnsi="Arial" w:cs="Arial"/>
          <w:bCs/>
          <w:color w:val="000000" w:themeColor="text1"/>
          <w:sz w:val="24"/>
          <w:szCs w:val="24"/>
          <w:lang w:val="es-ES" w:eastAsia="es-CO"/>
        </w:rPr>
      </w:pPr>
    </w:p>
    <w:p w14:paraId="7609BB0C" w14:textId="67FFCE69" w:rsidR="00321B23" w:rsidRPr="00566A76" w:rsidRDefault="00321B23" w:rsidP="00566A76">
      <w:pPr>
        <w:spacing w:after="0"/>
        <w:jc w:val="both"/>
        <w:rPr>
          <w:rFonts w:ascii="Arial" w:eastAsia="Times New Roman" w:hAnsi="Arial" w:cs="Arial"/>
          <w:bCs/>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NOTA 2: La administración no tendrá la obligación de contestar replicas toda vez que estas se constituyen en posturas subjetivas de los oferentes frente a las manifestaciones realizadas por sus contrincantes en periodo de traslado de evaluación. Estas observaciones no revivirán periodo de traslado y solo podrán ser utilizadas para defender su propuesta de los contrincantes.</w:t>
      </w:r>
    </w:p>
    <w:p w14:paraId="53C08A1B" w14:textId="77777777" w:rsidR="00B7755E" w:rsidRPr="00566A76" w:rsidRDefault="00B7755E" w:rsidP="00566A76">
      <w:pPr>
        <w:spacing w:after="0"/>
        <w:jc w:val="both"/>
        <w:rPr>
          <w:rFonts w:ascii="Arial" w:eastAsia="Times New Roman" w:hAnsi="Arial" w:cs="Arial"/>
          <w:color w:val="000000" w:themeColor="text1"/>
          <w:sz w:val="24"/>
          <w:szCs w:val="24"/>
          <w:lang w:val="es-ES"/>
        </w:rPr>
      </w:pPr>
    </w:p>
    <w:p w14:paraId="1C7F0793" w14:textId="5DAE3BC0" w:rsidR="00B7755E" w:rsidRPr="00566A76" w:rsidRDefault="005C6BEB" w:rsidP="00566A76">
      <w:pPr>
        <w:pStyle w:val="Ttulo2"/>
        <w:numPr>
          <w:ilvl w:val="1"/>
          <w:numId w:val="64"/>
        </w:numPr>
        <w:jc w:val="both"/>
        <w:rPr>
          <w:rFonts w:ascii="Arial" w:hAnsi="Arial" w:cs="Arial"/>
          <w:b/>
          <w:color w:val="000000" w:themeColor="text1"/>
          <w:sz w:val="24"/>
          <w:szCs w:val="24"/>
          <w:lang w:val="es-ES"/>
        </w:rPr>
      </w:pPr>
      <w:bookmarkStart w:id="9" w:name="_Toc470603947"/>
      <w:r w:rsidRPr="00566A76">
        <w:rPr>
          <w:rFonts w:ascii="Arial" w:hAnsi="Arial" w:cs="Arial"/>
          <w:b/>
          <w:color w:val="000000" w:themeColor="text1"/>
          <w:sz w:val="24"/>
          <w:szCs w:val="24"/>
          <w:lang w:val="es-ES"/>
        </w:rPr>
        <w:t>Costos de la Oferta y de la Celebración del Contrato</w:t>
      </w:r>
      <w:bookmarkEnd w:id="9"/>
    </w:p>
    <w:p w14:paraId="5059BB6F" w14:textId="77777777" w:rsidR="005C6BEB" w:rsidRPr="00566A76" w:rsidRDefault="005C6BEB" w:rsidP="00566A76">
      <w:pPr>
        <w:spacing w:after="0"/>
        <w:jc w:val="both"/>
        <w:rPr>
          <w:rFonts w:ascii="Arial" w:eastAsia="Times New Roman" w:hAnsi="Arial" w:cs="Arial"/>
          <w:color w:val="000000" w:themeColor="text1"/>
          <w:sz w:val="24"/>
          <w:szCs w:val="24"/>
          <w:lang w:val="es-ES"/>
        </w:rPr>
      </w:pPr>
    </w:p>
    <w:p w14:paraId="62366241" w14:textId="76E204A9" w:rsidR="005C6BEB" w:rsidRPr="00566A76" w:rsidRDefault="005C6BE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Cada Oferente sufragará todos los costos, tanto directos como indirectos, relacionados con la preparación y presentación de su Oferta. TRANSMILENIO S.A no será responsable en ningún caso de dichos costos, cualquiera que sea el resultado de la Licitación Pública.</w:t>
      </w:r>
    </w:p>
    <w:p w14:paraId="72012F7B" w14:textId="77777777" w:rsidR="005C6BEB" w:rsidRPr="00566A76" w:rsidRDefault="005C6BEB" w:rsidP="00566A76">
      <w:pPr>
        <w:spacing w:after="0"/>
        <w:jc w:val="both"/>
        <w:rPr>
          <w:rFonts w:ascii="Arial" w:hAnsi="Arial" w:cs="Arial"/>
          <w:color w:val="000000" w:themeColor="text1"/>
          <w:sz w:val="24"/>
          <w:szCs w:val="24"/>
          <w:lang w:val="es-ES"/>
        </w:rPr>
      </w:pPr>
    </w:p>
    <w:p w14:paraId="3289EA1C" w14:textId="6FCED92A" w:rsidR="005C6BEB" w:rsidRPr="00566A76" w:rsidRDefault="005C6BE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Igualmente, corresponderá al Oferente Adjudicatario y al SPV la responsabilidad exclusiva y excluyente de determinar, evaluar y asumir los impuestos, tasas y contribuciones, así como los demás costos tributarios y de cualquier otra naturaleza que conlleve la constitución del SPV y la celebración por parte de éste del Contrato, según la asignación de costos y riesgos prevista en el presente P</w:t>
      </w:r>
      <w:r w:rsidR="00B85306">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(incluyendo sus Anexos, en especial el Contrato y sus Apéndices) para lo cual se recomienda a los Oferentes obtener asesoría calificada.</w:t>
      </w:r>
    </w:p>
    <w:p w14:paraId="20B8656D" w14:textId="77777777" w:rsidR="005C6BEB" w:rsidRPr="00566A76" w:rsidRDefault="005C6BEB" w:rsidP="00566A76">
      <w:pPr>
        <w:spacing w:after="0"/>
        <w:jc w:val="both"/>
        <w:rPr>
          <w:rFonts w:ascii="Arial" w:hAnsi="Arial" w:cs="Arial"/>
          <w:color w:val="000000" w:themeColor="text1"/>
          <w:sz w:val="24"/>
          <w:szCs w:val="24"/>
          <w:lang w:val="es-ES"/>
        </w:rPr>
      </w:pPr>
    </w:p>
    <w:p w14:paraId="0B7958A4" w14:textId="77777777" w:rsidR="005C6BEB" w:rsidRPr="00566A76" w:rsidRDefault="005C6BE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Si algún Interesado considera que no ha podido obtener toda la información relevante de conformidad con este Pliego de Condiciones y sus Anexos para evaluar la totalidad de obligaciones y riesgos que el Contrato prevé, o si considera que sus propias estimaciones le hacen imposible la asunción de esas obligaciones y riesgos, deberá abstenerse de presentar Oferta. La presentación de la Oferta implica la aceptación de que esas obligaciones y riesgos serán enteramente asumidos en caso de que el Oferente resulte Adjudicatario del Contrato de Concesión, como contraprestación por el pago previsto en el Contrato y con base en su Oferta Económica.</w:t>
      </w:r>
    </w:p>
    <w:p w14:paraId="4BD5C012" w14:textId="77777777" w:rsidR="005C6BEB" w:rsidRPr="00566A76" w:rsidRDefault="005C6BEB" w:rsidP="00566A76">
      <w:pPr>
        <w:pStyle w:val="Ttulo2"/>
        <w:jc w:val="both"/>
        <w:rPr>
          <w:rFonts w:ascii="Arial" w:hAnsi="Arial" w:cs="Arial"/>
          <w:color w:val="000000" w:themeColor="text1"/>
          <w:sz w:val="24"/>
          <w:szCs w:val="24"/>
          <w:lang w:val="es-ES"/>
        </w:rPr>
      </w:pPr>
    </w:p>
    <w:p w14:paraId="719C843D" w14:textId="272C4521" w:rsidR="00DC73E9" w:rsidRPr="00566A76" w:rsidRDefault="00DC73E9" w:rsidP="00566A76">
      <w:pPr>
        <w:pStyle w:val="Ttulo2"/>
        <w:numPr>
          <w:ilvl w:val="1"/>
          <w:numId w:val="64"/>
        </w:numPr>
        <w:jc w:val="both"/>
        <w:rPr>
          <w:rFonts w:ascii="Arial" w:hAnsi="Arial" w:cs="Arial"/>
          <w:b/>
          <w:color w:val="000000" w:themeColor="text1"/>
          <w:sz w:val="24"/>
          <w:szCs w:val="24"/>
          <w:lang w:val="es-ES"/>
        </w:rPr>
      </w:pPr>
      <w:bookmarkStart w:id="10" w:name="_Ref212862926"/>
      <w:bookmarkStart w:id="11" w:name="_Toc255998085"/>
      <w:bookmarkStart w:id="12" w:name="_Toc234958426"/>
      <w:bookmarkStart w:id="13" w:name="_Toc342240934"/>
      <w:bookmarkStart w:id="14" w:name="_Toc470603948"/>
      <w:r w:rsidRPr="00566A76">
        <w:rPr>
          <w:rFonts w:ascii="Arial" w:hAnsi="Arial" w:cs="Arial"/>
          <w:b/>
          <w:color w:val="000000" w:themeColor="text1"/>
          <w:sz w:val="24"/>
          <w:szCs w:val="24"/>
          <w:lang w:val="es-ES"/>
        </w:rPr>
        <w:t>Integridad de los Participantes y Respeto</w:t>
      </w:r>
      <w:bookmarkEnd w:id="10"/>
      <w:bookmarkEnd w:id="11"/>
      <w:bookmarkEnd w:id="12"/>
      <w:bookmarkEnd w:id="13"/>
      <w:bookmarkEnd w:id="14"/>
    </w:p>
    <w:p w14:paraId="573E2EC6" w14:textId="77777777" w:rsidR="00DC73E9" w:rsidRPr="00566A76" w:rsidRDefault="00DC73E9" w:rsidP="00566A76">
      <w:pPr>
        <w:spacing w:after="0"/>
        <w:jc w:val="both"/>
        <w:rPr>
          <w:rFonts w:ascii="Arial" w:hAnsi="Arial" w:cs="Arial"/>
          <w:b/>
          <w:color w:val="000000" w:themeColor="text1"/>
          <w:sz w:val="24"/>
          <w:szCs w:val="24"/>
          <w:lang w:val="es-ES"/>
        </w:rPr>
      </w:pPr>
    </w:p>
    <w:p w14:paraId="74466E09" w14:textId="52780893" w:rsidR="00DC73E9" w:rsidRPr="00566A76" w:rsidRDefault="00DC73E9"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TRANSMILENIO S.A. invita a los Representantes Comunes, en caso de Estructuras Plurales o a los representantes legales, en caso de Oferentes individuales, a suscribir el Pacto de Transparencia. TRANSMILENIO S.A. se permite aclarar que en razón a que éste es un acto voluntario, la suscripción del Pacto de Transparencia no concede puntos adicionales en la calificación de la Oferta Técnica o Económica, ni resta puntos por no suscribirlo ni es causal de rechazo de la Oferta. Se anexa el texto del Pacto de Transparencia a ser suscrito como el Anexo 6 de este Pliego de Condiciones.</w:t>
      </w:r>
    </w:p>
    <w:p w14:paraId="47C3EB3E" w14:textId="77777777" w:rsidR="00524DF6" w:rsidRPr="00566A76" w:rsidRDefault="00524DF6" w:rsidP="00566A76">
      <w:pPr>
        <w:spacing w:after="0"/>
        <w:jc w:val="both"/>
        <w:rPr>
          <w:rFonts w:ascii="Arial" w:eastAsia="Times New Roman" w:hAnsi="Arial" w:cs="Arial"/>
          <w:color w:val="000000" w:themeColor="text1"/>
          <w:sz w:val="24"/>
          <w:szCs w:val="24"/>
          <w:lang w:val="es-ES"/>
        </w:rPr>
      </w:pPr>
    </w:p>
    <w:p w14:paraId="37581129" w14:textId="193F0C69" w:rsidR="00580EDF" w:rsidRPr="00566A76" w:rsidRDefault="00580EDF" w:rsidP="00566A76">
      <w:pPr>
        <w:pStyle w:val="Ttulo2"/>
        <w:numPr>
          <w:ilvl w:val="1"/>
          <w:numId w:val="64"/>
        </w:numPr>
        <w:jc w:val="both"/>
        <w:rPr>
          <w:rFonts w:ascii="Arial" w:hAnsi="Arial" w:cs="Arial"/>
          <w:b/>
          <w:color w:val="000000" w:themeColor="text1"/>
          <w:sz w:val="24"/>
          <w:szCs w:val="24"/>
          <w:lang w:val="es-ES"/>
        </w:rPr>
      </w:pPr>
      <w:bookmarkStart w:id="15" w:name="_Toc470603949"/>
      <w:r w:rsidRPr="00566A76">
        <w:rPr>
          <w:rFonts w:ascii="Arial" w:hAnsi="Arial" w:cs="Arial"/>
          <w:b/>
          <w:color w:val="000000" w:themeColor="text1"/>
          <w:sz w:val="24"/>
          <w:szCs w:val="24"/>
          <w:lang w:val="es-ES"/>
        </w:rPr>
        <w:t>Obligaciones de los Oferentes.</w:t>
      </w:r>
      <w:bookmarkEnd w:id="15"/>
    </w:p>
    <w:p w14:paraId="48971E9F" w14:textId="77777777" w:rsidR="00580EDF" w:rsidRPr="00566A76" w:rsidRDefault="00580EDF" w:rsidP="00566A76">
      <w:pPr>
        <w:tabs>
          <w:tab w:val="left" w:pos="5773"/>
        </w:tabs>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b/>
      </w:r>
    </w:p>
    <w:p w14:paraId="687E9399" w14:textId="77777777" w:rsidR="00580EDF" w:rsidRPr="00566A76" w:rsidRDefault="00580EDF" w:rsidP="00566A76">
      <w:pPr>
        <w:pStyle w:val="Prrafodelista"/>
        <w:numPr>
          <w:ilvl w:val="0"/>
          <w:numId w:val="18"/>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las audiencias los Interesados u Oferentes, sus representantes, asesores o apoderados deberán abstenerse de proferir juicios de valor contra personas naturales o jurídicas, o referirse a asuntos personales de otros Oferentes, sus representantes, empleados, apoderados, asesores y administradores. Por lo tanto, en las audiencias solamente podrán debatirse asuntos relacionados con la Licitación Pública y las Ofertas.</w:t>
      </w:r>
    </w:p>
    <w:p w14:paraId="5AF14C9E" w14:textId="77777777" w:rsidR="00580EDF" w:rsidRPr="00566A76" w:rsidRDefault="00580EDF" w:rsidP="00566A76">
      <w:pPr>
        <w:pStyle w:val="Prrafodelista"/>
        <w:jc w:val="both"/>
        <w:rPr>
          <w:rFonts w:ascii="Arial" w:hAnsi="Arial" w:cs="Arial"/>
          <w:color w:val="000000" w:themeColor="text1"/>
          <w:sz w:val="24"/>
          <w:szCs w:val="24"/>
          <w:lang w:val="es-ES"/>
        </w:rPr>
      </w:pPr>
    </w:p>
    <w:p w14:paraId="761522C9" w14:textId="08D736A5" w:rsidR="00580EDF" w:rsidRPr="00566A76" w:rsidRDefault="00580EDF" w:rsidP="00566A76">
      <w:pPr>
        <w:pStyle w:val="Prrafodelista"/>
        <w:numPr>
          <w:ilvl w:val="0"/>
          <w:numId w:val="18"/>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las audiencias, los Interesados u Oferentes, sus representantes, asesores o apoderados deberán guardar compostura, no levantar la voz y hacer uso de la palabra únicamente cuando les sea concedida y por el tiempo que les sea concedida. Deberán acatar las decisiones de TRANSMILENIO S.A. y en caso de desacuerdo podrán, en los términos de Ley, interponer los recursos o acciones que consideren pertinentes.</w:t>
      </w:r>
    </w:p>
    <w:p w14:paraId="23E46D9C" w14:textId="77777777" w:rsidR="00580EDF" w:rsidRPr="00566A76" w:rsidRDefault="00580EDF" w:rsidP="00566A76">
      <w:pPr>
        <w:pStyle w:val="Prrafodelista"/>
        <w:jc w:val="both"/>
        <w:rPr>
          <w:rFonts w:ascii="Arial" w:hAnsi="Arial" w:cs="Arial"/>
          <w:color w:val="000000" w:themeColor="text1"/>
          <w:sz w:val="24"/>
          <w:szCs w:val="24"/>
          <w:lang w:val="es-ES"/>
        </w:rPr>
      </w:pPr>
    </w:p>
    <w:p w14:paraId="0D4DC56E" w14:textId="01E9B6D5" w:rsidR="00580EDF" w:rsidRPr="00566A76" w:rsidRDefault="00580EDF" w:rsidP="00566A76">
      <w:pPr>
        <w:pStyle w:val="Prrafodelista"/>
        <w:numPr>
          <w:ilvl w:val="0"/>
          <w:numId w:val="18"/>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Los Interesados u Oferentes, sus representantes, asesores o apoderados deberán actuar con lealtad hacia los demás Oferentes así como frente a TRANSMILENIO S.A. Por lo tanto, se abstendrán de utilizar herramientas para entrabar o dilatar presente Licitación Pública o la decisión de Adjudicación de TRANSMILENIO S.A.</w:t>
      </w:r>
    </w:p>
    <w:p w14:paraId="7B9BB292" w14:textId="77777777" w:rsidR="00580EDF" w:rsidRPr="00566A76" w:rsidRDefault="00580EDF" w:rsidP="00566A76">
      <w:pPr>
        <w:pStyle w:val="Prrafodelista"/>
        <w:jc w:val="both"/>
        <w:rPr>
          <w:rFonts w:ascii="Arial" w:hAnsi="Arial" w:cs="Arial"/>
          <w:color w:val="000000" w:themeColor="text1"/>
          <w:sz w:val="24"/>
          <w:szCs w:val="24"/>
          <w:lang w:val="es-ES"/>
        </w:rPr>
      </w:pPr>
    </w:p>
    <w:p w14:paraId="1F1E9249" w14:textId="518575F6" w:rsidR="00580EDF" w:rsidRPr="00566A76" w:rsidRDefault="00580EDF" w:rsidP="00566A76">
      <w:pPr>
        <w:pStyle w:val="Prrafodelista"/>
        <w:numPr>
          <w:ilvl w:val="0"/>
          <w:numId w:val="18"/>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Interesados u Oferentes, sus representantes, asesores o apoderados se abstendrán de hacer manifestaciones orales o escritas en contra de los demás Interesados u Oferentes, sus representantes, asesores o apoderados y sus Ofertas o terceros sin contar con las pruebas suficientes, las cuales deberán estar a inmediata disposición </w:t>
      </w:r>
      <w:r w:rsidR="005737D9" w:rsidRPr="00566A76">
        <w:rPr>
          <w:rFonts w:ascii="Arial" w:hAnsi="Arial" w:cs="Arial"/>
          <w:color w:val="000000" w:themeColor="text1"/>
          <w:sz w:val="24"/>
          <w:szCs w:val="24"/>
          <w:lang w:val="es-ES"/>
        </w:rPr>
        <w:t>de TRANSMILENIO S.A.</w:t>
      </w:r>
      <w:r w:rsidRPr="00566A76">
        <w:rPr>
          <w:rFonts w:ascii="Arial" w:hAnsi="Arial" w:cs="Arial"/>
          <w:color w:val="000000" w:themeColor="text1"/>
          <w:sz w:val="24"/>
          <w:szCs w:val="24"/>
          <w:lang w:val="es-ES"/>
        </w:rPr>
        <w:t xml:space="preserve"> para corroborar tales afirmaciones. </w:t>
      </w:r>
    </w:p>
    <w:p w14:paraId="0E5E3A27" w14:textId="77777777" w:rsidR="00D02106" w:rsidRPr="00566A76" w:rsidRDefault="00D02106" w:rsidP="00566A76">
      <w:pPr>
        <w:jc w:val="both"/>
        <w:rPr>
          <w:rFonts w:ascii="Arial" w:hAnsi="Arial" w:cs="Arial"/>
          <w:color w:val="000000" w:themeColor="text1"/>
          <w:sz w:val="24"/>
          <w:szCs w:val="24"/>
          <w:lang w:val="es-ES"/>
        </w:rPr>
      </w:pPr>
    </w:p>
    <w:p w14:paraId="26FF9DDE" w14:textId="77777777" w:rsidR="00580EDF" w:rsidRPr="00566A76" w:rsidRDefault="00580EDF" w:rsidP="00566A76">
      <w:pPr>
        <w:spacing w:after="0"/>
        <w:jc w:val="both"/>
        <w:rPr>
          <w:rFonts w:ascii="Arial" w:eastAsia="Times New Roman" w:hAnsi="Arial" w:cs="Arial"/>
          <w:color w:val="000000" w:themeColor="text1"/>
          <w:sz w:val="24"/>
          <w:szCs w:val="24"/>
          <w:lang w:val="es-ES"/>
        </w:rPr>
      </w:pPr>
    </w:p>
    <w:p w14:paraId="3503AF25" w14:textId="04DE4E5A" w:rsidR="00E10AD2" w:rsidRPr="00566A76" w:rsidRDefault="00E10AD2" w:rsidP="00566A76">
      <w:pPr>
        <w:pStyle w:val="Ttulo2"/>
        <w:numPr>
          <w:ilvl w:val="1"/>
          <w:numId w:val="64"/>
        </w:numPr>
        <w:jc w:val="both"/>
        <w:rPr>
          <w:rFonts w:ascii="Arial" w:hAnsi="Arial" w:cs="Arial"/>
          <w:b/>
          <w:color w:val="000000" w:themeColor="text1"/>
          <w:sz w:val="24"/>
          <w:szCs w:val="24"/>
          <w:lang w:val="es-ES"/>
        </w:rPr>
      </w:pPr>
      <w:bookmarkStart w:id="16" w:name="_Toc470603950"/>
      <w:r w:rsidRPr="00566A76">
        <w:rPr>
          <w:rFonts w:ascii="Arial" w:hAnsi="Arial" w:cs="Arial"/>
          <w:b/>
          <w:color w:val="000000" w:themeColor="text1"/>
          <w:sz w:val="24"/>
          <w:szCs w:val="24"/>
          <w:lang w:val="es-ES"/>
        </w:rPr>
        <w:t>Acompañamiento Veeduría Distrital</w:t>
      </w:r>
      <w:bookmarkEnd w:id="16"/>
      <w:r w:rsidRPr="00566A76">
        <w:rPr>
          <w:rFonts w:ascii="Arial" w:hAnsi="Arial" w:cs="Arial"/>
          <w:b/>
          <w:color w:val="000000" w:themeColor="text1"/>
          <w:sz w:val="24"/>
          <w:szCs w:val="24"/>
          <w:lang w:val="es-ES"/>
        </w:rPr>
        <w:t xml:space="preserve"> </w:t>
      </w:r>
    </w:p>
    <w:p w14:paraId="6962F14F" w14:textId="77777777" w:rsidR="00E10AD2" w:rsidRPr="00566A76" w:rsidRDefault="00E10AD2" w:rsidP="00566A76">
      <w:pPr>
        <w:autoSpaceDE w:val="0"/>
        <w:autoSpaceDN w:val="0"/>
        <w:adjustRightInd w:val="0"/>
        <w:spacing w:after="0"/>
        <w:jc w:val="both"/>
        <w:rPr>
          <w:rFonts w:ascii="Arial" w:hAnsi="Arial" w:cs="Arial"/>
          <w:color w:val="000000" w:themeColor="text1"/>
          <w:sz w:val="24"/>
          <w:szCs w:val="24"/>
          <w:lang w:val="es-ES"/>
        </w:rPr>
      </w:pPr>
    </w:p>
    <w:p w14:paraId="13D05FDC" w14:textId="2081B205" w:rsidR="00E10AD2" w:rsidRPr="00566A76" w:rsidRDefault="00E10AD2"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proceso podrá contar  con el acompañamiento de la veeduría distrital, de conformidad con la facultad de control que le corresponde realizar a esa Entidad en los términos de Ley. La Veeduría Distrital se encuentra ubicada en la Avenida 24 No. 39-91, piso 6, teléfono 3407666 extensión 129, correo electrónico </w:t>
      </w:r>
      <w:hyperlink r:id="rId11" w:history="1">
        <w:r w:rsidRPr="00566A76">
          <w:rPr>
            <w:rFonts w:ascii="Arial" w:hAnsi="Arial" w:cs="Arial"/>
            <w:color w:val="000000" w:themeColor="text1"/>
            <w:sz w:val="24"/>
            <w:szCs w:val="24"/>
            <w:u w:val="single"/>
            <w:lang w:val="es-ES"/>
          </w:rPr>
          <w:t>contratacion@veeduriadistrital.gov.co</w:t>
        </w:r>
      </w:hyperlink>
      <w:r w:rsidRPr="00566A76">
        <w:rPr>
          <w:rFonts w:ascii="Arial" w:hAnsi="Arial" w:cs="Arial"/>
          <w:color w:val="000000" w:themeColor="text1"/>
          <w:sz w:val="24"/>
          <w:szCs w:val="24"/>
          <w:lang w:val="es-ES"/>
        </w:rPr>
        <w:t xml:space="preserve">. </w:t>
      </w:r>
    </w:p>
    <w:p w14:paraId="3BFA2D93" w14:textId="77777777" w:rsidR="00E10AD2" w:rsidRPr="00566A76" w:rsidRDefault="00E10AD2" w:rsidP="00566A76">
      <w:pPr>
        <w:autoSpaceDE w:val="0"/>
        <w:autoSpaceDN w:val="0"/>
        <w:adjustRightInd w:val="0"/>
        <w:spacing w:after="0"/>
        <w:jc w:val="both"/>
        <w:rPr>
          <w:rFonts w:ascii="Arial" w:hAnsi="Arial" w:cs="Arial"/>
          <w:color w:val="000000" w:themeColor="text1"/>
          <w:sz w:val="24"/>
          <w:szCs w:val="24"/>
          <w:lang w:val="es-ES"/>
        </w:rPr>
      </w:pPr>
    </w:p>
    <w:p w14:paraId="07B33227" w14:textId="71D159FB" w:rsidR="00E10AD2" w:rsidRPr="00566A76" w:rsidRDefault="00E10AD2"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este fin, </w:t>
      </w:r>
      <w:r w:rsidRPr="00566A76">
        <w:rPr>
          <w:rFonts w:ascii="Arial" w:hAnsi="Arial" w:cs="Arial"/>
          <w:bCs/>
          <w:color w:val="000000" w:themeColor="text1"/>
          <w:sz w:val="24"/>
          <w:szCs w:val="24"/>
          <w:lang w:val="es-ES"/>
        </w:rPr>
        <w:t xml:space="preserve">TRANSMILENIO S.A. </w:t>
      </w:r>
      <w:r w:rsidRPr="00566A76">
        <w:rPr>
          <w:rFonts w:ascii="Arial" w:hAnsi="Arial" w:cs="Arial"/>
          <w:color w:val="000000" w:themeColor="text1"/>
          <w:sz w:val="24"/>
          <w:szCs w:val="24"/>
          <w:lang w:val="es-ES"/>
        </w:rPr>
        <w:t xml:space="preserve">facilitará la participación de los servidores de la </w:t>
      </w:r>
      <w:r w:rsidR="00F852D4" w:rsidRPr="00566A76">
        <w:rPr>
          <w:rFonts w:ascii="Arial" w:hAnsi="Arial" w:cs="Arial"/>
          <w:color w:val="000000" w:themeColor="text1"/>
          <w:sz w:val="24"/>
          <w:szCs w:val="24"/>
          <w:lang w:val="es-ES"/>
        </w:rPr>
        <w:t xml:space="preserve">veeduría distrital </w:t>
      </w:r>
      <w:r w:rsidRPr="00566A76">
        <w:rPr>
          <w:rFonts w:ascii="Arial" w:hAnsi="Arial" w:cs="Arial"/>
          <w:color w:val="000000" w:themeColor="text1"/>
          <w:sz w:val="24"/>
          <w:szCs w:val="24"/>
          <w:lang w:val="es-ES"/>
        </w:rPr>
        <w:t>en el presente proceso de selección.</w:t>
      </w:r>
    </w:p>
    <w:p w14:paraId="0097BC2B" w14:textId="77777777" w:rsidR="00E10AD2" w:rsidRPr="00566A76" w:rsidRDefault="00E10AD2"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581A615C" w14:textId="77777777" w:rsidR="00E10AD2" w:rsidRPr="00566A76" w:rsidRDefault="00E10AD2"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el evento de conocerse casos de corrupción en las Entidades del Estado, se debe reportar el hecho al Programa Presidencial “Lucha contra la Corrupción” a través de los números telefónicos: (1) 560 10 95, (1) 565 76 49, (1) 562 41 28, vía fax al número telefónico: (1) 565 86 71; la línea transparente del programa, a los números telefónicos: 01 8000 913 040 o (1) 560 75 56; en el correo electrónico: webmaster@anticorrupcion.gov.co; al sitio de denuncias del programa, en el portal de internet: www.anticorrupcion.gov.co; correspondencia o personalmente, en la dirección Carrera 8 Nº 7-27, Bogotá D.C.</w:t>
      </w:r>
    </w:p>
    <w:p w14:paraId="506EEFC1" w14:textId="0ACF7E53" w:rsidR="005737D9" w:rsidRPr="00566A76" w:rsidRDefault="005737D9" w:rsidP="00566A76">
      <w:pPr>
        <w:spacing w:after="0"/>
        <w:jc w:val="both"/>
        <w:rPr>
          <w:rFonts w:ascii="Arial" w:eastAsia="Times New Roman" w:hAnsi="Arial" w:cs="Arial"/>
          <w:color w:val="000000" w:themeColor="text1"/>
          <w:sz w:val="24"/>
          <w:szCs w:val="24"/>
          <w:lang w:val="es-ES"/>
        </w:rPr>
      </w:pPr>
      <w:r w:rsidRPr="00566A76">
        <w:rPr>
          <w:rFonts w:ascii="Arial" w:eastAsia="Times New Roman" w:hAnsi="Arial" w:cs="Arial"/>
          <w:color w:val="000000" w:themeColor="text1"/>
          <w:sz w:val="24"/>
          <w:szCs w:val="24"/>
          <w:lang w:val="es-ES"/>
        </w:rPr>
        <w:br w:type="page"/>
      </w:r>
    </w:p>
    <w:p w14:paraId="552DF5D7" w14:textId="2C26743E" w:rsidR="005737D9" w:rsidRPr="00566A76" w:rsidRDefault="005737D9" w:rsidP="00566A76">
      <w:pPr>
        <w:pStyle w:val="Ttulo1"/>
        <w:spacing w:line="276" w:lineRule="auto"/>
        <w:rPr>
          <w:rFonts w:ascii="Arial" w:hAnsi="Arial" w:cs="Arial"/>
          <w:color w:val="000000" w:themeColor="text1"/>
          <w:lang w:val="es-ES"/>
        </w:rPr>
      </w:pPr>
      <w:bookmarkStart w:id="17" w:name="_Toc470603951"/>
      <w:r w:rsidRPr="00566A76">
        <w:rPr>
          <w:rFonts w:ascii="Arial" w:hAnsi="Arial" w:cs="Arial"/>
          <w:color w:val="000000" w:themeColor="text1"/>
          <w:lang w:val="es-ES"/>
        </w:rPr>
        <w:lastRenderedPageBreak/>
        <w:t>Capítulo II</w:t>
      </w:r>
      <w:bookmarkEnd w:id="17"/>
    </w:p>
    <w:p w14:paraId="25F8B0CD" w14:textId="490945D4" w:rsidR="004554B7" w:rsidRPr="00566A76" w:rsidRDefault="004554B7" w:rsidP="00566A76">
      <w:pPr>
        <w:pStyle w:val="Ttulo1"/>
        <w:spacing w:line="276" w:lineRule="auto"/>
        <w:rPr>
          <w:rFonts w:ascii="Arial" w:hAnsi="Arial" w:cs="Arial"/>
          <w:color w:val="000000" w:themeColor="text1"/>
          <w:lang w:val="es-ES"/>
        </w:rPr>
      </w:pPr>
      <w:bookmarkStart w:id="18" w:name="_Toc470603952"/>
      <w:r w:rsidRPr="00566A76">
        <w:rPr>
          <w:rFonts w:ascii="Arial" w:hAnsi="Arial" w:cs="Arial"/>
          <w:color w:val="000000" w:themeColor="text1"/>
          <w:lang w:val="es-ES"/>
        </w:rPr>
        <w:t>La Licitación Pública</w:t>
      </w:r>
      <w:bookmarkEnd w:id="18"/>
    </w:p>
    <w:p w14:paraId="7246B01C" w14:textId="77777777" w:rsidR="00B55415" w:rsidRPr="00566A76" w:rsidRDefault="00B55415" w:rsidP="00566A76">
      <w:pPr>
        <w:jc w:val="both"/>
        <w:rPr>
          <w:rFonts w:ascii="Arial" w:hAnsi="Arial" w:cs="Arial"/>
          <w:color w:val="000000" w:themeColor="text1"/>
          <w:sz w:val="24"/>
          <w:szCs w:val="24"/>
          <w:lang w:val="es-ES"/>
        </w:rPr>
      </w:pPr>
    </w:p>
    <w:p w14:paraId="4D16EFF7" w14:textId="15E3DFC1" w:rsidR="004554B7" w:rsidRPr="00566A76" w:rsidRDefault="004554B7" w:rsidP="00566A76">
      <w:pPr>
        <w:pStyle w:val="Ttulo2"/>
        <w:numPr>
          <w:ilvl w:val="0"/>
          <w:numId w:val="65"/>
        </w:numPr>
        <w:jc w:val="both"/>
        <w:rPr>
          <w:rFonts w:ascii="Arial" w:hAnsi="Arial" w:cs="Arial"/>
          <w:b/>
          <w:color w:val="000000" w:themeColor="text1"/>
          <w:sz w:val="24"/>
          <w:szCs w:val="24"/>
          <w:lang w:val="es-ES"/>
        </w:rPr>
      </w:pPr>
      <w:bookmarkStart w:id="19" w:name="_Toc470091201"/>
      <w:bookmarkStart w:id="20" w:name="_Toc470110255"/>
      <w:bookmarkStart w:id="21" w:name="_Toc470189445"/>
      <w:bookmarkStart w:id="22" w:name="_Toc470255310"/>
      <w:bookmarkStart w:id="23" w:name="_Toc470262710"/>
      <w:bookmarkStart w:id="24" w:name="_Toc255998084"/>
      <w:bookmarkStart w:id="25" w:name="_Toc234958425"/>
      <w:bookmarkStart w:id="26" w:name="_Toc342240938"/>
      <w:bookmarkStart w:id="27" w:name="_Toc470603953"/>
      <w:bookmarkEnd w:id="19"/>
      <w:bookmarkEnd w:id="20"/>
      <w:bookmarkEnd w:id="21"/>
      <w:bookmarkEnd w:id="22"/>
      <w:bookmarkEnd w:id="23"/>
      <w:r w:rsidRPr="00566A76">
        <w:rPr>
          <w:rFonts w:ascii="Arial" w:hAnsi="Arial" w:cs="Arial"/>
          <w:b/>
          <w:color w:val="000000" w:themeColor="text1"/>
          <w:sz w:val="24"/>
          <w:szCs w:val="24"/>
          <w:lang w:val="es-ES"/>
        </w:rPr>
        <w:t xml:space="preserve">Régimen Legal de la Licitación Pública y del </w:t>
      </w:r>
      <w:bookmarkEnd w:id="24"/>
      <w:bookmarkEnd w:id="25"/>
      <w:r w:rsidRPr="00566A76">
        <w:rPr>
          <w:rFonts w:ascii="Arial" w:hAnsi="Arial" w:cs="Arial"/>
          <w:b/>
          <w:color w:val="000000" w:themeColor="text1"/>
          <w:sz w:val="24"/>
          <w:szCs w:val="24"/>
          <w:lang w:val="es-ES"/>
        </w:rPr>
        <w:t>Contrato</w:t>
      </w:r>
      <w:bookmarkEnd w:id="26"/>
      <w:bookmarkEnd w:id="27"/>
    </w:p>
    <w:p w14:paraId="0400AC74" w14:textId="77777777" w:rsidR="004554B7" w:rsidRPr="00566A76" w:rsidRDefault="004554B7" w:rsidP="00566A76">
      <w:pPr>
        <w:jc w:val="both"/>
        <w:rPr>
          <w:rFonts w:ascii="Arial" w:hAnsi="Arial" w:cs="Arial"/>
          <w:b/>
          <w:bCs/>
          <w:color w:val="000000" w:themeColor="text1"/>
          <w:sz w:val="24"/>
          <w:szCs w:val="24"/>
          <w:lang w:val="es-ES"/>
        </w:rPr>
      </w:pPr>
    </w:p>
    <w:p w14:paraId="62883985" w14:textId="4C6A38C5" w:rsidR="004554B7" w:rsidRPr="00566A76" w:rsidRDefault="004554B7"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marco legal de la presente Licitación Pública y del Contrato que se derive de su Adjudicación, está conformado por la Constitución Política, las Leyes de la República de Colombia, en especial por las Leyes 80 de 1993, 1150 de 2007, 1474 de 2011</w:t>
      </w:r>
      <w:r w:rsidR="00B71E2E" w:rsidRPr="00566A76">
        <w:rPr>
          <w:rFonts w:ascii="Arial" w:hAnsi="Arial" w:cs="Arial"/>
          <w:color w:val="000000" w:themeColor="text1"/>
          <w:sz w:val="24"/>
          <w:szCs w:val="24"/>
          <w:lang w:val="es-ES"/>
        </w:rPr>
        <w:t xml:space="preserve"> y el Decreto Ley 019 de 2012</w:t>
      </w:r>
      <w:r w:rsidRPr="00566A76">
        <w:rPr>
          <w:rFonts w:ascii="Arial" w:hAnsi="Arial" w:cs="Arial"/>
          <w:color w:val="000000" w:themeColor="text1"/>
          <w:sz w:val="24"/>
          <w:szCs w:val="24"/>
          <w:lang w:val="es-ES"/>
        </w:rPr>
        <w:t xml:space="preserve"> incluidos sus decretos reglamentarios, los Códigos Civil y de Comercio, y demás normas concordantes. Dichas normas, así como las demás que resulten pertinentes, de acuerdo con la Ley, se presumen conocidas por todos los Oferentes.</w:t>
      </w:r>
    </w:p>
    <w:p w14:paraId="563ED389" w14:textId="77777777" w:rsidR="00B71E2E" w:rsidRPr="00566A76" w:rsidRDefault="00B71E2E"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contratación para la prestación del servicio descrito, se adelantará por el proceso de Licitación Pública, contenida en el artículo 2 de la ley 1150 de 2007, teniendo en cuenta que el servicio descrito en el Estudio Técnico y Económico se configura como un contrato de prestación de servicios de apoyo a la gestión, cuya forma de contratación no se encuentra expresamente regulada por otra norma o modalidad de selección, que exceptúe su aplicación. Razón por la cual se aplicará la modalidad de selección por Licitación Pública, en su condición de norma general de selección de contratistas.</w:t>
      </w:r>
    </w:p>
    <w:p w14:paraId="43461725" w14:textId="77777777" w:rsidR="00B71E2E" w:rsidRPr="00566A76" w:rsidRDefault="00B71E2E"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72F2C140" w14:textId="77777777" w:rsidR="00B71E2E" w:rsidRPr="00566A76" w:rsidRDefault="00B71E2E"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Las normas que justifican esta modalidad de selección son las siguientes: </w:t>
      </w:r>
    </w:p>
    <w:p w14:paraId="65ECBA25" w14:textId="77777777" w:rsidR="00B71E2E" w:rsidRPr="00566A76" w:rsidRDefault="00B71E2E" w:rsidP="00566A76">
      <w:pPr>
        <w:autoSpaceDE w:val="0"/>
        <w:autoSpaceDN w:val="0"/>
        <w:adjustRightInd w:val="0"/>
        <w:spacing w:after="0"/>
        <w:jc w:val="both"/>
        <w:rPr>
          <w:rFonts w:ascii="Arial" w:hAnsi="Arial" w:cs="Arial"/>
          <w:color w:val="000000" w:themeColor="text1"/>
          <w:sz w:val="24"/>
          <w:szCs w:val="24"/>
          <w:lang w:val="es-ES"/>
        </w:rPr>
      </w:pPr>
    </w:p>
    <w:p w14:paraId="45AE0E0F" w14:textId="77777777" w:rsidR="00B71E2E" w:rsidRPr="00566A76" w:rsidRDefault="00B71E2E"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Artículo 30 ley 80 de 1993, artículo 2º Ley 1150 de 2007, artículo 89 Ley 1474 de 2011 y reglado por el Decreto 1082 de 2015. </w:t>
      </w:r>
    </w:p>
    <w:p w14:paraId="2210B250" w14:textId="77777777" w:rsidR="00B71E2E" w:rsidRPr="00566A76" w:rsidRDefault="00B71E2E" w:rsidP="00566A76">
      <w:pPr>
        <w:pStyle w:val="Ttulo2"/>
        <w:jc w:val="both"/>
        <w:rPr>
          <w:rFonts w:ascii="Arial" w:hAnsi="Arial" w:cs="Arial"/>
          <w:color w:val="000000" w:themeColor="text1"/>
          <w:sz w:val="24"/>
          <w:szCs w:val="24"/>
          <w:lang w:val="es-ES"/>
        </w:rPr>
      </w:pPr>
    </w:p>
    <w:p w14:paraId="478A79A6" w14:textId="5F0FE675" w:rsidR="004554B7" w:rsidRPr="00DF288C" w:rsidRDefault="00AC56F2" w:rsidP="00566A76">
      <w:pPr>
        <w:pStyle w:val="Ttulo2"/>
        <w:numPr>
          <w:ilvl w:val="1"/>
          <w:numId w:val="66"/>
        </w:numPr>
        <w:jc w:val="both"/>
        <w:rPr>
          <w:rFonts w:ascii="Arial" w:hAnsi="Arial" w:cs="Arial"/>
          <w:b/>
          <w:color w:val="000000" w:themeColor="text1"/>
          <w:sz w:val="24"/>
          <w:szCs w:val="24"/>
          <w:lang w:val="es-ES"/>
        </w:rPr>
      </w:pPr>
      <w:bookmarkStart w:id="28" w:name="_Toc470603954"/>
      <w:r w:rsidRPr="00DF288C">
        <w:rPr>
          <w:rFonts w:ascii="Arial" w:hAnsi="Arial" w:cs="Arial"/>
          <w:b/>
          <w:color w:val="000000" w:themeColor="text1"/>
          <w:sz w:val="24"/>
          <w:szCs w:val="24"/>
          <w:lang w:val="es-ES"/>
        </w:rPr>
        <w:t>Cronograma de la Licitación Pública</w:t>
      </w:r>
      <w:bookmarkEnd w:id="28"/>
    </w:p>
    <w:p w14:paraId="071E1CE3" w14:textId="77777777" w:rsidR="00566A76" w:rsidRPr="00DF288C" w:rsidRDefault="00566A76" w:rsidP="00566A76">
      <w:pPr>
        <w:rPr>
          <w:rFonts w:ascii="Arial" w:hAnsi="Arial" w:cs="Arial"/>
          <w:color w:val="000000" w:themeColor="text1"/>
          <w:sz w:val="24"/>
          <w:szCs w:val="24"/>
        </w:rPr>
      </w:pPr>
    </w:p>
    <w:p w14:paraId="3A2D5CA0" w14:textId="1AD4A858" w:rsidR="00DF288C" w:rsidRPr="00DF288C" w:rsidRDefault="00DF288C" w:rsidP="00566A76">
      <w:pPr>
        <w:rPr>
          <w:rFonts w:ascii="Arial" w:hAnsi="Arial" w:cs="Arial"/>
          <w:color w:val="000000" w:themeColor="text1"/>
          <w:sz w:val="24"/>
          <w:szCs w:val="24"/>
        </w:rPr>
      </w:pPr>
      <w:r w:rsidRPr="00DF288C">
        <w:rPr>
          <w:rFonts w:ascii="Arial" w:hAnsi="Arial" w:cs="Arial"/>
          <w:color w:val="000000" w:themeColor="text1"/>
          <w:sz w:val="24"/>
          <w:szCs w:val="24"/>
        </w:rPr>
        <w:t xml:space="preserve">El cronograma del presente proceso de Licitación Pública se encuentra contenido en el Anexo 31. </w:t>
      </w:r>
    </w:p>
    <w:p w14:paraId="3EBF3EE4" w14:textId="7F255925" w:rsidR="009D6C21" w:rsidRPr="00566A76" w:rsidRDefault="009D6C21" w:rsidP="00566A76">
      <w:pPr>
        <w:pStyle w:val="Ttulo3"/>
        <w:numPr>
          <w:ilvl w:val="2"/>
          <w:numId w:val="66"/>
        </w:numPr>
        <w:spacing w:line="276" w:lineRule="auto"/>
        <w:jc w:val="both"/>
        <w:rPr>
          <w:rFonts w:ascii="Arial" w:hAnsi="Arial" w:cs="Arial"/>
          <w:color w:val="000000" w:themeColor="text1"/>
          <w:szCs w:val="24"/>
        </w:rPr>
      </w:pPr>
      <w:bookmarkStart w:id="29" w:name="_Toc470603955"/>
      <w:r w:rsidRPr="00566A76">
        <w:rPr>
          <w:rFonts w:ascii="Arial" w:hAnsi="Arial" w:cs="Arial"/>
          <w:b w:val="0"/>
          <w:color w:val="000000" w:themeColor="text1"/>
          <w:szCs w:val="24"/>
        </w:rPr>
        <w:lastRenderedPageBreak/>
        <w:t>Audiencias en periodo de estructuración</w:t>
      </w:r>
      <w:bookmarkEnd w:id="29"/>
    </w:p>
    <w:p w14:paraId="56630C30" w14:textId="49DC84BF" w:rsidR="009D6C21" w:rsidRPr="00566A76" w:rsidRDefault="009D6C21" w:rsidP="00566A76">
      <w:pPr>
        <w:pStyle w:val="Ttulo4"/>
        <w:numPr>
          <w:ilvl w:val="3"/>
          <w:numId w:val="56"/>
        </w:numPr>
        <w:jc w:val="both"/>
        <w:rPr>
          <w:rFonts w:ascii="Arial" w:hAnsi="Arial" w:cs="Arial"/>
          <w:b w:val="0"/>
          <w:i w:val="0"/>
          <w:color w:val="000000" w:themeColor="text1"/>
          <w:sz w:val="24"/>
          <w:szCs w:val="24"/>
          <w:lang w:val="es-ES"/>
        </w:rPr>
      </w:pPr>
      <w:r w:rsidRPr="00566A76">
        <w:rPr>
          <w:rFonts w:ascii="Arial" w:hAnsi="Arial" w:cs="Arial"/>
          <w:b w:val="0"/>
          <w:i w:val="0"/>
          <w:color w:val="000000" w:themeColor="text1"/>
          <w:sz w:val="24"/>
          <w:szCs w:val="24"/>
          <w:lang w:val="es-ES" w:eastAsia="es-CO"/>
        </w:rPr>
        <w:t>Audiencia de aclaración de pre pliegos</w:t>
      </w:r>
    </w:p>
    <w:p w14:paraId="30D766E7" w14:textId="77777777" w:rsidR="009D6C21" w:rsidRPr="00566A76" w:rsidRDefault="009D6C21" w:rsidP="00566A76">
      <w:pPr>
        <w:keepNext/>
        <w:keepLines/>
        <w:spacing w:after="0"/>
        <w:jc w:val="both"/>
        <w:outlineLvl w:val="1"/>
        <w:rPr>
          <w:rFonts w:ascii="Arial" w:eastAsia="Times New Roman" w:hAnsi="Arial" w:cs="Arial"/>
          <w:b/>
          <w:bCs/>
          <w:color w:val="000000" w:themeColor="text1"/>
          <w:sz w:val="24"/>
          <w:szCs w:val="24"/>
          <w:lang w:val="es-ES" w:eastAsia="es-CO"/>
        </w:rPr>
      </w:pPr>
    </w:p>
    <w:p w14:paraId="5293811C" w14:textId="167344FA" w:rsidR="009D6C21" w:rsidRPr="00566A76" w:rsidRDefault="009D6C21" w:rsidP="00566A76">
      <w:pPr>
        <w:keepNext/>
        <w:keepLines/>
        <w:spacing w:after="0"/>
        <w:jc w:val="both"/>
        <w:outlineLvl w:val="1"/>
        <w:rPr>
          <w:rFonts w:ascii="Arial" w:eastAsia="Times New Roman" w:hAnsi="Arial" w:cs="Arial"/>
          <w:bCs/>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Con el objeto de precisar el contenido y alcance de</w:t>
      </w:r>
      <w:r w:rsidR="00916320" w:rsidRPr="00566A76">
        <w:rPr>
          <w:rFonts w:ascii="Arial" w:eastAsia="Times New Roman" w:hAnsi="Arial" w:cs="Arial"/>
          <w:bCs/>
          <w:color w:val="000000" w:themeColor="text1"/>
          <w:sz w:val="24"/>
          <w:szCs w:val="24"/>
          <w:lang w:val="es-ES" w:eastAsia="es-CO"/>
        </w:rPr>
        <w:t xml:space="preserve"> los</w:t>
      </w:r>
      <w:r w:rsidRPr="00566A76">
        <w:rPr>
          <w:rFonts w:ascii="Arial" w:eastAsia="Times New Roman" w:hAnsi="Arial" w:cs="Arial"/>
          <w:bCs/>
          <w:color w:val="000000" w:themeColor="text1"/>
          <w:sz w:val="24"/>
          <w:szCs w:val="24"/>
          <w:lang w:val="es-ES" w:eastAsia="es-CO"/>
        </w:rPr>
        <w:t xml:space="preserve"> Pliego</w:t>
      </w:r>
      <w:r w:rsidR="00916320" w:rsidRPr="00566A76">
        <w:rPr>
          <w:rFonts w:ascii="Arial" w:eastAsia="Times New Roman" w:hAnsi="Arial" w:cs="Arial"/>
          <w:bCs/>
          <w:color w:val="000000" w:themeColor="text1"/>
          <w:sz w:val="24"/>
          <w:szCs w:val="24"/>
          <w:lang w:val="es-ES" w:eastAsia="es-CO"/>
        </w:rPr>
        <w:t>s</w:t>
      </w:r>
      <w:r w:rsidRPr="00566A76">
        <w:rPr>
          <w:rFonts w:ascii="Arial" w:eastAsia="Times New Roman" w:hAnsi="Arial" w:cs="Arial"/>
          <w:bCs/>
          <w:color w:val="000000" w:themeColor="text1"/>
          <w:sz w:val="24"/>
          <w:szCs w:val="24"/>
          <w:lang w:val="es-ES" w:eastAsia="es-CO"/>
        </w:rPr>
        <w:t xml:space="preserve"> de Condiciones y de oír a los interesados, se realizará una audiencia la cual se efectuará en la fecha, hora y sitio señalados en el cronograma del proceso, del presente documento.</w:t>
      </w:r>
    </w:p>
    <w:p w14:paraId="7FCCFD2A" w14:textId="77777777" w:rsidR="009D6C21" w:rsidRPr="00566A76" w:rsidRDefault="009D6C21" w:rsidP="00566A76">
      <w:pPr>
        <w:keepNext/>
        <w:keepLines/>
        <w:spacing w:after="0"/>
        <w:jc w:val="both"/>
        <w:outlineLvl w:val="1"/>
        <w:rPr>
          <w:rFonts w:ascii="Arial" w:eastAsia="Times New Roman" w:hAnsi="Arial" w:cs="Arial"/>
          <w:bCs/>
          <w:color w:val="000000" w:themeColor="text1"/>
          <w:sz w:val="24"/>
          <w:szCs w:val="24"/>
          <w:lang w:val="es-ES" w:eastAsia="es-CO"/>
        </w:rPr>
      </w:pPr>
    </w:p>
    <w:p w14:paraId="761926F8" w14:textId="77777777" w:rsidR="009D6C21" w:rsidRPr="00566A76" w:rsidRDefault="009D6C21" w:rsidP="00566A76">
      <w:pPr>
        <w:keepNext/>
        <w:keepLines/>
        <w:spacing w:after="0"/>
        <w:jc w:val="both"/>
        <w:outlineLvl w:val="1"/>
        <w:rPr>
          <w:rFonts w:ascii="Arial" w:eastAsia="Times New Roman" w:hAnsi="Arial" w:cs="Arial"/>
          <w:bCs/>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Con el ánimo de facilitar el desarrollo de la audiencia, se recomienda a los oferentes interesados que con antelación a la audiencia manifiesten por escrito sus inquietudes. Las que surjan en el desarrollo de dicha diligencia deberán presentarse igualmente por escrito.</w:t>
      </w:r>
    </w:p>
    <w:p w14:paraId="3DF8FBE5" w14:textId="77777777" w:rsidR="009D6C21" w:rsidRPr="00566A76" w:rsidRDefault="009D6C21" w:rsidP="00566A76">
      <w:pPr>
        <w:keepNext/>
        <w:keepLines/>
        <w:spacing w:after="0"/>
        <w:jc w:val="both"/>
        <w:outlineLvl w:val="1"/>
        <w:rPr>
          <w:rFonts w:ascii="Arial" w:eastAsia="Times New Roman" w:hAnsi="Arial" w:cs="Arial"/>
          <w:bCs/>
          <w:color w:val="000000" w:themeColor="text1"/>
          <w:sz w:val="24"/>
          <w:szCs w:val="24"/>
          <w:lang w:val="es-ES" w:eastAsia="es-CO"/>
        </w:rPr>
      </w:pPr>
    </w:p>
    <w:p w14:paraId="13E44727" w14:textId="77777777" w:rsidR="009D6C21" w:rsidRPr="00566A76" w:rsidRDefault="009D6C21" w:rsidP="00566A76">
      <w:pPr>
        <w:keepNext/>
        <w:keepLines/>
        <w:spacing w:after="0"/>
        <w:jc w:val="both"/>
        <w:outlineLvl w:val="1"/>
        <w:rPr>
          <w:rFonts w:ascii="Arial" w:eastAsia="Times New Roman" w:hAnsi="Arial" w:cs="Arial"/>
          <w:bCs/>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Se informa que de acuerdo con la dificultad de las preguntas formuladas y la complejidad de los análisis que deban efectuarse para dar respuesta a las mismas, la Entidad se reserva expresamente la facultad de emitir la respuesta en la misma audiencia en forma oral o de hacerlo posteriormente por escrito.</w:t>
      </w:r>
    </w:p>
    <w:p w14:paraId="378A572B" w14:textId="77777777" w:rsidR="009D6C21" w:rsidRPr="00566A76" w:rsidRDefault="009D6C21" w:rsidP="00566A76">
      <w:pPr>
        <w:keepNext/>
        <w:keepLines/>
        <w:spacing w:after="0"/>
        <w:jc w:val="both"/>
        <w:outlineLvl w:val="1"/>
        <w:rPr>
          <w:rFonts w:ascii="Arial" w:eastAsia="Times New Roman" w:hAnsi="Arial" w:cs="Arial"/>
          <w:bCs/>
          <w:color w:val="000000" w:themeColor="text1"/>
          <w:sz w:val="24"/>
          <w:szCs w:val="24"/>
          <w:lang w:val="es-ES" w:eastAsia="es-CO"/>
        </w:rPr>
      </w:pPr>
    </w:p>
    <w:p w14:paraId="513EE8B5" w14:textId="1C03D475" w:rsidR="009D6C21" w:rsidRPr="00566A76" w:rsidRDefault="009D6C21" w:rsidP="00566A76">
      <w:pPr>
        <w:keepNext/>
        <w:keepLines/>
        <w:spacing w:after="0"/>
        <w:jc w:val="both"/>
        <w:outlineLvl w:val="1"/>
        <w:rPr>
          <w:rFonts w:ascii="Arial" w:eastAsia="Times New Roman" w:hAnsi="Arial" w:cs="Arial"/>
          <w:bCs/>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 xml:space="preserve">Como resultado de lo debatido en la </w:t>
      </w:r>
      <w:r w:rsidR="00B24537" w:rsidRPr="00566A76">
        <w:rPr>
          <w:rFonts w:ascii="Arial" w:eastAsia="Times New Roman" w:hAnsi="Arial" w:cs="Arial"/>
          <w:bCs/>
          <w:color w:val="000000" w:themeColor="text1"/>
          <w:sz w:val="24"/>
          <w:szCs w:val="24"/>
          <w:lang w:val="es-ES" w:eastAsia="es-CO"/>
        </w:rPr>
        <w:t>a</w:t>
      </w:r>
      <w:r w:rsidRPr="00566A76">
        <w:rPr>
          <w:rFonts w:ascii="Arial" w:eastAsia="Times New Roman" w:hAnsi="Arial" w:cs="Arial"/>
          <w:bCs/>
          <w:color w:val="000000" w:themeColor="text1"/>
          <w:sz w:val="24"/>
          <w:szCs w:val="24"/>
          <w:lang w:val="es-ES" w:eastAsia="es-CO"/>
        </w:rPr>
        <w:t>udiencia y cuando resulte conveniente, se modificar</w:t>
      </w:r>
      <w:r w:rsidR="00B24537" w:rsidRPr="00566A76">
        <w:rPr>
          <w:rFonts w:ascii="Arial" w:eastAsia="Times New Roman" w:hAnsi="Arial" w:cs="Arial"/>
          <w:bCs/>
          <w:color w:val="000000" w:themeColor="text1"/>
          <w:sz w:val="24"/>
          <w:szCs w:val="24"/>
          <w:lang w:val="es-ES" w:eastAsia="es-CO"/>
        </w:rPr>
        <w:t>á</w:t>
      </w:r>
      <w:r w:rsidRPr="00566A76">
        <w:rPr>
          <w:rFonts w:ascii="Arial" w:eastAsia="Times New Roman" w:hAnsi="Arial" w:cs="Arial"/>
          <w:bCs/>
          <w:color w:val="000000" w:themeColor="text1"/>
          <w:sz w:val="24"/>
          <w:szCs w:val="24"/>
          <w:lang w:val="es-ES" w:eastAsia="es-CO"/>
        </w:rPr>
        <w:t xml:space="preserve">n los pliegos definitivos. </w:t>
      </w:r>
    </w:p>
    <w:p w14:paraId="75724AA8" w14:textId="77777777" w:rsidR="009D6C21" w:rsidRPr="00566A76" w:rsidRDefault="009D6C21" w:rsidP="00566A76">
      <w:pPr>
        <w:keepNext/>
        <w:keepLines/>
        <w:spacing w:after="0"/>
        <w:jc w:val="both"/>
        <w:outlineLvl w:val="1"/>
        <w:rPr>
          <w:rFonts w:ascii="Arial" w:eastAsia="Times New Roman" w:hAnsi="Arial" w:cs="Arial"/>
          <w:b/>
          <w:bCs/>
          <w:color w:val="000000" w:themeColor="text1"/>
          <w:sz w:val="24"/>
          <w:szCs w:val="24"/>
          <w:lang w:val="es-ES" w:eastAsia="es-CO"/>
        </w:rPr>
      </w:pPr>
    </w:p>
    <w:p w14:paraId="3CA7063E" w14:textId="1B836320" w:rsidR="009D6C21" w:rsidRPr="00566A76" w:rsidRDefault="009D6C21" w:rsidP="00566A76">
      <w:pPr>
        <w:pStyle w:val="Ttulo4"/>
        <w:numPr>
          <w:ilvl w:val="3"/>
          <w:numId w:val="56"/>
        </w:numPr>
        <w:jc w:val="both"/>
        <w:rPr>
          <w:rFonts w:ascii="Arial" w:hAnsi="Arial" w:cs="Arial"/>
          <w:b w:val="0"/>
          <w:i w:val="0"/>
          <w:color w:val="000000" w:themeColor="text1"/>
          <w:sz w:val="24"/>
          <w:szCs w:val="24"/>
          <w:u w:val="single"/>
          <w:lang w:val="es-ES" w:eastAsia="es-CO"/>
        </w:rPr>
      </w:pPr>
      <w:r w:rsidRPr="00566A76">
        <w:rPr>
          <w:rFonts w:ascii="Arial" w:hAnsi="Arial" w:cs="Arial"/>
          <w:b w:val="0"/>
          <w:i w:val="0"/>
          <w:color w:val="000000" w:themeColor="text1"/>
          <w:sz w:val="24"/>
          <w:szCs w:val="24"/>
          <w:lang w:val="es-ES" w:eastAsia="es-CO"/>
        </w:rPr>
        <w:t>Audiencia de riesgos</w:t>
      </w:r>
    </w:p>
    <w:p w14:paraId="2139D04E" w14:textId="77777777" w:rsidR="009D6C21" w:rsidRPr="00566A76" w:rsidRDefault="009D6C21" w:rsidP="00566A76">
      <w:pPr>
        <w:pStyle w:val="Prrafodelista"/>
        <w:keepNext/>
        <w:keepLines/>
        <w:spacing w:after="0"/>
        <w:jc w:val="both"/>
        <w:outlineLvl w:val="1"/>
        <w:rPr>
          <w:rFonts w:ascii="Arial" w:eastAsia="Times New Roman" w:hAnsi="Arial" w:cs="Arial"/>
          <w:bCs/>
          <w:color w:val="000000" w:themeColor="text1"/>
          <w:sz w:val="24"/>
          <w:szCs w:val="24"/>
          <w:u w:val="single"/>
          <w:lang w:val="es-ES" w:eastAsia="es-CO"/>
        </w:rPr>
      </w:pPr>
    </w:p>
    <w:p w14:paraId="6EA7520F" w14:textId="6D6E0B2E" w:rsidR="009D6C21" w:rsidRPr="00566A76" w:rsidRDefault="009D6C21" w:rsidP="00566A76">
      <w:pPr>
        <w:keepNext/>
        <w:keepLines/>
        <w:spacing w:after="0"/>
        <w:jc w:val="both"/>
        <w:outlineLvl w:val="1"/>
        <w:rPr>
          <w:rFonts w:ascii="Arial" w:eastAsia="Times New Roman" w:hAnsi="Arial" w:cs="Arial"/>
          <w:bCs/>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 xml:space="preserve">Con el objeto de oír a los interesados respecto de la revisión, asignación y distribución de riesgos con anterioridad a la presentación de las ofertas se realizará una audiencia la cual se efectuará en la fecha, hora y sitio señalados en el </w:t>
      </w:r>
      <w:r w:rsidR="00A95E2E" w:rsidRPr="00566A76">
        <w:rPr>
          <w:rFonts w:ascii="Arial" w:eastAsia="Times New Roman" w:hAnsi="Arial" w:cs="Arial"/>
          <w:bCs/>
          <w:color w:val="000000" w:themeColor="text1"/>
          <w:sz w:val="24"/>
          <w:szCs w:val="24"/>
          <w:lang w:val="es-ES" w:eastAsia="es-CO"/>
        </w:rPr>
        <w:t xml:space="preserve">cronograma del proceso </w:t>
      </w:r>
      <w:r w:rsidRPr="00566A76">
        <w:rPr>
          <w:rFonts w:ascii="Arial" w:eastAsia="Times New Roman" w:hAnsi="Arial" w:cs="Arial"/>
          <w:bCs/>
          <w:color w:val="000000" w:themeColor="text1"/>
          <w:sz w:val="24"/>
          <w:szCs w:val="24"/>
          <w:lang w:val="es-ES" w:eastAsia="es-CO"/>
        </w:rPr>
        <w:t>del presente P</w:t>
      </w:r>
      <w:r w:rsidR="00B85306">
        <w:rPr>
          <w:rFonts w:ascii="Arial" w:eastAsia="Times New Roman" w:hAnsi="Arial" w:cs="Arial"/>
          <w:bCs/>
          <w:color w:val="000000" w:themeColor="text1"/>
          <w:sz w:val="24"/>
          <w:szCs w:val="24"/>
          <w:lang w:val="es-ES" w:eastAsia="es-CO"/>
        </w:rPr>
        <w:t>rep</w:t>
      </w:r>
      <w:r w:rsidRPr="00566A76">
        <w:rPr>
          <w:rFonts w:ascii="Arial" w:eastAsia="Times New Roman" w:hAnsi="Arial" w:cs="Arial"/>
          <w:bCs/>
          <w:color w:val="000000" w:themeColor="text1"/>
          <w:sz w:val="24"/>
          <w:szCs w:val="24"/>
          <w:lang w:val="es-ES" w:eastAsia="es-CO"/>
        </w:rPr>
        <w:t>liego de Condiciones</w:t>
      </w:r>
    </w:p>
    <w:p w14:paraId="24040BFA" w14:textId="77777777" w:rsidR="009D6C21" w:rsidRPr="00566A76" w:rsidRDefault="009D6C21" w:rsidP="00566A76">
      <w:pPr>
        <w:keepNext/>
        <w:keepLines/>
        <w:spacing w:after="0"/>
        <w:jc w:val="both"/>
        <w:outlineLvl w:val="1"/>
        <w:rPr>
          <w:rFonts w:ascii="Arial" w:eastAsia="Times New Roman" w:hAnsi="Arial" w:cs="Arial"/>
          <w:b/>
          <w:bCs/>
          <w:color w:val="000000" w:themeColor="text1"/>
          <w:sz w:val="24"/>
          <w:szCs w:val="24"/>
          <w:lang w:val="es-ES" w:eastAsia="es-CO"/>
        </w:rPr>
      </w:pPr>
    </w:p>
    <w:p w14:paraId="4A4C397B" w14:textId="60613F6D" w:rsidR="009D6C21" w:rsidRPr="00566A76" w:rsidRDefault="009D6C21" w:rsidP="00566A76">
      <w:pPr>
        <w:pStyle w:val="Ttulo4"/>
        <w:numPr>
          <w:ilvl w:val="3"/>
          <w:numId w:val="56"/>
        </w:numPr>
        <w:jc w:val="both"/>
        <w:rPr>
          <w:rFonts w:ascii="Arial" w:hAnsi="Arial" w:cs="Arial"/>
          <w:b w:val="0"/>
          <w:i w:val="0"/>
          <w:color w:val="000000" w:themeColor="text1"/>
          <w:sz w:val="24"/>
          <w:szCs w:val="24"/>
          <w:lang w:val="es-ES" w:eastAsia="es-CO"/>
        </w:rPr>
      </w:pPr>
      <w:r w:rsidRPr="00566A76">
        <w:rPr>
          <w:rFonts w:ascii="Arial" w:hAnsi="Arial" w:cs="Arial"/>
          <w:b w:val="0"/>
          <w:i w:val="0"/>
          <w:color w:val="000000" w:themeColor="text1"/>
          <w:sz w:val="24"/>
          <w:szCs w:val="24"/>
          <w:lang w:val="es-ES" w:eastAsia="es-CO"/>
        </w:rPr>
        <w:t>Au</w:t>
      </w:r>
      <w:r w:rsidR="00A95E2E" w:rsidRPr="00566A76">
        <w:rPr>
          <w:rFonts w:ascii="Arial" w:hAnsi="Arial" w:cs="Arial"/>
          <w:b w:val="0"/>
          <w:i w:val="0"/>
          <w:color w:val="000000" w:themeColor="text1"/>
          <w:sz w:val="24"/>
          <w:szCs w:val="24"/>
          <w:lang w:val="es-ES" w:eastAsia="es-CO"/>
        </w:rPr>
        <w:t>diencia de aclaración de pliego</w:t>
      </w:r>
    </w:p>
    <w:p w14:paraId="22EC5AB9" w14:textId="77777777" w:rsidR="00A95E2E" w:rsidRPr="00566A76" w:rsidRDefault="00A95E2E" w:rsidP="00566A76">
      <w:pPr>
        <w:pStyle w:val="Prrafodelista"/>
        <w:keepNext/>
        <w:keepLines/>
        <w:spacing w:after="0"/>
        <w:jc w:val="both"/>
        <w:outlineLvl w:val="1"/>
        <w:rPr>
          <w:rFonts w:ascii="Arial" w:eastAsia="Times New Roman" w:hAnsi="Arial" w:cs="Arial"/>
          <w:b/>
          <w:bCs/>
          <w:color w:val="000000" w:themeColor="text1"/>
          <w:sz w:val="24"/>
          <w:szCs w:val="24"/>
          <w:lang w:val="es-ES" w:eastAsia="es-CO"/>
        </w:rPr>
      </w:pPr>
    </w:p>
    <w:p w14:paraId="6945FE58" w14:textId="31AFC558"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De conformidad con lo señalado en el numeral 4 del artículo 30 de la Ley 80 de 1993 de 2007, modificado por el artículo 220 del Decreto 19 de 2012, y con el objeto de precisar el contenido y alcance del Pliego de Condiciones Definitivos se realizará una audiencia la cual se efectuará en la fecha, hora y sitio señalados en el </w:t>
      </w:r>
      <w:r w:rsidR="0028206E" w:rsidRPr="00566A76">
        <w:rPr>
          <w:rFonts w:ascii="Arial" w:eastAsia="Times New Roman" w:hAnsi="Arial" w:cs="Arial"/>
          <w:color w:val="000000" w:themeColor="text1"/>
          <w:sz w:val="24"/>
          <w:szCs w:val="24"/>
          <w:lang w:val="es-ES" w:eastAsia="es-CO"/>
        </w:rPr>
        <w:t xml:space="preserve">cronograma del proceso </w:t>
      </w:r>
      <w:r w:rsidRPr="00566A76">
        <w:rPr>
          <w:rFonts w:ascii="Arial" w:eastAsia="Times New Roman" w:hAnsi="Arial" w:cs="Arial"/>
          <w:color w:val="000000" w:themeColor="text1"/>
          <w:sz w:val="24"/>
          <w:szCs w:val="24"/>
          <w:lang w:val="es-ES" w:eastAsia="es-CO"/>
        </w:rPr>
        <w:t>del presente P</w:t>
      </w:r>
      <w:r w:rsidR="00B85306">
        <w:rPr>
          <w:rFonts w:ascii="Arial" w:eastAsia="Times New Roman" w:hAnsi="Arial" w:cs="Arial"/>
          <w:color w:val="000000" w:themeColor="text1"/>
          <w:sz w:val="24"/>
          <w:szCs w:val="24"/>
          <w:lang w:val="es-ES" w:eastAsia="es-CO"/>
        </w:rPr>
        <w:t>rep</w:t>
      </w:r>
      <w:r w:rsidRPr="00566A76">
        <w:rPr>
          <w:rFonts w:ascii="Arial" w:eastAsia="Times New Roman" w:hAnsi="Arial" w:cs="Arial"/>
          <w:color w:val="000000" w:themeColor="text1"/>
          <w:sz w:val="24"/>
          <w:szCs w:val="24"/>
          <w:lang w:val="es-ES" w:eastAsia="es-CO"/>
        </w:rPr>
        <w:t>liego de Condiciones.</w:t>
      </w:r>
    </w:p>
    <w:p w14:paraId="3D3B6DEE"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2BF515E2"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Con el ánimo de facilitar el desarrollo de la audiencia, se recomienda a los oferentes interesados que con antelación a la audiencia manifiesten por escrito sus inquietudes. Las </w:t>
      </w:r>
      <w:r w:rsidRPr="00566A76">
        <w:rPr>
          <w:rFonts w:ascii="Arial" w:eastAsia="Times New Roman" w:hAnsi="Arial" w:cs="Arial"/>
          <w:color w:val="000000" w:themeColor="text1"/>
          <w:sz w:val="24"/>
          <w:szCs w:val="24"/>
          <w:lang w:val="es-ES" w:eastAsia="es-CO"/>
        </w:rPr>
        <w:lastRenderedPageBreak/>
        <w:t>que surjan en el desarrollo de dicha diligencia deberán presentarse igualmente por escrito.</w:t>
      </w:r>
    </w:p>
    <w:p w14:paraId="74555172"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08227429"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Se informa que de acuerdo con la dificultad de las preguntas formuladas y la complejidad de los análisis que deban efectuarse para dar respuesta a las mismas, la Entidad se reserva expresamente la facultad de emitir la respuesta en la misma audiencia en forma oral o de hacerlo posteriormente por escrito.</w:t>
      </w:r>
    </w:p>
    <w:p w14:paraId="2CCEF22E"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65239555" w14:textId="2747F349"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Como resultado de lo debatido en la Audiencia y cuando resulte conveniente, se expedirán las modificaciones pertinentes y se podrá prorrogar el plazo de cierre de la Licitación de conformidad con lo señalado en la ley. Las modificaciones al Pliego de Condiciones se adoptarán mediante Adenda, el cual se pondrá a disposición de los interesados en el portal de contratación</w:t>
      </w:r>
      <w:hyperlink r:id="rId12" w:history="1">
        <w:r w:rsidRPr="00566A76">
          <w:rPr>
            <w:rFonts w:ascii="Arial" w:eastAsia="Times New Roman" w:hAnsi="Arial" w:cs="Arial"/>
            <w:color w:val="000000" w:themeColor="text1"/>
            <w:sz w:val="24"/>
            <w:szCs w:val="24"/>
            <w:u w:val="single"/>
            <w:lang w:val="es-ES" w:eastAsia="es-CO"/>
          </w:rPr>
          <w:t xml:space="preserve"> www.contratos.gov.co.</w:t>
        </w:r>
      </w:hyperlink>
    </w:p>
    <w:p w14:paraId="2124C5E2" w14:textId="01D222B0"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30" w:name="bookmark15"/>
      <w:bookmarkStart w:id="31" w:name="_Toc470603956"/>
      <w:r w:rsidRPr="00566A76">
        <w:rPr>
          <w:rFonts w:ascii="Arial" w:hAnsi="Arial" w:cs="Arial"/>
          <w:b w:val="0"/>
          <w:color w:val="000000" w:themeColor="text1"/>
          <w:szCs w:val="24"/>
        </w:rPr>
        <w:t>Fecha de apertura</w:t>
      </w:r>
      <w:bookmarkEnd w:id="30"/>
      <w:bookmarkEnd w:id="31"/>
    </w:p>
    <w:p w14:paraId="232D663B" w14:textId="77777777" w:rsidR="00C03997" w:rsidRPr="00566A76" w:rsidRDefault="00C03997" w:rsidP="00566A76">
      <w:pPr>
        <w:keepNext/>
        <w:keepLines/>
        <w:spacing w:after="0"/>
        <w:ind w:left="720"/>
        <w:contextualSpacing/>
        <w:jc w:val="both"/>
        <w:outlineLvl w:val="1"/>
        <w:rPr>
          <w:rFonts w:ascii="Arial" w:eastAsia="Times New Roman" w:hAnsi="Arial" w:cs="Arial"/>
          <w:b/>
          <w:bCs/>
          <w:color w:val="000000" w:themeColor="text1"/>
          <w:sz w:val="24"/>
          <w:szCs w:val="24"/>
          <w:lang w:val="es-ES" w:eastAsia="es-CO"/>
        </w:rPr>
      </w:pPr>
    </w:p>
    <w:p w14:paraId="1AC82713" w14:textId="3F328E85" w:rsidR="009D6C21" w:rsidRPr="00566A76" w:rsidRDefault="009D6C21" w:rsidP="00566A76">
      <w:pPr>
        <w:spacing w:after="0"/>
        <w:jc w:val="both"/>
        <w:rPr>
          <w:rFonts w:ascii="Arial" w:eastAsia="Times New Roman" w:hAnsi="Arial" w:cs="Arial"/>
          <w:b/>
          <w:bCs/>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La apertura de la Licitación se llevará a cabo el día previsto en el cronograma establecido en el presente P</w:t>
      </w:r>
      <w:r w:rsidR="00B85306">
        <w:rPr>
          <w:rFonts w:ascii="Arial" w:eastAsia="Times New Roman" w:hAnsi="Arial" w:cs="Arial"/>
          <w:color w:val="000000" w:themeColor="text1"/>
          <w:sz w:val="24"/>
          <w:szCs w:val="24"/>
          <w:lang w:val="es-ES" w:eastAsia="es-CO"/>
        </w:rPr>
        <w:t>rep</w:t>
      </w:r>
      <w:r w:rsidRPr="00566A76">
        <w:rPr>
          <w:rFonts w:ascii="Arial" w:eastAsia="Times New Roman" w:hAnsi="Arial" w:cs="Arial"/>
          <w:color w:val="000000" w:themeColor="text1"/>
          <w:sz w:val="24"/>
          <w:szCs w:val="24"/>
          <w:lang w:val="es-ES" w:eastAsia="es-CO"/>
        </w:rPr>
        <w:t>liego, en las Oficinas de</w:t>
      </w:r>
      <w:r w:rsidRPr="00566A76">
        <w:rPr>
          <w:rFonts w:ascii="Arial" w:eastAsia="Times New Roman" w:hAnsi="Arial" w:cs="Arial"/>
          <w:bCs/>
          <w:color w:val="000000" w:themeColor="text1"/>
          <w:sz w:val="24"/>
          <w:szCs w:val="24"/>
          <w:lang w:val="es-ES" w:eastAsia="es-CO"/>
        </w:rPr>
        <w:t xml:space="preserve"> TRANSMILENIO S.A</w:t>
      </w:r>
      <w:r w:rsidRPr="00566A76">
        <w:rPr>
          <w:rFonts w:ascii="Arial" w:eastAsia="Times New Roman" w:hAnsi="Arial" w:cs="Arial"/>
          <w:b/>
          <w:bCs/>
          <w:color w:val="000000" w:themeColor="text1"/>
          <w:sz w:val="24"/>
          <w:szCs w:val="24"/>
          <w:lang w:val="es-ES" w:eastAsia="es-CO"/>
        </w:rPr>
        <w:t>.</w:t>
      </w:r>
    </w:p>
    <w:p w14:paraId="55DCC5EE" w14:textId="77777777" w:rsidR="00E132EC" w:rsidRPr="00566A76" w:rsidRDefault="00E132EC" w:rsidP="00566A76">
      <w:pPr>
        <w:autoSpaceDE w:val="0"/>
        <w:autoSpaceDN w:val="0"/>
        <w:adjustRightInd w:val="0"/>
        <w:spacing w:after="0"/>
        <w:jc w:val="both"/>
        <w:rPr>
          <w:rFonts w:ascii="Arial" w:hAnsi="Arial" w:cs="Arial"/>
          <w:b/>
          <w:bCs/>
          <w:color w:val="000000" w:themeColor="text1"/>
          <w:sz w:val="24"/>
          <w:szCs w:val="24"/>
          <w:lang w:val="es-ES"/>
        </w:rPr>
      </w:pPr>
    </w:p>
    <w:p w14:paraId="1A838154" w14:textId="5AA05A02" w:rsidR="00E132EC" w:rsidRPr="00566A76" w:rsidRDefault="00E132EC" w:rsidP="00566A76">
      <w:pPr>
        <w:pStyle w:val="Ttulo3"/>
        <w:numPr>
          <w:ilvl w:val="2"/>
          <w:numId w:val="56"/>
        </w:numPr>
        <w:spacing w:line="276" w:lineRule="auto"/>
        <w:jc w:val="both"/>
        <w:rPr>
          <w:rFonts w:ascii="Arial" w:hAnsi="Arial" w:cs="Arial"/>
          <w:b w:val="0"/>
          <w:color w:val="000000" w:themeColor="text1"/>
          <w:szCs w:val="24"/>
        </w:rPr>
      </w:pPr>
      <w:bookmarkStart w:id="32" w:name="_Toc470603957"/>
      <w:r w:rsidRPr="00566A76">
        <w:rPr>
          <w:rFonts w:ascii="Arial" w:hAnsi="Arial" w:cs="Arial"/>
          <w:b w:val="0"/>
          <w:color w:val="000000" w:themeColor="text1"/>
          <w:szCs w:val="24"/>
        </w:rPr>
        <w:t>Validez de las propuestas</w:t>
      </w:r>
      <w:bookmarkEnd w:id="32"/>
      <w:r w:rsidRPr="00566A76">
        <w:rPr>
          <w:rFonts w:ascii="Arial" w:hAnsi="Arial" w:cs="Arial"/>
          <w:b w:val="0"/>
          <w:color w:val="000000" w:themeColor="text1"/>
          <w:szCs w:val="24"/>
        </w:rPr>
        <w:t xml:space="preserve"> </w:t>
      </w:r>
    </w:p>
    <w:p w14:paraId="42052172" w14:textId="77777777" w:rsidR="00E132EC" w:rsidRPr="00566A76" w:rsidRDefault="00E132EC" w:rsidP="00566A76">
      <w:pPr>
        <w:autoSpaceDE w:val="0"/>
        <w:autoSpaceDN w:val="0"/>
        <w:adjustRightInd w:val="0"/>
        <w:spacing w:after="0"/>
        <w:jc w:val="both"/>
        <w:rPr>
          <w:rFonts w:ascii="Arial" w:hAnsi="Arial" w:cs="Arial"/>
          <w:color w:val="000000" w:themeColor="text1"/>
          <w:sz w:val="24"/>
          <w:szCs w:val="24"/>
          <w:lang w:val="es-ES"/>
        </w:rPr>
      </w:pPr>
    </w:p>
    <w:p w14:paraId="0B8FD1AE" w14:textId="11A22D21" w:rsidR="009D6C21" w:rsidRPr="00566A76" w:rsidRDefault="00E132EC"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Las ofertas deberán tener una validez de </w:t>
      </w:r>
      <w:r w:rsidRPr="00566A76">
        <w:rPr>
          <w:rFonts w:ascii="Arial" w:hAnsi="Arial" w:cs="Arial"/>
          <w:color w:val="000000" w:themeColor="text1"/>
          <w:sz w:val="24"/>
          <w:szCs w:val="24"/>
          <w:u w:val="single"/>
          <w:lang w:val="es-ES"/>
        </w:rPr>
        <w:t>noventa (90) días calendario</w:t>
      </w:r>
      <w:r w:rsidRPr="00566A76">
        <w:rPr>
          <w:rFonts w:ascii="Arial" w:hAnsi="Arial" w:cs="Arial"/>
          <w:color w:val="000000" w:themeColor="text1"/>
          <w:sz w:val="24"/>
          <w:szCs w:val="24"/>
          <w:lang w:val="es-ES"/>
        </w:rPr>
        <w:t xml:space="preserve">, contados a partir de la fecha y hora establecida para la entrega de propuestas o del vencimiento de sus prórrogas, si las hubiere. Por solicitud de </w:t>
      </w:r>
      <w:r w:rsidRPr="00566A76">
        <w:rPr>
          <w:rFonts w:ascii="Arial" w:hAnsi="Arial" w:cs="Arial"/>
          <w:bCs/>
          <w:color w:val="000000" w:themeColor="text1"/>
          <w:sz w:val="24"/>
          <w:szCs w:val="24"/>
          <w:lang w:val="es-ES"/>
        </w:rPr>
        <w:t>TRANSMILENIO S.A.,</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 xml:space="preserve">el proponente prorrogará el término de validez de su propuesta. </w:t>
      </w:r>
    </w:p>
    <w:p w14:paraId="4C4B0B89" w14:textId="77777777" w:rsidR="007822EC" w:rsidRPr="00566A76" w:rsidRDefault="007822EC" w:rsidP="00566A76">
      <w:pPr>
        <w:autoSpaceDE w:val="0"/>
        <w:autoSpaceDN w:val="0"/>
        <w:adjustRightInd w:val="0"/>
        <w:spacing w:after="0"/>
        <w:jc w:val="both"/>
        <w:rPr>
          <w:rFonts w:ascii="Arial" w:hAnsi="Arial" w:cs="Arial"/>
          <w:color w:val="000000" w:themeColor="text1"/>
          <w:sz w:val="24"/>
          <w:szCs w:val="24"/>
          <w:lang w:val="es-ES"/>
        </w:rPr>
      </w:pPr>
    </w:p>
    <w:p w14:paraId="6C22A472" w14:textId="4E873B39" w:rsidR="007822EC" w:rsidRPr="00566A76" w:rsidRDefault="007822EC" w:rsidP="00566A76">
      <w:pPr>
        <w:pStyle w:val="Ttulo3"/>
        <w:numPr>
          <w:ilvl w:val="2"/>
          <w:numId w:val="56"/>
        </w:numPr>
        <w:spacing w:line="276" w:lineRule="auto"/>
        <w:jc w:val="both"/>
        <w:rPr>
          <w:rFonts w:ascii="Arial" w:hAnsi="Arial" w:cs="Arial"/>
          <w:b w:val="0"/>
          <w:color w:val="000000" w:themeColor="text1"/>
          <w:szCs w:val="24"/>
        </w:rPr>
      </w:pPr>
      <w:bookmarkStart w:id="33" w:name="_Toc470603958"/>
      <w:r w:rsidRPr="00566A76">
        <w:rPr>
          <w:rFonts w:ascii="Arial" w:hAnsi="Arial" w:cs="Arial"/>
          <w:b w:val="0"/>
          <w:color w:val="000000" w:themeColor="text1"/>
          <w:szCs w:val="24"/>
        </w:rPr>
        <w:t>Modificación y retiro de las propuestas</w:t>
      </w:r>
      <w:bookmarkEnd w:id="33"/>
      <w:r w:rsidRPr="00566A76">
        <w:rPr>
          <w:rFonts w:ascii="Arial" w:hAnsi="Arial" w:cs="Arial"/>
          <w:b w:val="0"/>
          <w:color w:val="000000" w:themeColor="text1"/>
          <w:szCs w:val="24"/>
        </w:rPr>
        <w:t xml:space="preserve"> </w:t>
      </w:r>
    </w:p>
    <w:p w14:paraId="080BAAD2" w14:textId="77777777" w:rsidR="007822EC" w:rsidRPr="00566A76" w:rsidRDefault="007822EC" w:rsidP="00566A76">
      <w:pPr>
        <w:autoSpaceDE w:val="0"/>
        <w:autoSpaceDN w:val="0"/>
        <w:adjustRightInd w:val="0"/>
        <w:spacing w:after="0"/>
        <w:jc w:val="both"/>
        <w:rPr>
          <w:rFonts w:ascii="Arial" w:hAnsi="Arial" w:cs="Arial"/>
          <w:color w:val="000000" w:themeColor="text1"/>
          <w:sz w:val="24"/>
          <w:szCs w:val="24"/>
          <w:lang w:val="es-ES"/>
        </w:rPr>
      </w:pPr>
    </w:p>
    <w:p w14:paraId="42A4E213" w14:textId="202B2E6C" w:rsidR="007822EC" w:rsidRPr="00566A76" w:rsidRDefault="007822EC"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el Proponente quiera adicionar documentos a su oferta, sólo podrá hacerlo antes del cierre del Proceso, en original y una (1) copia, en sobres separados marcados de igual forma y con el mismo rótulo de los sobres de presentación de la propuesta, adicionándole la expresión "</w:t>
      </w:r>
      <w:r w:rsidR="0003462D" w:rsidRPr="00566A76">
        <w:rPr>
          <w:rFonts w:ascii="Arial" w:hAnsi="Arial" w:cs="Arial"/>
          <w:color w:val="000000" w:themeColor="text1"/>
          <w:sz w:val="24"/>
          <w:szCs w:val="24"/>
          <w:lang w:val="es-ES"/>
        </w:rPr>
        <w:t>Anexo a la propuesta principal</w:t>
      </w:r>
      <w:r w:rsidRPr="00566A76">
        <w:rPr>
          <w:rFonts w:ascii="Arial" w:hAnsi="Arial" w:cs="Arial"/>
          <w:color w:val="000000" w:themeColor="text1"/>
          <w:sz w:val="24"/>
          <w:szCs w:val="24"/>
          <w:lang w:val="es-ES"/>
        </w:rPr>
        <w:t xml:space="preserve">". Los sobres deben ser entregados antes de la fecha y hora límite de cierre y se dejará constancia expresa de esta circunstancia en la respectiva acta que suscriba. </w:t>
      </w:r>
    </w:p>
    <w:p w14:paraId="4A81DE0D" w14:textId="77777777" w:rsidR="007822EC" w:rsidRPr="00566A76" w:rsidRDefault="007822EC" w:rsidP="00566A76">
      <w:pPr>
        <w:autoSpaceDE w:val="0"/>
        <w:autoSpaceDN w:val="0"/>
        <w:adjustRightInd w:val="0"/>
        <w:spacing w:after="0"/>
        <w:jc w:val="both"/>
        <w:rPr>
          <w:rFonts w:ascii="Arial" w:hAnsi="Arial" w:cs="Arial"/>
          <w:color w:val="000000" w:themeColor="text1"/>
          <w:sz w:val="24"/>
          <w:szCs w:val="24"/>
          <w:lang w:val="es-ES"/>
        </w:rPr>
      </w:pPr>
    </w:p>
    <w:p w14:paraId="733068D1" w14:textId="77777777" w:rsidR="007822EC" w:rsidRPr="00566A76" w:rsidRDefault="007822EC"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Proponentes podrán solicitar por escrito el retiro de sus propuestas antes del cierre del proceso de selección y serán devueltas sin abrir, en el acto de apertura al </w:t>
      </w:r>
      <w:r w:rsidRPr="00566A76">
        <w:rPr>
          <w:rFonts w:ascii="Arial" w:hAnsi="Arial" w:cs="Arial"/>
          <w:color w:val="000000" w:themeColor="text1"/>
          <w:sz w:val="24"/>
          <w:szCs w:val="24"/>
          <w:lang w:val="es-ES"/>
        </w:rPr>
        <w:lastRenderedPageBreak/>
        <w:t xml:space="preserve">representante legal o la persona autorizada en forma escrita por éste. No habrá lugar a retiro parcial de documentos de las propuestas. </w:t>
      </w:r>
    </w:p>
    <w:p w14:paraId="233220CC" w14:textId="77777777" w:rsidR="007822EC" w:rsidRPr="00566A76" w:rsidRDefault="007822EC" w:rsidP="00566A76">
      <w:pPr>
        <w:spacing w:after="0"/>
        <w:jc w:val="both"/>
        <w:rPr>
          <w:rFonts w:ascii="Arial" w:hAnsi="Arial" w:cs="Arial"/>
          <w:color w:val="000000" w:themeColor="text1"/>
          <w:sz w:val="24"/>
          <w:szCs w:val="24"/>
          <w:lang w:val="es-ES"/>
        </w:rPr>
      </w:pPr>
    </w:p>
    <w:p w14:paraId="55210A26" w14:textId="77777777" w:rsidR="007822EC" w:rsidRPr="00566A76" w:rsidRDefault="007822EC"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 partir de la fecha y hora de cierre del proceso, los proponentes no podrán retirar, adicionar o modificar sus propuestas.</w:t>
      </w:r>
    </w:p>
    <w:p w14:paraId="7606561E" w14:textId="77777777" w:rsidR="007822EC" w:rsidRPr="00566A76" w:rsidRDefault="007822EC" w:rsidP="00566A76">
      <w:pPr>
        <w:autoSpaceDE w:val="0"/>
        <w:autoSpaceDN w:val="0"/>
        <w:adjustRightInd w:val="0"/>
        <w:spacing w:after="0"/>
        <w:jc w:val="both"/>
        <w:rPr>
          <w:rFonts w:ascii="Arial" w:hAnsi="Arial" w:cs="Arial"/>
          <w:color w:val="000000" w:themeColor="text1"/>
          <w:sz w:val="24"/>
          <w:szCs w:val="24"/>
          <w:lang w:val="es-ES"/>
        </w:rPr>
      </w:pPr>
    </w:p>
    <w:p w14:paraId="276BC885" w14:textId="59E59B61"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34" w:name="bookmark16"/>
      <w:bookmarkStart w:id="35" w:name="_Toc470603959"/>
      <w:r w:rsidRPr="00566A76">
        <w:rPr>
          <w:rFonts w:ascii="Arial" w:hAnsi="Arial" w:cs="Arial"/>
          <w:b w:val="0"/>
          <w:color w:val="000000" w:themeColor="text1"/>
          <w:szCs w:val="24"/>
        </w:rPr>
        <w:t>Fecha de cierre y apertura de propuestas</w:t>
      </w:r>
      <w:bookmarkEnd w:id="34"/>
      <w:bookmarkEnd w:id="35"/>
    </w:p>
    <w:p w14:paraId="76A384C5" w14:textId="77777777" w:rsidR="00C03997" w:rsidRPr="00566A76" w:rsidRDefault="00C03997" w:rsidP="00566A76">
      <w:pPr>
        <w:spacing w:after="0"/>
        <w:jc w:val="both"/>
        <w:rPr>
          <w:rFonts w:ascii="Arial" w:eastAsia="Times New Roman" w:hAnsi="Arial" w:cs="Arial"/>
          <w:color w:val="000000" w:themeColor="text1"/>
          <w:sz w:val="24"/>
          <w:szCs w:val="24"/>
          <w:lang w:val="es-ES" w:eastAsia="es-CO"/>
        </w:rPr>
      </w:pPr>
    </w:p>
    <w:p w14:paraId="6CF854A8" w14:textId="13FD6B8C"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Las propuestas serán abiertas en la fecha y hora señaladas pa</w:t>
      </w:r>
      <w:r w:rsidR="0028206E" w:rsidRPr="00566A76">
        <w:rPr>
          <w:rFonts w:ascii="Arial" w:eastAsia="Times New Roman" w:hAnsi="Arial" w:cs="Arial"/>
          <w:color w:val="000000" w:themeColor="text1"/>
          <w:sz w:val="24"/>
          <w:szCs w:val="24"/>
          <w:lang w:val="es-ES" w:eastAsia="es-CO"/>
        </w:rPr>
        <w:t>ra el cierre del proceso en el c</w:t>
      </w:r>
      <w:r w:rsidRPr="00566A76">
        <w:rPr>
          <w:rFonts w:ascii="Arial" w:eastAsia="Times New Roman" w:hAnsi="Arial" w:cs="Arial"/>
          <w:color w:val="000000" w:themeColor="text1"/>
          <w:sz w:val="24"/>
          <w:szCs w:val="24"/>
          <w:lang w:val="es-ES" w:eastAsia="es-CO"/>
        </w:rPr>
        <w:t>ronograma. La apertura de las propuestas recibidas oportunamente, incluyendo las solicitudes de modificación o retiro de las mismas, se efectuará en presencia de los proponentes que deseen asistir al acto de cierre del proceso y apertura de propuestas.</w:t>
      </w:r>
    </w:p>
    <w:p w14:paraId="0DD48FAB"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2E98567C"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De lo anterior se dejará constancia en el acta que levantará dicho día que contendrá por los menos los  siguientes datos: </w:t>
      </w:r>
    </w:p>
    <w:p w14:paraId="253A91D7"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52F9A0D3"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Nombres de los proponentes.</w:t>
      </w:r>
    </w:p>
    <w:p w14:paraId="4D9B8F93"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Nombre del Representante Legal.</w:t>
      </w:r>
    </w:p>
    <w:p w14:paraId="63DFDAD5"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Fecha y Hora de recibo de las ofertas, según la planilla de radicación en correspondencia.</w:t>
      </w:r>
    </w:p>
    <w:p w14:paraId="1DDB14D1" w14:textId="77777777" w:rsidR="009D6C21" w:rsidRPr="00566A76" w:rsidRDefault="009D6C21" w:rsidP="00566A76">
      <w:pPr>
        <w:tabs>
          <w:tab w:val="left" w:pos="740"/>
        </w:tabs>
        <w:spacing w:after="0"/>
        <w:jc w:val="both"/>
        <w:rPr>
          <w:rFonts w:ascii="Arial" w:eastAsia="Times New Roman" w:hAnsi="Arial" w:cs="Arial"/>
          <w:color w:val="000000" w:themeColor="text1"/>
          <w:sz w:val="24"/>
          <w:szCs w:val="24"/>
          <w:lang w:val="es-ES" w:eastAsia="es-CO"/>
        </w:rPr>
      </w:pPr>
      <w:r w:rsidRPr="00566A76">
        <w:rPr>
          <w:rFonts w:ascii="Arial" w:eastAsia="Arial Unicode MS" w:hAnsi="Arial" w:cs="Arial"/>
          <w:color w:val="000000" w:themeColor="text1"/>
          <w:sz w:val="24"/>
          <w:szCs w:val="24"/>
          <w:lang w:val="es-ES" w:eastAsia="es-CO"/>
        </w:rPr>
        <w:t xml:space="preserve">- </w:t>
      </w:r>
      <w:r w:rsidRPr="00566A76">
        <w:rPr>
          <w:rFonts w:ascii="Arial" w:eastAsia="Times New Roman" w:hAnsi="Arial" w:cs="Arial"/>
          <w:color w:val="000000" w:themeColor="text1"/>
          <w:sz w:val="24"/>
          <w:szCs w:val="24"/>
          <w:lang w:val="es-ES" w:eastAsia="es-CO"/>
        </w:rPr>
        <w:t>Los datos más relevantes de la póliza de seriedad de la oferta, tales como la compañía aseguradora que la expide, y su número.</w:t>
      </w:r>
    </w:p>
    <w:p w14:paraId="78BA5DEE" w14:textId="77777777" w:rsidR="009D6C21" w:rsidRPr="00566A76" w:rsidRDefault="009D6C21" w:rsidP="00566A76">
      <w:pPr>
        <w:tabs>
          <w:tab w:val="left" w:pos="740"/>
        </w:tabs>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Los folios de la propuesta.</w:t>
      </w:r>
    </w:p>
    <w:p w14:paraId="20B262A8" w14:textId="77777777" w:rsidR="009D6C21" w:rsidRPr="00566A76" w:rsidRDefault="009D6C21" w:rsidP="00566A76">
      <w:pPr>
        <w:tabs>
          <w:tab w:val="left" w:pos="740"/>
        </w:tabs>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Las demás constancias que sean solicitadas por los proponentes o asistentes.</w:t>
      </w:r>
    </w:p>
    <w:p w14:paraId="767F8FC9"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16BBFA2C"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Las propuestas para las cuales se ha presentado solicitud de retiro en el plazo señalado en estos Pliegos de Condiciones, se devolverán sin abrir.</w:t>
      </w:r>
    </w:p>
    <w:p w14:paraId="4479300B"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20ED6169" w14:textId="1EC37639"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Las propuestas que hayan sido entregadas sin foliación, serán foliadas en el acto de apertura.</w:t>
      </w:r>
      <w:bookmarkStart w:id="36" w:name="bookmark17"/>
    </w:p>
    <w:p w14:paraId="4DBEB144" w14:textId="17496E5D"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37" w:name="_Toc470603960"/>
      <w:r w:rsidRPr="00566A76">
        <w:rPr>
          <w:rFonts w:ascii="Arial" w:hAnsi="Arial" w:cs="Arial"/>
          <w:b w:val="0"/>
          <w:color w:val="000000" w:themeColor="text1"/>
          <w:szCs w:val="24"/>
        </w:rPr>
        <w:t>Adendas y aclaraciones al pliego de condiciones</w:t>
      </w:r>
      <w:bookmarkEnd w:id="36"/>
      <w:bookmarkEnd w:id="37"/>
    </w:p>
    <w:p w14:paraId="27A3596B" w14:textId="77777777" w:rsidR="009D6C21" w:rsidRPr="00566A76" w:rsidRDefault="009D6C21" w:rsidP="00566A76">
      <w:pPr>
        <w:spacing w:after="0"/>
        <w:jc w:val="both"/>
        <w:rPr>
          <w:rFonts w:ascii="Arial" w:eastAsia="Times New Roman" w:hAnsi="Arial" w:cs="Arial"/>
          <w:b/>
          <w:bCs/>
          <w:color w:val="000000" w:themeColor="text1"/>
          <w:sz w:val="24"/>
          <w:szCs w:val="24"/>
          <w:lang w:val="es-ES" w:eastAsia="es-CO"/>
        </w:rPr>
      </w:pPr>
    </w:p>
    <w:p w14:paraId="40AA1DEF"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TRANSMILENIO S.A.</w:t>
      </w:r>
      <w:r w:rsidRPr="00566A76">
        <w:rPr>
          <w:rFonts w:ascii="Arial" w:eastAsia="Times New Roman" w:hAnsi="Arial" w:cs="Arial"/>
          <w:color w:val="000000" w:themeColor="text1"/>
          <w:sz w:val="24"/>
          <w:szCs w:val="24"/>
          <w:lang w:val="es-ES" w:eastAsia="es-CO"/>
        </w:rPr>
        <w:t xml:space="preserve"> dará respuesta a las solicitudes de aclaración, o de oficio podrá aclarar o modificar los presentes Pliegos de Condiciones hasta la fecha establecida en el mismo.</w:t>
      </w:r>
    </w:p>
    <w:p w14:paraId="594B3F47"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197CBC68" w14:textId="4BF13711"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lastRenderedPageBreak/>
        <w:t>Las aclaraciones dadas por</w:t>
      </w:r>
      <w:r w:rsidRPr="00566A76">
        <w:rPr>
          <w:rFonts w:ascii="Arial" w:eastAsia="Times New Roman" w:hAnsi="Arial" w:cs="Arial"/>
          <w:b/>
          <w:bCs/>
          <w:color w:val="000000" w:themeColor="text1"/>
          <w:sz w:val="24"/>
          <w:szCs w:val="24"/>
          <w:lang w:val="es-ES" w:eastAsia="es-CO"/>
        </w:rPr>
        <w:t xml:space="preserve"> </w:t>
      </w:r>
      <w:r w:rsidRPr="00566A76">
        <w:rPr>
          <w:rFonts w:ascii="Arial" w:eastAsia="Times New Roman" w:hAnsi="Arial" w:cs="Arial"/>
          <w:bCs/>
          <w:color w:val="000000" w:themeColor="text1"/>
          <w:sz w:val="24"/>
          <w:szCs w:val="24"/>
          <w:lang w:val="es-ES" w:eastAsia="es-CO"/>
        </w:rPr>
        <w:t>TRANSMILENIO S.A.,</w:t>
      </w:r>
      <w:r w:rsidRPr="00566A76">
        <w:rPr>
          <w:rFonts w:ascii="Arial" w:eastAsia="Times New Roman" w:hAnsi="Arial" w:cs="Arial"/>
          <w:color w:val="000000" w:themeColor="text1"/>
          <w:sz w:val="24"/>
          <w:szCs w:val="24"/>
          <w:lang w:val="es-ES" w:eastAsia="es-CO"/>
        </w:rPr>
        <w:t xml:space="preserve"> a las preguntas y respuestas son de carácter meramente ilustrativo e informativo. La modificación del pliego de condiciones se realizará únicamente a través de adendas. En consecuencia, si se presenta cualquier diferencia entre aclaraciones y los pliegos de condiciones o sus adendas, primará lo dispuesto en estos dos últimos.</w:t>
      </w:r>
    </w:p>
    <w:p w14:paraId="61549D59" w14:textId="6EF6BDBE"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38" w:name="bookmark18"/>
      <w:bookmarkStart w:id="39" w:name="_Toc470603961"/>
      <w:r w:rsidRPr="00566A76">
        <w:rPr>
          <w:rFonts w:ascii="Arial" w:hAnsi="Arial" w:cs="Arial"/>
          <w:b w:val="0"/>
          <w:color w:val="000000" w:themeColor="text1"/>
          <w:szCs w:val="24"/>
        </w:rPr>
        <w:t>Término del proceso de evaluación</w:t>
      </w:r>
      <w:bookmarkEnd w:id="38"/>
      <w:bookmarkEnd w:id="39"/>
    </w:p>
    <w:p w14:paraId="062548AF" w14:textId="77777777" w:rsidR="009D6C21" w:rsidRPr="00566A76" w:rsidRDefault="009D6C21" w:rsidP="00566A76">
      <w:pPr>
        <w:spacing w:after="0"/>
        <w:jc w:val="both"/>
        <w:rPr>
          <w:rFonts w:ascii="Arial" w:eastAsia="Times New Roman" w:hAnsi="Arial" w:cs="Arial"/>
          <w:b/>
          <w:bCs/>
          <w:color w:val="000000" w:themeColor="text1"/>
          <w:sz w:val="24"/>
          <w:szCs w:val="24"/>
          <w:lang w:val="es-ES" w:eastAsia="es-CO"/>
        </w:rPr>
      </w:pPr>
    </w:p>
    <w:p w14:paraId="5F6223E2" w14:textId="5108025E"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TRANSMILENIO S.A.,</w:t>
      </w:r>
      <w:r w:rsidRPr="00566A76">
        <w:rPr>
          <w:rFonts w:ascii="Arial" w:eastAsia="Times New Roman" w:hAnsi="Arial" w:cs="Arial"/>
          <w:color w:val="000000" w:themeColor="text1"/>
          <w:sz w:val="24"/>
          <w:szCs w:val="24"/>
          <w:lang w:val="es-ES" w:eastAsia="es-CO"/>
        </w:rPr>
        <w:t xml:space="preserve"> e</w:t>
      </w:r>
      <w:r w:rsidR="0028206E" w:rsidRPr="00566A76">
        <w:rPr>
          <w:rFonts w:ascii="Arial" w:eastAsia="Times New Roman" w:hAnsi="Arial" w:cs="Arial"/>
          <w:color w:val="000000" w:themeColor="text1"/>
          <w:sz w:val="24"/>
          <w:szCs w:val="24"/>
          <w:lang w:val="es-ES" w:eastAsia="es-CO"/>
        </w:rPr>
        <w:t xml:space="preserve">fectuará los estudios jurídicos y financieros </w:t>
      </w:r>
      <w:r w:rsidRPr="00566A76">
        <w:rPr>
          <w:rFonts w:ascii="Arial" w:eastAsia="Times New Roman" w:hAnsi="Arial" w:cs="Arial"/>
          <w:color w:val="000000" w:themeColor="text1"/>
          <w:sz w:val="24"/>
          <w:szCs w:val="24"/>
          <w:lang w:val="es-ES" w:eastAsia="es-CO"/>
        </w:rPr>
        <w:t>de las propuestas.</w:t>
      </w:r>
    </w:p>
    <w:p w14:paraId="53078BCA"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638A936E"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Cuando el anterior plazo, a juicio de</w:t>
      </w:r>
      <w:r w:rsidRPr="00566A76">
        <w:rPr>
          <w:rFonts w:ascii="Arial" w:eastAsia="Times New Roman" w:hAnsi="Arial" w:cs="Arial"/>
          <w:bCs/>
          <w:color w:val="000000" w:themeColor="text1"/>
          <w:sz w:val="24"/>
          <w:szCs w:val="24"/>
          <w:lang w:val="es-ES" w:eastAsia="es-CO"/>
        </w:rPr>
        <w:t xml:space="preserve"> TRANSMILENIO S.A.,</w:t>
      </w:r>
      <w:r w:rsidRPr="00566A76">
        <w:rPr>
          <w:rFonts w:ascii="Arial" w:eastAsia="Times New Roman" w:hAnsi="Arial" w:cs="Arial"/>
          <w:color w:val="000000" w:themeColor="text1"/>
          <w:sz w:val="24"/>
          <w:szCs w:val="24"/>
          <w:lang w:val="es-ES" w:eastAsia="es-CO"/>
        </w:rPr>
        <w:t xml:space="preserve"> no garantice el deber de selección objetiva, podrá prorrogarlo conforme la normatividad legal.</w:t>
      </w:r>
    </w:p>
    <w:p w14:paraId="5646D500"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76664C5F"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Durante este período de evaluación</w:t>
      </w:r>
      <w:r w:rsidRPr="00566A76">
        <w:rPr>
          <w:rFonts w:ascii="Arial" w:eastAsia="Times New Roman" w:hAnsi="Arial" w:cs="Arial"/>
          <w:bCs/>
          <w:color w:val="000000" w:themeColor="text1"/>
          <w:sz w:val="24"/>
          <w:szCs w:val="24"/>
          <w:lang w:val="es-ES" w:eastAsia="es-CO"/>
        </w:rPr>
        <w:t xml:space="preserve"> TRANSMILENIO S.A.,</w:t>
      </w:r>
      <w:r w:rsidRPr="00566A76">
        <w:rPr>
          <w:rFonts w:ascii="Arial" w:eastAsia="Times New Roman" w:hAnsi="Arial" w:cs="Arial"/>
          <w:color w:val="000000" w:themeColor="text1"/>
          <w:sz w:val="24"/>
          <w:szCs w:val="24"/>
          <w:lang w:val="es-ES" w:eastAsia="es-CO"/>
        </w:rPr>
        <w:t xml:space="preserve"> podrá solicitar a los proponentes las aclaraciones o explicaciones que estime indispensables; adicionalmente, podrá solicitar documentos expresamente indicados en el presente documento que puedan facilitar cualquiera de las evaluaciones.</w:t>
      </w:r>
    </w:p>
    <w:p w14:paraId="4D8CBD84"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2B4F4519"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La solicitud de aclaración y la respuesta correspondiente se harán por conducto de la Subgerencia Jurídica y no se pedirán, ofrecerán ni permitirán cambios en ningún aspecto de la propuesta que implique completarla, adicionarla, mejorarla o modificarla.</w:t>
      </w:r>
    </w:p>
    <w:p w14:paraId="1B1AA940" w14:textId="77777777" w:rsidR="009D6C21" w:rsidRPr="00566A76" w:rsidRDefault="009D6C21" w:rsidP="00566A76">
      <w:pPr>
        <w:spacing w:after="0"/>
        <w:jc w:val="both"/>
        <w:rPr>
          <w:rFonts w:ascii="Arial" w:eastAsia="Times New Roman" w:hAnsi="Arial" w:cs="Arial"/>
          <w:color w:val="000000" w:themeColor="text1"/>
          <w:sz w:val="24"/>
          <w:szCs w:val="24"/>
          <w:lang w:val="es-ES" w:eastAsia="es-CO"/>
        </w:rPr>
      </w:pPr>
    </w:p>
    <w:p w14:paraId="68DBB591" w14:textId="77777777" w:rsidR="009D6C21" w:rsidRPr="00566A76" w:rsidRDefault="009D6C21" w:rsidP="00566A76">
      <w:pPr>
        <w:spacing w:after="0"/>
        <w:jc w:val="both"/>
        <w:rPr>
          <w:rFonts w:ascii="Arial" w:eastAsia="Times New Roman" w:hAnsi="Arial" w:cs="Arial"/>
          <w:b/>
          <w:bCs/>
          <w:color w:val="000000" w:themeColor="text1"/>
          <w:sz w:val="24"/>
          <w:szCs w:val="24"/>
          <w:lang w:val="es-ES" w:eastAsia="es-CO"/>
        </w:rPr>
      </w:pPr>
      <w:r w:rsidRPr="00566A76">
        <w:rPr>
          <w:rFonts w:ascii="Arial" w:eastAsia="Arial Unicode MS" w:hAnsi="Arial" w:cs="Arial"/>
          <w:color w:val="000000" w:themeColor="text1"/>
          <w:sz w:val="24"/>
          <w:szCs w:val="24"/>
          <w:lang w:val="es-ES" w:eastAsia="es-CO"/>
        </w:rPr>
        <w:t>La información relativa al análisis, aclaración, evaluación y comparación de las propuestas y las recomendaciones para la adjudicación del contrato no podrá ser revelada a los proponentes ni a terceros, hasta tanto se consolide el informe de evaluación. La anterior reserva comprende el período de respuesta a las observaciones de los proponentes a la evaluación.</w:t>
      </w:r>
    </w:p>
    <w:p w14:paraId="4FD17A27"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32481B63" w14:textId="64BA4597"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40" w:name="_Toc470603962"/>
      <w:r w:rsidRPr="00566A76">
        <w:rPr>
          <w:rFonts w:ascii="Arial" w:hAnsi="Arial" w:cs="Arial"/>
          <w:b w:val="0"/>
          <w:color w:val="000000" w:themeColor="text1"/>
          <w:szCs w:val="24"/>
        </w:rPr>
        <w:t>Período para presentar observaciones del informe de evaluación</w:t>
      </w:r>
      <w:bookmarkEnd w:id="40"/>
    </w:p>
    <w:p w14:paraId="134F6A0D"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68A43A54" w14:textId="4AD59864"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informe de evaluación de las propuestas estará a disposición de los proponentes conforme al cronogr</w:t>
      </w:r>
      <w:r w:rsidR="00B85306">
        <w:rPr>
          <w:rFonts w:ascii="Arial" w:hAnsi="Arial" w:cs="Arial"/>
          <w:color w:val="000000" w:themeColor="text1"/>
          <w:sz w:val="24"/>
          <w:szCs w:val="24"/>
          <w:lang w:val="es-ES"/>
        </w:rPr>
        <w:t>ama establecido en el presente Prep</w:t>
      </w:r>
      <w:r w:rsidRPr="00566A76">
        <w:rPr>
          <w:rFonts w:ascii="Arial" w:hAnsi="Arial" w:cs="Arial"/>
          <w:color w:val="000000" w:themeColor="text1"/>
          <w:sz w:val="24"/>
          <w:szCs w:val="24"/>
          <w:lang w:val="es-ES"/>
        </w:rPr>
        <w:t>liego para que presenten las observaciones que estimen pertinentes, en el plazo previsto en el cronograma de la presente licitación.</w:t>
      </w:r>
    </w:p>
    <w:p w14:paraId="7F5E9EE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6C02DD74"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ejercicio de esta facultad, los oferentes no podrán completar, adicionar, modificar o mejorar sus propuestas. </w:t>
      </w:r>
    </w:p>
    <w:p w14:paraId="44F6ADBE"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46741C94" w14:textId="6493158A"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41" w:name="_Toc470603963"/>
      <w:r w:rsidRPr="00566A76">
        <w:rPr>
          <w:rFonts w:ascii="Arial" w:hAnsi="Arial" w:cs="Arial"/>
          <w:b w:val="0"/>
          <w:color w:val="000000" w:themeColor="text1"/>
          <w:szCs w:val="24"/>
        </w:rPr>
        <w:lastRenderedPageBreak/>
        <w:t>Período para presentar replicas</w:t>
      </w:r>
      <w:bookmarkEnd w:id="41"/>
    </w:p>
    <w:p w14:paraId="6F79295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1633C4B3" w14:textId="6F146DFC"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observaciones presentadas por los proponentes al informe preliminar de evaluación de las propuestas estarán a disposición de los proponentes por el término establecido</w:t>
      </w:r>
      <w:r w:rsidR="00B85306">
        <w:rPr>
          <w:rFonts w:ascii="Arial" w:hAnsi="Arial" w:cs="Arial"/>
          <w:color w:val="000000" w:themeColor="text1"/>
          <w:sz w:val="24"/>
          <w:szCs w:val="24"/>
          <w:lang w:val="es-ES"/>
        </w:rPr>
        <w:t xml:space="preserve"> en el cronograma del presente Prep</w:t>
      </w:r>
      <w:r w:rsidRPr="00566A76">
        <w:rPr>
          <w:rFonts w:ascii="Arial" w:hAnsi="Arial" w:cs="Arial"/>
          <w:color w:val="000000" w:themeColor="text1"/>
          <w:sz w:val="24"/>
          <w:szCs w:val="24"/>
          <w:lang w:val="es-ES"/>
        </w:rPr>
        <w:t xml:space="preserve">liego para que presenten las contra observaciones (replicas) que estimen pertinentes, en el período previsto en el cronograma de la presente licitación. </w:t>
      </w:r>
    </w:p>
    <w:p w14:paraId="5B0DD5A0"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111DF595" w14:textId="3BF3B2C4"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ejercicio de esta facultad, los oferentes no podrán completar, adicionar, modificar o mejorar sus propuestas ni volver a hacer observaciones contra los otros proponentes.</w:t>
      </w:r>
    </w:p>
    <w:p w14:paraId="45631185" w14:textId="2840DDD0"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42" w:name="_Toc470603964"/>
      <w:r w:rsidRPr="00566A76">
        <w:rPr>
          <w:rFonts w:ascii="Arial" w:hAnsi="Arial" w:cs="Arial"/>
          <w:b w:val="0"/>
          <w:color w:val="000000" w:themeColor="text1"/>
          <w:szCs w:val="24"/>
        </w:rPr>
        <w:t>Adjudicación</w:t>
      </w:r>
      <w:bookmarkEnd w:id="42"/>
      <w:r w:rsidRPr="00566A76">
        <w:rPr>
          <w:rFonts w:ascii="Arial" w:hAnsi="Arial" w:cs="Arial"/>
          <w:b w:val="0"/>
          <w:color w:val="000000" w:themeColor="text1"/>
          <w:szCs w:val="24"/>
        </w:rPr>
        <w:t xml:space="preserve"> </w:t>
      </w:r>
    </w:p>
    <w:p w14:paraId="04A40498"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2350F690"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No se aceptarán propuestas parciales o alternativas. </w:t>
      </w:r>
    </w:p>
    <w:p w14:paraId="740FC6C1"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1C48CF27"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adjudicación del presente proceso se llevará mediante acto administrativo motivado y se dará a conocer en audiencia pública en la hora y fecha indicadas en el cronograma. </w:t>
      </w:r>
    </w:p>
    <w:p w14:paraId="303FDA85"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1CAEE182"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procedimiento a realizar durante la audiencia de adjudicación es el siguiente: </w:t>
      </w:r>
    </w:p>
    <w:p w14:paraId="7C0DECBF"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3D406841" w14:textId="77777777" w:rsidR="009D6C21" w:rsidRPr="00566A76" w:rsidRDefault="009D6C21" w:rsidP="00566A76">
      <w:pPr>
        <w:numPr>
          <w:ilvl w:val="0"/>
          <w:numId w:val="55"/>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primera instancia, se presentarán las respuestas a las observaciones formuladas frente al informe de evaluación, en el caso en que las mismas no hayan sido dadas a conocer con antelación a la audiencia.</w:t>
      </w:r>
    </w:p>
    <w:p w14:paraId="6AEC4BAB" w14:textId="77777777" w:rsidR="009D6C21" w:rsidRPr="00566A76" w:rsidRDefault="009D6C21" w:rsidP="00566A76">
      <w:pPr>
        <w:spacing w:after="0"/>
        <w:ind w:left="720"/>
        <w:jc w:val="both"/>
        <w:rPr>
          <w:rFonts w:ascii="Arial" w:hAnsi="Arial" w:cs="Arial"/>
          <w:color w:val="000000" w:themeColor="text1"/>
          <w:sz w:val="24"/>
          <w:szCs w:val="24"/>
          <w:lang w:val="es-ES"/>
        </w:rPr>
      </w:pPr>
    </w:p>
    <w:p w14:paraId="061FD8F5" w14:textId="77777777" w:rsidR="009D6C21" w:rsidRPr="00566A76" w:rsidRDefault="009D6C21" w:rsidP="00566A76">
      <w:pPr>
        <w:numPr>
          <w:ilvl w:val="0"/>
          <w:numId w:val="55"/>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otorgará a los proponentes o apoderados de las firmas participantes dentro del proceso de selección la oportunidad para pronunciarse sobre tales respuestas, como frente a las observaciones que, sobre la evaluación de su oferta, se hayan presentado por los demás intervinientes por un término de 10 minutos o el que autorice la mesa directiva de la diligencia.</w:t>
      </w:r>
    </w:p>
    <w:p w14:paraId="0ED2EFF8" w14:textId="77777777" w:rsidR="009D6C21" w:rsidRPr="00566A76" w:rsidRDefault="009D6C21" w:rsidP="00566A76">
      <w:pPr>
        <w:ind w:left="709" w:hanging="425"/>
        <w:contextualSpacing/>
        <w:jc w:val="both"/>
        <w:rPr>
          <w:rFonts w:ascii="Arial" w:hAnsi="Arial" w:cs="Arial"/>
          <w:color w:val="000000" w:themeColor="text1"/>
          <w:sz w:val="24"/>
          <w:szCs w:val="24"/>
          <w:lang w:val="es-ES"/>
        </w:rPr>
      </w:pPr>
    </w:p>
    <w:p w14:paraId="4D4CC314" w14:textId="77777777" w:rsidR="009D6C21" w:rsidRPr="00566A76" w:rsidRDefault="009D6C21" w:rsidP="00566A76">
      <w:pPr>
        <w:numPr>
          <w:ilvl w:val="0"/>
          <w:numId w:val="55"/>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conferirá el uso de la palabra por una sola vez al vocero único de cada firma, lo cual se hará siguiendo el orden de llegada el día del cierre del proceso, circunstancia que se verificará a través de la planilla respectiva. </w:t>
      </w:r>
    </w:p>
    <w:p w14:paraId="14E4A2C5" w14:textId="77777777" w:rsidR="009D6C21" w:rsidRPr="00566A76" w:rsidRDefault="009D6C21" w:rsidP="00566A76">
      <w:pPr>
        <w:ind w:left="709" w:hanging="425"/>
        <w:contextualSpacing/>
        <w:jc w:val="both"/>
        <w:rPr>
          <w:rFonts w:ascii="Arial" w:hAnsi="Arial" w:cs="Arial"/>
          <w:color w:val="000000" w:themeColor="text1"/>
          <w:sz w:val="24"/>
          <w:szCs w:val="24"/>
          <w:lang w:val="es-ES"/>
        </w:rPr>
      </w:pPr>
    </w:p>
    <w:p w14:paraId="22452481" w14:textId="77777777" w:rsidR="009D6C21" w:rsidRPr="00566A76" w:rsidRDefault="009D6C21" w:rsidP="00566A76">
      <w:pPr>
        <w:numPr>
          <w:ilvl w:val="0"/>
          <w:numId w:val="55"/>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intervenciones de los representantes legales o apoderados de las firmas proponentes, deberán estar relacionadas con el asunto de la audiencia y en todo caso, la audiencia no podrá ser utilizada por los oferentes para revivir el plazo que les otorga la ley para formular observaciones a los estudios evaluativos.</w:t>
      </w:r>
    </w:p>
    <w:p w14:paraId="51962089" w14:textId="77777777" w:rsidR="009D6C21" w:rsidRPr="00566A76" w:rsidRDefault="009D6C21" w:rsidP="00566A76">
      <w:pPr>
        <w:ind w:left="709" w:hanging="425"/>
        <w:contextualSpacing/>
        <w:jc w:val="both"/>
        <w:rPr>
          <w:rFonts w:ascii="Arial" w:hAnsi="Arial" w:cs="Arial"/>
          <w:color w:val="000000" w:themeColor="text1"/>
          <w:sz w:val="24"/>
          <w:szCs w:val="24"/>
          <w:lang w:val="es-ES"/>
        </w:rPr>
      </w:pPr>
    </w:p>
    <w:p w14:paraId="076B000A" w14:textId="77777777" w:rsidR="009D6C21" w:rsidRPr="00566A76" w:rsidRDefault="009D6C21" w:rsidP="00566A76">
      <w:pPr>
        <w:numPr>
          <w:ilvl w:val="0"/>
          <w:numId w:val="55"/>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duración máxima de cada intervención, será de diez (10) minutos (o la que autorice la mesa directiva), cada una y no se permitirán alusiones ofensivas, irrespetuosas, injuriosas y tendenciosas de los voceros de las firmas entre sí, y contra los miembros del Comité Evaluador y/o Funcionarios de TRANSMILENIO, que participen dentro de la audiencia de Adjudicación. </w:t>
      </w:r>
    </w:p>
    <w:p w14:paraId="2EED3210" w14:textId="77777777" w:rsidR="009D6C21" w:rsidRPr="00566A76" w:rsidRDefault="009D6C21" w:rsidP="00566A76">
      <w:pPr>
        <w:ind w:left="709" w:hanging="425"/>
        <w:contextualSpacing/>
        <w:jc w:val="both"/>
        <w:rPr>
          <w:rFonts w:ascii="Arial" w:hAnsi="Arial" w:cs="Arial"/>
          <w:color w:val="000000" w:themeColor="text1"/>
          <w:sz w:val="24"/>
          <w:szCs w:val="24"/>
          <w:lang w:val="es-ES"/>
        </w:rPr>
      </w:pPr>
    </w:p>
    <w:p w14:paraId="5CA64CA7" w14:textId="77777777" w:rsidR="009D6C21" w:rsidRPr="00566A76" w:rsidRDefault="009D6C21" w:rsidP="00566A76">
      <w:pPr>
        <w:numPr>
          <w:ilvl w:val="0"/>
          <w:numId w:val="55"/>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representantes legales, apoderados de las firmas proponentes podrán, renunciar a su derecho a intervenir en el momento en el que se les conceda el uso de la palabra.</w:t>
      </w:r>
    </w:p>
    <w:p w14:paraId="72D78F63" w14:textId="77777777" w:rsidR="009D6C21" w:rsidRPr="00566A76" w:rsidRDefault="009D6C21" w:rsidP="00566A76">
      <w:pPr>
        <w:ind w:left="709" w:hanging="425"/>
        <w:contextualSpacing/>
        <w:jc w:val="both"/>
        <w:rPr>
          <w:rFonts w:ascii="Arial" w:hAnsi="Arial" w:cs="Arial"/>
          <w:color w:val="000000" w:themeColor="text1"/>
          <w:sz w:val="24"/>
          <w:szCs w:val="24"/>
          <w:lang w:val="es-ES"/>
        </w:rPr>
      </w:pPr>
    </w:p>
    <w:p w14:paraId="52A4B84F" w14:textId="77777777" w:rsidR="009D6C21" w:rsidRPr="00566A76" w:rsidRDefault="009D6C21" w:rsidP="00566A76">
      <w:pPr>
        <w:numPr>
          <w:ilvl w:val="0"/>
          <w:numId w:val="55"/>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Audiencia podrá ser suspendida por quien la presida, cuando a su juicio sea necesario para la preservación del orden y el cumplimiento de los objetivos del proceso de selección, principalmente en su incidencia en la decisión a adoptar. Al ordenarse la suspensión se fijará la hora y fecha de su reiniciación, en la misma diligencia la cual quedará notificada a todos los asistentes dentro de la misma audiencia.</w:t>
      </w:r>
    </w:p>
    <w:p w14:paraId="143F858B" w14:textId="77777777" w:rsidR="009D6C21" w:rsidRPr="00566A76" w:rsidRDefault="009D6C21" w:rsidP="00566A76">
      <w:pPr>
        <w:spacing w:after="0"/>
        <w:ind w:left="709" w:hanging="425"/>
        <w:jc w:val="both"/>
        <w:rPr>
          <w:rFonts w:ascii="Arial" w:eastAsia="Times New Roman" w:hAnsi="Arial" w:cs="Arial"/>
          <w:color w:val="000000" w:themeColor="text1"/>
          <w:kern w:val="22"/>
          <w:sz w:val="24"/>
          <w:szCs w:val="24"/>
          <w:lang w:val="es-ES" w:eastAsia="es-ES"/>
        </w:rPr>
      </w:pPr>
    </w:p>
    <w:p w14:paraId="63F2ECFA" w14:textId="77777777" w:rsidR="009D6C21" w:rsidRPr="00566A76" w:rsidRDefault="009D6C21" w:rsidP="00566A76">
      <w:pPr>
        <w:numPr>
          <w:ilvl w:val="0"/>
          <w:numId w:val="55"/>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Luego que los participantes hubiesen agotado su derecho a intervenir, no se permitirán nuevas intervenciones de los voceros de las firmas participantes, y solo serán atendidas las observaciones que se deseen plantear en ejercicio del derecho de petición, las cuales serán resueltas en los términos de ley.</w:t>
      </w:r>
    </w:p>
    <w:p w14:paraId="797A1798" w14:textId="77777777" w:rsidR="009D6C21" w:rsidRPr="00566A76" w:rsidRDefault="009D6C21" w:rsidP="00566A76">
      <w:pPr>
        <w:spacing w:after="0"/>
        <w:ind w:left="720"/>
        <w:jc w:val="both"/>
        <w:rPr>
          <w:rFonts w:ascii="Arial" w:hAnsi="Arial" w:cs="Arial"/>
          <w:color w:val="000000" w:themeColor="text1"/>
          <w:sz w:val="24"/>
          <w:szCs w:val="24"/>
          <w:lang w:val="es-ES"/>
        </w:rPr>
      </w:pPr>
    </w:p>
    <w:p w14:paraId="5BE82E2F" w14:textId="77777777" w:rsidR="009D6C21" w:rsidRPr="00566A76" w:rsidRDefault="009D6C21" w:rsidP="00566A76">
      <w:pPr>
        <w:numPr>
          <w:ilvl w:val="0"/>
          <w:numId w:val="55"/>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Inmediatamente se cierre la etapa de intervención de los participantes en la audiencia y de ser necesario realizar una revisión, análisis o deliberación por parte de los miembros del Comité Técnico Evaluador y demás funcionarios de la entidad sobre las intervenciones de los participantes, se realizará un receso de la audiencia la cual será notificada en la misma diligencia.</w:t>
      </w:r>
    </w:p>
    <w:p w14:paraId="7540A699" w14:textId="77777777" w:rsidR="009D6C21" w:rsidRPr="00566A76" w:rsidRDefault="009D6C21" w:rsidP="00566A76">
      <w:pPr>
        <w:autoSpaceDE w:val="0"/>
        <w:autoSpaceDN w:val="0"/>
        <w:adjustRightInd w:val="0"/>
        <w:spacing w:after="0"/>
        <w:ind w:left="72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4C444081" w14:textId="77777777" w:rsidR="009D6C21" w:rsidRPr="00566A76" w:rsidRDefault="009D6C21" w:rsidP="00566A76">
      <w:pPr>
        <w:numPr>
          <w:ilvl w:val="0"/>
          <w:numId w:val="55"/>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Respuesta a las observaciones realizadas en la audiencia y lectura del acto administrativo de adjudicación del proceso y notificación a los presentes de conformidad con lo señalado en el artículo 9 de la Ley 1150 de 2007.</w:t>
      </w:r>
    </w:p>
    <w:p w14:paraId="716B77B1" w14:textId="77777777" w:rsidR="009D6C21" w:rsidRPr="00566A76" w:rsidRDefault="009D6C21" w:rsidP="00566A76">
      <w:pPr>
        <w:autoSpaceDE w:val="0"/>
        <w:autoSpaceDN w:val="0"/>
        <w:adjustRightInd w:val="0"/>
        <w:spacing w:after="0"/>
        <w:ind w:left="72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42DBB18B" w14:textId="77777777" w:rsidR="009D6C21" w:rsidRPr="00566A76" w:rsidRDefault="009D6C21" w:rsidP="00566A76">
      <w:pPr>
        <w:numPr>
          <w:ilvl w:val="0"/>
          <w:numId w:val="55"/>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Cierre de la audiencia.</w:t>
      </w:r>
    </w:p>
    <w:p w14:paraId="0136FF3C" w14:textId="77777777" w:rsidR="009D6C21" w:rsidRPr="00566A76" w:rsidRDefault="009D6C21" w:rsidP="00566A76">
      <w:pPr>
        <w:autoSpaceDE w:val="0"/>
        <w:autoSpaceDN w:val="0"/>
        <w:adjustRightInd w:val="0"/>
        <w:spacing w:after="0"/>
        <w:ind w:left="72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35EA5D31"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Durante la audiencia los asistentes deberán observar una conducta respetuosa hacia los servidores públicos y los demás presentes. Quien preside la audiencia podrá tomar las </w:t>
      </w:r>
      <w:r w:rsidRPr="00566A76">
        <w:rPr>
          <w:rFonts w:ascii="Arial" w:hAnsi="Arial" w:cs="Arial"/>
          <w:color w:val="000000" w:themeColor="text1"/>
          <w:sz w:val="24"/>
          <w:szCs w:val="24"/>
          <w:lang w:val="es-ES"/>
        </w:rPr>
        <w:lastRenderedPageBreak/>
        <w:t xml:space="preserve">medidas necesarias para preservar el orden y correcto desarrollo de la misma, pudiendo excluir de ella, a quien con su comportamiento altere su curso normal. </w:t>
      </w:r>
    </w:p>
    <w:p w14:paraId="7B05E3B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3D7AA563" w14:textId="0F1DDA34"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podrá prescindir de la lectura del borrador del acto administrativo de adjudicación del proceso, si la entidad ha dado a conocer oportunamente su texto con la debida antelación para su lectura por parte de los oferentes. </w:t>
      </w:r>
    </w:p>
    <w:p w14:paraId="25278BE7" w14:textId="6B97A9B1"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43" w:name="_Toc470603965"/>
      <w:r w:rsidRPr="00566A76">
        <w:rPr>
          <w:rFonts w:ascii="Arial" w:hAnsi="Arial" w:cs="Arial"/>
          <w:b w:val="0"/>
          <w:color w:val="000000" w:themeColor="text1"/>
          <w:szCs w:val="24"/>
        </w:rPr>
        <w:t>Efectos de la adjudicación</w:t>
      </w:r>
      <w:bookmarkEnd w:id="43"/>
      <w:r w:rsidRPr="00566A76">
        <w:rPr>
          <w:rFonts w:ascii="Arial" w:hAnsi="Arial" w:cs="Arial"/>
          <w:b w:val="0"/>
          <w:color w:val="000000" w:themeColor="text1"/>
          <w:szCs w:val="24"/>
        </w:rPr>
        <w:t xml:space="preserve"> </w:t>
      </w:r>
    </w:p>
    <w:p w14:paraId="792ED496" w14:textId="77777777" w:rsidR="009D6C21" w:rsidRPr="00566A76" w:rsidRDefault="009D6C21" w:rsidP="00566A76">
      <w:pPr>
        <w:autoSpaceDE w:val="0"/>
        <w:autoSpaceDN w:val="0"/>
        <w:adjustRightInd w:val="0"/>
        <w:spacing w:after="0"/>
        <w:ind w:left="720"/>
        <w:jc w:val="both"/>
        <w:rPr>
          <w:rFonts w:ascii="Arial" w:hAnsi="Arial" w:cs="Arial"/>
          <w:color w:val="000000" w:themeColor="text1"/>
          <w:sz w:val="24"/>
          <w:szCs w:val="24"/>
          <w:lang w:val="es-ES"/>
        </w:rPr>
      </w:pPr>
    </w:p>
    <w:p w14:paraId="149E7D20"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De conformidad con lo dispuesto en el Parágrafo 1o. del artículo 77 de la Ley 80 de 1993 en concordancia con el artículo 9 de la Ley 1150 de 2007, el acto de adjudicación es irrevocable, obliga a la entidad y al adjudicatario y no tendrá recursos por la vía gubernativa. Su impugnación procede mediante el ejercicio de las acciones judiciales que correspondan. </w:t>
      </w:r>
    </w:p>
    <w:p w14:paraId="1F32E734"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6C410499" w14:textId="0748BDEF"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No obstante lo anterior, si dentro del plazo comprendido entre la adjudicación del proceso de selección y la suscripción del contrato respectivo, sobreviene una inhabilidad o incompatibilidad o si se demuestra que el acto se obtuvo por medios ilegales, este podrá ser revocado, caso en el cual, la entidad podrá aplicar lo previsto en el inciso final del numeral 12 del artículo 30 de la Ley 80 de 1993. </w:t>
      </w:r>
    </w:p>
    <w:p w14:paraId="61C671A3" w14:textId="77777777" w:rsidR="007822EC" w:rsidRPr="00566A76" w:rsidRDefault="007822EC" w:rsidP="00566A76">
      <w:pPr>
        <w:autoSpaceDE w:val="0"/>
        <w:autoSpaceDN w:val="0"/>
        <w:adjustRightInd w:val="0"/>
        <w:spacing w:after="0"/>
        <w:jc w:val="both"/>
        <w:rPr>
          <w:rFonts w:ascii="Arial" w:hAnsi="Arial" w:cs="Arial"/>
          <w:b/>
          <w:bCs/>
          <w:color w:val="000000" w:themeColor="text1"/>
          <w:sz w:val="24"/>
          <w:szCs w:val="24"/>
          <w:lang w:val="es-ES"/>
        </w:rPr>
      </w:pPr>
    </w:p>
    <w:p w14:paraId="74CC590F" w14:textId="3683E9D0" w:rsidR="007822EC" w:rsidRPr="00566A76" w:rsidRDefault="007822EC" w:rsidP="00566A76">
      <w:pPr>
        <w:pStyle w:val="Ttulo3"/>
        <w:numPr>
          <w:ilvl w:val="2"/>
          <w:numId w:val="56"/>
        </w:numPr>
        <w:spacing w:line="276" w:lineRule="auto"/>
        <w:jc w:val="both"/>
        <w:rPr>
          <w:rFonts w:ascii="Arial" w:hAnsi="Arial" w:cs="Arial"/>
          <w:b w:val="0"/>
          <w:color w:val="000000" w:themeColor="text1"/>
          <w:szCs w:val="24"/>
        </w:rPr>
      </w:pPr>
      <w:bookmarkStart w:id="44" w:name="_Toc470603966"/>
      <w:r w:rsidRPr="00566A76">
        <w:rPr>
          <w:rFonts w:ascii="Arial" w:hAnsi="Arial" w:cs="Arial"/>
          <w:b w:val="0"/>
          <w:color w:val="000000" w:themeColor="text1"/>
          <w:szCs w:val="24"/>
        </w:rPr>
        <w:t>Devolución de las copias de las propuestas</w:t>
      </w:r>
      <w:bookmarkEnd w:id="44"/>
    </w:p>
    <w:p w14:paraId="5E8186CA" w14:textId="77777777" w:rsidR="007822EC" w:rsidRPr="00566A76" w:rsidRDefault="007822EC"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 xml:space="preserve"> </w:t>
      </w:r>
    </w:p>
    <w:p w14:paraId="2A1CD46B" w14:textId="77777777" w:rsidR="007822EC" w:rsidRPr="00566A76" w:rsidRDefault="007822EC"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proponentes no favorecidos con la adjudicación del presente proceso de selección, podrán retirar dentro del mes siguiente a la fecha de celebración del respectivo contrato, las copias de las ofertas presentadas dentro de este proceso. Vencido el plazo anterior sin que el proponente haya retirado los documentos, la entidad procederá a destruirlas.</w:t>
      </w:r>
    </w:p>
    <w:p w14:paraId="10BE6F9B" w14:textId="77777777" w:rsidR="007822EC" w:rsidRPr="00566A76" w:rsidRDefault="007822EC" w:rsidP="00566A76">
      <w:pPr>
        <w:autoSpaceDE w:val="0"/>
        <w:autoSpaceDN w:val="0"/>
        <w:adjustRightInd w:val="0"/>
        <w:spacing w:after="0"/>
        <w:jc w:val="both"/>
        <w:rPr>
          <w:rFonts w:ascii="Arial" w:hAnsi="Arial" w:cs="Arial"/>
          <w:color w:val="000000" w:themeColor="text1"/>
          <w:sz w:val="24"/>
          <w:szCs w:val="24"/>
          <w:lang w:val="es-ES"/>
        </w:rPr>
      </w:pPr>
    </w:p>
    <w:p w14:paraId="155A51C1" w14:textId="546FA916"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45" w:name="_Toc470603967"/>
      <w:r w:rsidRPr="00566A76">
        <w:rPr>
          <w:rFonts w:ascii="Arial" w:hAnsi="Arial" w:cs="Arial"/>
          <w:b w:val="0"/>
          <w:color w:val="000000" w:themeColor="text1"/>
          <w:szCs w:val="24"/>
        </w:rPr>
        <w:t>Declaratoria de desierta de la licitación</w:t>
      </w:r>
      <w:bookmarkEnd w:id="45"/>
      <w:r w:rsidRPr="00566A76">
        <w:rPr>
          <w:rFonts w:ascii="Arial" w:hAnsi="Arial" w:cs="Arial"/>
          <w:b w:val="0"/>
          <w:color w:val="000000" w:themeColor="text1"/>
          <w:szCs w:val="24"/>
        </w:rPr>
        <w:t xml:space="preserve"> </w:t>
      </w:r>
    </w:p>
    <w:p w14:paraId="44FF0971"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071A13F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Dentro del mismo término de adjudicación, la Entidad, por motivos o causas que impidan la selección objetiva del contratista, podrá declarar desierta la licitación mediante acto administrativo motivado, conforme a lo previsto en el artículo 30, numeral 9o, Inciso 3o., de la Ley 80 de 1993, en concordancia con el numeral 18 del artículo 25 de la misma norma y lo dispuesto en el artículo 5 de la Ley 1150 de 2007. </w:t>
      </w:r>
    </w:p>
    <w:p w14:paraId="0E7C8B07" w14:textId="77777777" w:rsidR="009D6C21" w:rsidRPr="00566A76" w:rsidRDefault="009D6C21" w:rsidP="00566A76">
      <w:pPr>
        <w:spacing w:after="0"/>
        <w:jc w:val="both"/>
        <w:rPr>
          <w:rFonts w:ascii="Arial" w:hAnsi="Arial" w:cs="Arial"/>
          <w:color w:val="000000" w:themeColor="text1"/>
          <w:sz w:val="24"/>
          <w:szCs w:val="24"/>
          <w:lang w:val="es-ES"/>
        </w:rPr>
      </w:pPr>
    </w:p>
    <w:p w14:paraId="5AEE4A08" w14:textId="77777777" w:rsidR="009D6C21" w:rsidRPr="00566A76" w:rsidRDefault="009D6C21"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De igual forma se declarará desierto el proceso, cuando al momento del cierre se encuentre abierto el sobre de una o más ofertas.</w:t>
      </w:r>
    </w:p>
    <w:p w14:paraId="029B017B"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0F9486BB" w14:textId="6A523E38"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46" w:name="_Toc470603968"/>
      <w:r w:rsidRPr="00566A76">
        <w:rPr>
          <w:rFonts w:ascii="Arial" w:hAnsi="Arial" w:cs="Arial"/>
          <w:b w:val="0"/>
          <w:color w:val="000000" w:themeColor="text1"/>
          <w:szCs w:val="24"/>
        </w:rPr>
        <w:t>Térm</w:t>
      </w:r>
      <w:r w:rsidR="0028206E" w:rsidRPr="00566A76">
        <w:rPr>
          <w:rFonts w:ascii="Arial" w:hAnsi="Arial" w:cs="Arial"/>
          <w:b w:val="0"/>
          <w:color w:val="000000" w:themeColor="text1"/>
          <w:szCs w:val="24"/>
        </w:rPr>
        <w:t>ino de suscripción del contrato</w:t>
      </w:r>
      <w:bookmarkEnd w:id="46"/>
    </w:p>
    <w:p w14:paraId="50016C82"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 xml:space="preserve"> </w:t>
      </w:r>
    </w:p>
    <w:p w14:paraId="61AC870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proponente, cuya propuesta haya sido adjudicada dentro del presente proceso de Licitación Pública, deberá suscribir el contrato respectivo en la Subgerencia Jurídica de </w:t>
      </w:r>
      <w:r w:rsidRPr="00566A76">
        <w:rPr>
          <w:rFonts w:ascii="Arial" w:hAnsi="Arial" w:cs="Arial"/>
          <w:bCs/>
          <w:color w:val="000000" w:themeColor="text1"/>
          <w:sz w:val="24"/>
          <w:szCs w:val="24"/>
          <w:lang w:val="es-ES"/>
        </w:rPr>
        <w:t>TRANSMILENIO S.A.</w:t>
      </w:r>
      <w:r w:rsidRPr="00566A76">
        <w:rPr>
          <w:rFonts w:ascii="Arial" w:hAnsi="Arial" w:cs="Arial"/>
          <w:color w:val="000000" w:themeColor="text1"/>
          <w:sz w:val="24"/>
          <w:szCs w:val="24"/>
          <w:lang w:val="es-ES"/>
        </w:rPr>
        <w:t>, en el lapso establecido en el cronograma del presente proceso.</w:t>
      </w:r>
    </w:p>
    <w:p w14:paraId="32C4DC2E"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453F92DF"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no firma del contrato dentro del plazo estipulado, ocasionará la efectividad de la Garantía de Seriedad de la Propuesta y se podrá adjudicar el contrato al proponente calificado en segundo lugar del orden de elegibilidad.</w:t>
      </w:r>
    </w:p>
    <w:p w14:paraId="32F25DC3"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1703D922" w14:textId="1A9A2830" w:rsidR="009D6C21" w:rsidRPr="00566A76" w:rsidRDefault="0028206E" w:rsidP="00566A76">
      <w:pPr>
        <w:pStyle w:val="Ttulo3"/>
        <w:numPr>
          <w:ilvl w:val="2"/>
          <w:numId w:val="56"/>
        </w:numPr>
        <w:spacing w:line="276" w:lineRule="auto"/>
        <w:jc w:val="both"/>
        <w:rPr>
          <w:rFonts w:ascii="Arial" w:hAnsi="Arial" w:cs="Arial"/>
          <w:b w:val="0"/>
          <w:color w:val="000000" w:themeColor="text1"/>
          <w:szCs w:val="24"/>
        </w:rPr>
      </w:pPr>
      <w:bookmarkStart w:id="47" w:name="_Toc470603969"/>
      <w:r w:rsidRPr="00566A76">
        <w:rPr>
          <w:rFonts w:ascii="Arial" w:hAnsi="Arial" w:cs="Arial"/>
          <w:b w:val="0"/>
          <w:color w:val="000000" w:themeColor="text1"/>
          <w:szCs w:val="24"/>
        </w:rPr>
        <w:t>Contrato a suscribir</w:t>
      </w:r>
      <w:bookmarkEnd w:id="47"/>
    </w:p>
    <w:p w14:paraId="6434BE25" w14:textId="77777777" w:rsidR="00D44D51" w:rsidRPr="00566A76" w:rsidRDefault="00D44D51" w:rsidP="00566A76">
      <w:pPr>
        <w:autoSpaceDE w:val="0"/>
        <w:autoSpaceDN w:val="0"/>
        <w:adjustRightInd w:val="0"/>
        <w:spacing w:after="0"/>
        <w:jc w:val="both"/>
        <w:rPr>
          <w:rFonts w:ascii="Arial" w:hAnsi="Arial" w:cs="Arial"/>
          <w:color w:val="000000" w:themeColor="text1"/>
          <w:sz w:val="24"/>
          <w:szCs w:val="24"/>
          <w:lang w:val="es-ES"/>
        </w:rPr>
      </w:pPr>
    </w:p>
    <w:p w14:paraId="68836E35"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contrato a suscribir es un contrato de Concesión.</w:t>
      </w:r>
      <w:r w:rsidRPr="00566A76">
        <w:rPr>
          <w:rFonts w:ascii="Arial" w:hAnsi="Arial" w:cs="Arial"/>
          <w:i/>
          <w:iCs/>
          <w:color w:val="000000" w:themeColor="text1"/>
          <w:sz w:val="24"/>
          <w:szCs w:val="24"/>
          <w:lang w:val="es-ES"/>
        </w:rPr>
        <w:t xml:space="preserve"> </w:t>
      </w:r>
      <w:r w:rsidRPr="00566A76">
        <w:rPr>
          <w:rFonts w:ascii="Arial" w:hAnsi="Arial" w:cs="Arial"/>
          <w:color w:val="000000" w:themeColor="text1"/>
          <w:sz w:val="24"/>
          <w:szCs w:val="24"/>
          <w:lang w:val="es-ES"/>
        </w:rPr>
        <w:t>Los contratos de concesión son aquellos que celebran las entidades estatales con el objeto de otorgar a una persona llamada CONCESIONARIO, la prestación, operación, explotación, organización o gestión, total o parcial, de un servicio público, o la construcción, explotación o conservación de una obra o bien destinados al servicio o uso público, así como aquellas actividades necesarias para la adecuada prestación o funcionamiento de la obra o servicio por cuenta y riesgo del CONCESIONARIO y bajo la vigilancia y control de la entidad contratante, a cambio de una remuneración que puede consistir en derechos, tarifas, tasas, valoración, o en la participación que se le otorgue en la explotación del bien, o en una suma periódica, única o porcentual y en general, en cualquier otra modalidad de contraprestación que las partes acuerden.</w:t>
      </w:r>
    </w:p>
    <w:p w14:paraId="1527CF1C"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33410F35" w14:textId="20A1E031"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48" w:name="_Toc470603970"/>
      <w:r w:rsidRPr="00566A76">
        <w:rPr>
          <w:rFonts w:ascii="Arial" w:hAnsi="Arial" w:cs="Arial"/>
          <w:b w:val="0"/>
          <w:color w:val="000000" w:themeColor="text1"/>
          <w:szCs w:val="24"/>
        </w:rPr>
        <w:t>Modificación del pliego de condiciones</w:t>
      </w:r>
      <w:bookmarkEnd w:id="48"/>
    </w:p>
    <w:p w14:paraId="61F13A45" w14:textId="77777777" w:rsidR="009D6C21" w:rsidRPr="00566A76" w:rsidRDefault="009D6C21" w:rsidP="00566A76">
      <w:pPr>
        <w:autoSpaceDE w:val="0"/>
        <w:autoSpaceDN w:val="0"/>
        <w:adjustRightInd w:val="0"/>
        <w:spacing w:after="0"/>
        <w:ind w:left="72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 xml:space="preserve"> </w:t>
      </w:r>
    </w:p>
    <w:p w14:paraId="7E5556FC"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consultas o preguntas que se deriven del presente proceso de selección se podrán realizar durante toda la etapa precontractual.</w:t>
      </w:r>
    </w:p>
    <w:p w14:paraId="2AF6ED4C"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5DFA37E0"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consultas, preguntas y las correspondientes respuestas formarán parte de los documentos del proceso y de los documentos contractuales. Las respuestas serán emitidas con el apoyo de las áreas competentes en lo que les corresponda.</w:t>
      </w:r>
    </w:p>
    <w:p w14:paraId="633E803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6FC990C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 xml:space="preserve">Cualquier modificación del pliego de condiciones o adición a los documentos del proceso será comunicada por escrito mediante Adendas numeradas, las cuales formaran parte integral de los pliegos de condiciones. La información sobre preguntas y respuestas y las Adendas serán publicadas en las páginas web www.contratos.gov.co y www.contratacionbogota.gov.co y deberán tenerse en cuenta para la elaboración de la propuesta, por lo tanto, las mismas se entienden comunicadas de conformidad con lo establecido en este numeral. </w:t>
      </w:r>
    </w:p>
    <w:p w14:paraId="22C3F11F"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5205E909"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proponentes contarán con el tiempo suficiente que permita ajustar las propuestas a las modificaciones realizadas. En ningún caso podrán expedirse y publicarse el mismo día en que se tiene previsto el cierre el proceso de selección, ni siquiera para la adición del término previsto para ello. </w:t>
      </w:r>
    </w:p>
    <w:p w14:paraId="47C9CFA4"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242FAA7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plazo máximo dentro del cual no pueden expedirse </w:t>
      </w:r>
      <w:proofErr w:type="spellStart"/>
      <w:r w:rsidRPr="00566A76">
        <w:rPr>
          <w:rFonts w:ascii="Arial" w:hAnsi="Arial" w:cs="Arial"/>
          <w:color w:val="000000" w:themeColor="text1"/>
          <w:sz w:val="24"/>
          <w:szCs w:val="24"/>
          <w:lang w:val="es-ES"/>
        </w:rPr>
        <w:t>la(s</w:t>
      </w:r>
      <w:proofErr w:type="spellEnd"/>
      <w:r w:rsidRPr="00566A76">
        <w:rPr>
          <w:rFonts w:ascii="Arial" w:hAnsi="Arial" w:cs="Arial"/>
          <w:color w:val="000000" w:themeColor="text1"/>
          <w:sz w:val="24"/>
          <w:szCs w:val="24"/>
          <w:lang w:val="es-ES"/>
        </w:rPr>
        <w:t>) adenda(s) es de tres (3) días antes del cierre del proceso. (Ley 1474 de 2011)</w:t>
      </w:r>
    </w:p>
    <w:p w14:paraId="53AB293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6858ED3B"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aclaraciones y respuestas a las observaciones presentadas por los proponentes durante el proceso de selección tendrán únicamente valor interpretativo.</w:t>
      </w:r>
    </w:p>
    <w:p w14:paraId="3691F0DD"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17D20E80" w14:textId="43E6B001"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49" w:name="_Toc470603971"/>
      <w:r w:rsidRPr="00566A76">
        <w:rPr>
          <w:rFonts w:ascii="Arial" w:hAnsi="Arial" w:cs="Arial"/>
          <w:b w:val="0"/>
          <w:color w:val="000000" w:themeColor="text1"/>
          <w:szCs w:val="24"/>
        </w:rPr>
        <w:t>Reserva durante el proceso de evaluación</w:t>
      </w:r>
      <w:bookmarkEnd w:id="49"/>
      <w:r w:rsidRPr="00566A76">
        <w:rPr>
          <w:rFonts w:ascii="Arial" w:hAnsi="Arial" w:cs="Arial"/>
          <w:b w:val="0"/>
          <w:color w:val="000000" w:themeColor="text1"/>
          <w:szCs w:val="24"/>
        </w:rPr>
        <w:t xml:space="preserve"> </w:t>
      </w:r>
    </w:p>
    <w:p w14:paraId="70831186"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6F443764"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información relativa al análisis, aclaración, evaluación y comparación de las propuestas y las recomendaciones para la adjudicación del contrato no podrán ser reveladas a los proponentes ni a terceros hasta tanto se consolide el informe de evaluación. </w:t>
      </w:r>
    </w:p>
    <w:p w14:paraId="270DDEF5"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5A2F1892"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anterior reserva comprende el período de respuesta a las observaciones de los proponentes a la evaluación.</w:t>
      </w:r>
    </w:p>
    <w:p w14:paraId="5BCE8263"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1C6CF8A4" w14:textId="362D793A"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50" w:name="_Toc470603972"/>
      <w:r w:rsidRPr="00566A76">
        <w:rPr>
          <w:rFonts w:ascii="Arial" w:hAnsi="Arial" w:cs="Arial"/>
          <w:b w:val="0"/>
          <w:color w:val="000000" w:themeColor="text1"/>
          <w:szCs w:val="24"/>
        </w:rPr>
        <w:t>Reserva de la información</w:t>
      </w:r>
      <w:bookmarkEnd w:id="50"/>
      <w:r w:rsidRPr="00566A76">
        <w:rPr>
          <w:rFonts w:ascii="Arial" w:hAnsi="Arial" w:cs="Arial"/>
          <w:b w:val="0"/>
          <w:color w:val="000000" w:themeColor="text1"/>
          <w:szCs w:val="24"/>
        </w:rPr>
        <w:t xml:space="preserve"> </w:t>
      </w:r>
    </w:p>
    <w:p w14:paraId="1B8B7BE7"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p>
    <w:p w14:paraId="511D1BF7"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artículo 74 de la Constitución Política dispone que </w:t>
      </w:r>
      <w:r w:rsidRPr="00566A76">
        <w:rPr>
          <w:rFonts w:ascii="Arial" w:hAnsi="Arial" w:cs="Arial"/>
          <w:i/>
          <w:iCs/>
          <w:color w:val="000000" w:themeColor="text1"/>
          <w:sz w:val="24"/>
          <w:szCs w:val="24"/>
          <w:lang w:val="es-ES"/>
        </w:rPr>
        <w:t xml:space="preserve">“toda persona tiene derecho a acceder a los documentos públicos, salvo los casos que establece la ley”. </w:t>
      </w:r>
      <w:r w:rsidRPr="00566A76">
        <w:rPr>
          <w:rFonts w:ascii="Arial" w:hAnsi="Arial" w:cs="Arial"/>
          <w:color w:val="000000" w:themeColor="text1"/>
          <w:sz w:val="24"/>
          <w:szCs w:val="24"/>
          <w:lang w:val="es-ES"/>
        </w:rPr>
        <w:t>De conformidad con la preceptiva constitucional, los numerales 2 y 3 del artículo 24 de la Ley 80 de 1993, disponen que todas las personas interesadas en los procesos contractuales pueden conocer y controvertir los conceptos y las decisiones que tomen las entidades públicas, y para ello pueden examinar los expedientes.</w:t>
      </w:r>
    </w:p>
    <w:p w14:paraId="64C6C4C5"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60FF7030" w14:textId="35B267FD"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Por lo tanto, en caso que el Proponente considere que algún documento de su propuesta goza de reserva legal, deberá manifestarlo por escrito y soportarlo conforme a las normas que le brindan tal carácter.</w:t>
      </w:r>
    </w:p>
    <w:p w14:paraId="427FDBF2" w14:textId="0D1E88C2" w:rsidR="009D6C21" w:rsidRPr="00566A76" w:rsidRDefault="009D6C21" w:rsidP="00566A76">
      <w:pPr>
        <w:pStyle w:val="Ttulo3"/>
        <w:numPr>
          <w:ilvl w:val="2"/>
          <w:numId w:val="56"/>
        </w:numPr>
        <w:spacing w:line="276" w:lineRule="auto"/>
        <w:jc w:val="both"/>
        <w:rPr>
          <w:rFonts w:ascii="Arial" w:hAnsi="Arial" w:cs="Arial"/>
          <w:b w:val="0"/>
          <w:color w:val="000000" w:themeColor="text1"/>
          <w:szCs w:val="24"/>
        </w:rPr>
      </w:pPr>
      <w:bookmarkStart w:id="51" w:name="_Toc470603973"/>
      <w:r w:rsidRPr="00566A76">
        <w:rPr>
          <w:rFonts w:ascii="Arial" w:hAnsi="Arial" w:cs="Arial"/>
          <w:b w:val="0"/>
          <w:color w:val="000000" w:themeColor="text1"/>
          <w:szCs w:val="24"/>
        </w:rPr>
        <w:t>Debida diligencia e información</w:t>
      </w:r>
      <w:bookmarkEnd w:id="51"/>
    </w:p>
    <w:p w14:paraId="3E25AC14" w14:textId="77777777" w:rsidR="009D6C21" w:rsidRPr="00566A76" w:rsidRDefault="009D6C21" w:rsidP="00566A76">
      <w:pPr>
        <w:autoSpaceDE w:val="0"/>
        <w:autoSpaceDN w:val="0"/>
        <w:adjustRightInd w:val="0"/>
        <w:spacing w:after="0"/>
        <w:ind w:left="72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 xml:space="preserve"> </w:t>
      </w:r>
    </w:p>
    <w:p w14:paraId="46475AF3"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interesados deberán realizar todas las evaluaciones que sean necesarias para presentar su propuesta, dentro de las cuales deberán observar las implicaciones legales, tributarias, técnicas, fiscales y financieras que representan las condiciones jurídicas y la distribución de riesgos planteada en el Contrato correspondiente, y en general, todos los aspectos que pueden incidir en la determinación de la oferta.</w:t>
      </w:r>
    </w:p>
    <w:p w14:paraId="3A78F465"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4D44918B"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el evento en que el proponente que resulte favorecido con la adjudicación no haya hecho las gestiones pertinentes para reunir toda la información que pueda incidir en la elaboración de su oferta, ello no lo eximirá de la obligación de asumir las responsabilidades que le correspondan, ni le dará derecho a reclamaciones, reembolsos o ajustes de ninguna naturaleza.</w:t>
      </w:r>
    </w:p>
    <w:p w14:paraId="5A906CF1"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71B04585" w14:textId="57CE491F"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bCs/>
          <w:color w:val="000000" w:themeColor="text1"/>
          <w:sz w:val="24"/>
          <w:szCs w:val="24"/>
          <w:lang w:val="es-ES"/>
        </w:rPr>
        <w:t>TRANSMILENIO S.A.,</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sólo asume responsabilidad sobre la veracidad e integridad de los documentos e informaci</w:t>
      </w:r>
      <w:r w:rsidR="00085323">
        <w:rPr>
          <w:rFonts w:ascii="Arial" w:hAnsi="Arial" w:cs="Arial"/>
          <w:color w:val="000000" w:themeColor="text1"/>
          <w:sz w:val="24"/>
          <w:szCs w:val="24"/>
          <w:lang w:val="es-ES"/>
        </w:rPr>
        <w:t>ón que entrega con el presente Prep</w:t>
      </w:r>
      <w:r w:rsidRPr="00566A76">
        <w:rPr>
          <w:rFonts w:ascii="Arial" w:hAnsi="Arial" w:cs="Arial"/>
          <w:color w:val="000000" w:themeColor="text1"/>
          <w:sz w:val="24"/>
          <w:szCs w:val="24"/>
          <w:lang w:val="es-ES"/>
        </w:rPr>
        <w:t>liego de condiciones; no se compromete en relación con la información contenida en documentos diferentes al pliego, sus adendas, sus formatos y anexos.</w:t>
      </w:r>
    </w:p>
    <w:p w14:paraId="1267F5B5"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3949D3EE" w14:textId="77777777" w:rsidR="009D6C21" w:rsidRPr="00566A76" w:rsidRDefault="009D6C21"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Es responsabilidad del proponente la consulta del proceso por intermedio de las páginas web de www.contratos.gov.co y www.contratacionbogota.gov.co, las cuales son el medio oficial de publicidad de todas las actuaciones que realicen la entidad y los proponentes en desarrollo del presente proceso.</w:t>
      </w:r>
    </w:p>
    <w:p w14:paraId="7797D79F" w14:textId="77777777" w:rsidR="009D6C21" w:rsidRPr="00566A76" w:rsidRDefault="009D6C21" w:rsidP="00566A76">
      <w:pPr>
        <w:jc w:val="both"/>
        <w:rPr>
          <w:rFonts w:ascii="Arial" w:hAnsi="Arial" w:cs="Arial"/>
          <w:color w:val="000000" w:themeColor="text1"/>
          <w:sz w:val="24"/>
          <w:szCs w:val="24"/>
          <w:lang w:val="es-ES"/>
        </w:rPr>
      </w:pPr>
    </w:p>
    <w:p w14:paraId="2C26847B" w14:textId="35D5F20B" w:rsidR="00AD0803" w:rsidRPr="00566A76" w:rsidRDefault="00AD0803"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br w:type="page"/>
      </w:r>
    </w:p>
    <w:p w14:paraId="6BB35EBF" w14:textId="77777777" w:rsidR="00055190" w:rsidRPr="00566A76" w:rsidRDefault="00055190" w:rsidP="00566A76">
      <w:pPr>
        <w:jc w:val="both"/>
        <w:rPr>
          <w:rFonts w:ascii="Arial" w:hAnsi="Arial" w:cs="Arial"/>
          <w:color w:val="000000" w:themeColor="text1"/>
          <w:sz w:val="24"/>
          <w:szCs w:val="24"/>
          <w:lang w:val="es-ES"/>
        </w:rPr>
      </w:pPr>
    </w:p>
    <w:p w14:paraId="10950E15" w14:textId="77777777" w:rsidR="00055190" w:rsidRPr="00566A76" w:rsidRDefault="00055190" w:rsidP="00566A76">
      <w:pPr>
        <w:jc w:val="both"/>
        <w:rPr>
          <w:rFonts w:ascii="Arial" w:hAnsi="Arial" w:cs="Arial"/>
          <w:color w:val="000000" w:themeColor="text1"/>
          <w:sz w:val="24"/>
          <w:szCs w:val="24"/>
          <w:lang w:val="es-ES"/>
        </w:rPr>
      </w:pPr>
    </w:p>
    <w:p w14:paraId="37E4E67F" w14:textId="0E2108BE" w:rsidR="00055190" w:rsidRPr="00566A76" w:rsidRDefault="00055190" w:rsidP="00566A76">
      <w:pPr>
        <w:pStyle w:val="Ttulo1"/>
        <w:spacing w:line="276" w:lineRule="auto"/>
        <w:rPr>
          <w:rFonts w:ascii="Arial" w:hAnsi="Arial" w:cs="Arial"/>
          <w:color w:val="000000" w:themeColor="text1"/>
          <w:lang w:val="es-ES"/>
        </w:rPr>
      </w:pPr>
      <w:bookmarkStart w:id="52" w:name="_Toc470603974"/>
      <w:r w:rsidRPr="00566A76">
        <w:rPr>
          <w:rFonts w:ascii="Arial" w:hAnsi="Arial" w:cs="Arial"/>
          <w:color w:val="000000" w:themeColor="text1"/>
          <w:lang w:val="es-ES"/>
        </w:rPr>
        <w:t>Capítulo III</w:t>
      </w:r>
      <w:bookmarkEnd w:id="52"/>
    </w:p>
    <w:p w14:paraId="632F5DEA" w14:textId="36491E82" w:rsidR="00055190" w:rsidRPr="00566A76" w:rsidRDefault="00055190" w:rsidP="00566A76">
      <w:pPr>
        <w:pStyle w:val="Ttulo1"/>
        <w:spacing w:line="276" w:lineRule="auto"/>
        <w:rPr>
          <w:rFonts w:ascii="Arial" w:hAnsi="Arial" w:cs="Arial"/>
          <w:color w:val="000000" w:themeColor="text1"/>
          <w:lang w:val="es-ES"/>
        </w:rPr>
      </w:pPr>
      <w:bookmarkStart w:id="53" w:name="_Toc470603975"/>
      <w:r w:rsidRPr="00566A76">
        <w:rPr>
          <w:rFonts w:ascii="Arial" w:hAnsi="Arial" w:cs="Arial"/>
          <w:color w:val="000000" w:themeColor="text1"/>
          <w:lang w:val="es-ES"/>
        </w:rPr>
        <w:t>Quienes pueden participar</w:t>
      </w:r>
      <w:bookmarkEnd w:id="53"/>
    </w:p>
    <w:p w14:paraId="6592F485" w14:textId="16FBE0DE" w:rsidR="00055190" w:rsidRPr="00566A76" w:rsidRDefault="00055190" w:rsidP="00566A76">
      <w:pPr>
        <w:pStyle w:val="Ttulo2"/>
        <w:numPr>
          <w:ilvl w:val="0"/>
          <w:numId w:val="65"/>
        </w:numPr>
        <w:jc w:val="both"/>
        <w:rPr>
          <w:rFonts w:ascii="Arial" w:hAnsi="Arial" w:cs="Arial"/>
          <w:b/>
          <w:color w:val="000000" w:themeColor="text1"/>
          <w:sz w:val="24"/>
          <w:szCs w:val="24"/>
          <w:lang w:val="es-ES"/>
        </w:rPr>
      </w:pPr>
      <w:bookmarkStart w:id="54" w:name="_Toc347938707"/>
      <w:bookmarkStart w:id="55" w:name="_Ref390784115"/>
      <w:bookmarkStart w:id="56" w:name="_Toc342240945"/>
      <w:bookmarkStart w:id="57" w:name="_Toc470603976"/>
      <w:r w:rsidRPr="00566A76">
        <w:rPr>
          <w:rFonts w:ascii="Arial" w:hAnsi="Arial" w:cs="Arial"/>
          <w:b/>
          <w:color w:val="000000" w:themeColor="text1"/>
          <w:sz w:val="24"/>
          <w:szCs w:val="24"/>
          <w:lang w:val="es-ES"/>
        </w:rPr>
        <w:t>Generalidades</w:t>
      </w:r>
      <w:bookmarkEnd w:id="54"/>
      <w:bookmarkEnd w:id="55"/>
      <w:bookmarkEnd w:id="56"/>
      <w:bookmarkEnd w:id="57"/>
    </w:p>
    <w:p w14:paraId="51BB82B5" w14:textId="77777777" w:rsidR="00055190" w:rsidRPr="00566A76" w:rsidRDefault="00055190" w:rsidP="00566A76">
      <w:pPr>
        <w:jc w:val="both"/>
        <w:rPr>
          <w:rFonts w:ascii="Arial" w:hAnsi="Arial" w:cs="Arial"/>
          <w:color w:val="000000" w:themeColor="text1"/>
          <w:sz w:val="24"/>
          <w:szCs w:val="24"/>
          <w:lang w:val="es-ES"/>
        </w:rPr>
      </w:pPr>
    </w:p>
    <w:p w14:paraId="03788160" w14:textId="76FACA97" w:rsidR="00055190" w:rsidRPr="00566A76" w:rsidRDefault="00055190" w:rsidP="00566A76">
      <w:pPr>
        <w:spacing w:after="0"/>
        <w:jc w:val="both"/>
        <w:rPr>
          <w:rFonts w:ascii="Arial" w:hAnsi="Arial" w:cs="Arial"/>
          <w:color w:val="000000" w:themeColor="text1"/>
          <w:sz w:val="24"/>
          <w:szCs w:val="24"/>
          <w:lang w:val="es-ES"/>
        </w:rPr>
      </w:pPr>
      <w:bookmarkStart w:id="58" w:name="_Ref347736843"/>
      <w:r w:rsidRPr="00566A76">
        <w:rPr>
          <w:rFonts w:ascii="Arial" w:hAnsi="Arial" w:cs="Arial"/>
          <w:color w:val="000000" w:themeColor="text1"/>
          <w:sz w:val="24"/>
          <w:szCs w:val="24"/>
          <w:lang w:val="es-ES"/>
        </w:rPr>
        <w:t xml:space="preserve">Podrán participar en la presente Licitación Pública y presentar Ofertas las personas naturales o jurídicas de Derecho Privado, sean nacionales o extranjeras, todas ellas de manera individual o bajo Estructuras Plurales. Para efectos de lo anterior, se entienden de derecho privado, las personas jurídicas a las que, independientemente de su naturaleza jurídica, les resulta aplicable el régimen de derecho privado. </w:t>
      </w:r>
      <w:bookmarkEnd w:id="58"/>
    </w:p>
    <w:p w14:paraId="23C9D687" w14:textId="77777777" w:rsidR="00074479" w:rsidRPr="00566A76" w:rsidRDefault="00074479" w:rsidP="00566A76">
      <w:pPr>
        <w:spacing w:after="0"/>
        <w:jc w:val="both"/>
        <w:rPr>
          <w:rFonts w:ascii="Arial" w:hAnsi="Arial" w:cs="Arial"/>
          <w:color w:val="000000" w:themeColor="text1"/>
          <w:sz w:val="24"/>
          <w:szCs w:val="24"/>
          <w:lang w:val="es-ES"/>
        </w:rPr>
      </w:pPr>
    </w:p>
    <w:p w14:paraId="302A5DAE" w14:textId="1FD800CE" w:rsidR="00F231AD" w:rsidRPr="00566A76" w:rsidRDefault="00055190"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fines de claridad, se precisa que las disposiciones 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que se predican de un Oferente son aplicables tanto para quien pretenda ser parte de esta Licitación como participante individual, tanto como para quien lo haga como Integrantes de una Estructura Plural.</w:t>
      </w:r>
    </w:p>
    <w:p w14:paraId="76C013BE" w14:textId="77777777" w:rsidR="00F231AD" w:rsidRPr="00566A76" w:rsidRDefault="00F231AD" w:rsidP="00566A76">
      <w:pPr>
        <w:pStyle w:val="Ttulo2"/>
        <w:jc w:val="both"/>
        <w:rPr>
          <w:rFonts w:ascii="Arial" w:hAnsi="Arial" w:cs="Arial"/>
          <w:b/>
          <w:color w:val="000000" w:themeColor="text1"/>
          <w:sz w:val="24"/>
          <w:szCs w:val="24"/>
          <w:lang w:val="es-ES"/>
        </w:rPr>
      </w:pPr>
      <w:bookmarkStart w:id="59" w:name="_Ref346709852"/>
      <w:bookmarkStart w:id="60" w:name="_Toc347938708"/>
      <w:bookmarkStart w:id="61" w:name="_Toc342240946"/>
    </w:p>
    <w:p w14:paraId="53119ECD" w14:textId="22D451C4" w:rsidR="000A6526" w:rsidRPr="00566A76" w:rsidRDefault="00F231AD" w:rsidP="00566A76">
      <w:pPr>
        <w:pStyle w:val="Ttulo2"/>
        <w:ind w:left="360"/>
        <w:jc w:val="both"/>
        <w:rPr>
          <w:rFonts w:ascii="Arial" w:hAnsi="Arial" w:cs="Arial"/>
          <w:b/>
          <w:color w:val="000000" w:themeColor="text1"/>
          <w:sz w:val="24"/>
          <w:szCs w:val="24"/>
          <w:lang w:val="es-ES"/>
        </w:rPr>
      </w:pPr>
      <w:bookmarkStart w:id="62" w:name="_Toc470603977"/>
      <w:r w:rsidRPr="00566A76">
        <w:rPr>
          <w:rFonts w:ascii="Arial" w:hAnsi="Arial" w:cs="Arial"/>
          <w:b/>
          <w:color w:val="000000" w:themeColor="text1"/>
          <w:sz w:val="24"/>
          <w:szCs w:val="24"/>
          <w:lang w:val="es-ES"/>
        </w:rPr>
        <w:t xml:space="preserve">3.2 </w:t>
      </w:r>
      <w:r w:rsidR="000A6526" w:rsidRPr="00566A76">
        <w:rPr>
          <w:rFonts w:ascii="Arial" w:hAnsi="Arial" w:cs="Arial"/>
          <w:b/>
          <w:color w:val="000000" w:themeColor="text1"/>
          <w:sz w:val="24"/>
          <w:szCs w:val="24"/>
          <w:lang w:val="es-ES"/>
        </w:rPr>
        <w:t>Estructuras Plurales</w:t>
      </w:r>
      <w:bookmarkEnd w:id="59"/>
      <w:bookmarkEnd w:id="60"/>
      <w:bookmarkEnd w:id="61"/>
      <w:bookmarkEnd w:id="62"/>
    </w:p>
    <w:p w14:paraId="06F7E318" w14:textId="77777777" w:rsidR="008F2CB3" w:rsidRPr="00566A76" w:rsidRDefault="008F2CB3" w:rsidP="00566A76">
      <w:pPr>
        <w:spacing w:after="0"/>
        <w:jc w:val="both"/>
        <w:rPr>
          <w:rFonts w:ascii="Arial" w:hAnsi="Arial" w:cs="Arial"/>
          <w:color w:val="000000" w:themeColor="text1"/>
          <w:sz w:val="24"/>
          <w:szCs w:val="24"/>
          <w:lang w:val="es-ES"/>
        </w:rPr>
      </w:pPr>
      <w:bookmarkStart w:id="63" w:name="_Ref390174599"/>
    </w:p>
    <w:p w14:paraId="118C35C7" w14:textId="13973E6B" w:rsidR="000A6526" w:rsidRPr="00566A76" w:rsidRDefault="000A6526"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Quienes presenten Oferta a través de Estructuras Plurales, deberán cumplir los siguientes requisitos:</w:t>
      </w:r>
      <w:bookmarkEnd w:id="63"/>
    </w:p>
    <w:p w14:paraId="4AF7DC33" w14:textId="77777777" w:rsidR="000A6526" w:rsidRPr="00566A76" w:rsidRDefault="000A6526" w:rsidP="00566A76">
      <w:pPr>
        <w:ind w:left="1418"/>
        <w:jc w:val="both"/>
        <w:rPr>
          <w:rFonts w:ascii="Arial" w:hAnsi="Arial" w:cs="Arial"/>
          <w:color w:val="000000" w:themeColor="text1"/>
          <w:sz w:val="24"/>
          <w:szCs w:val="24"/>
          <w:lang w:val="es-ES"/>
        </w:rPr>
      </w:pPr>
    </w:p>
    <w:p w14:paraId="21C76041" w14:textId="3CA3B0CF" w:rsidR="000A6526" w:rsidRPr="00566A76" w:rsidRDefault="000A6526" w:rsidP="00566A76">
      <w:pPr>
        <w:pStyle w:val="Prrafodelista"/>
        <w:numPr>
          <w:ilvl w:val="0"/>
          <w:numId w:val="1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Acreditar la existencia, vigencia, representación legal y la capacidad jurídica de todos y cada uno de los Integrantes de la Estructura Plural, de tal manera que sea claro que cada uno de los representantes legales cuenta con facultades suficientes para la representación de cada uno de los Integrantes de la Estructura Plural, en todos los aspectos que se requieran para la presentación de la Oferta, en los términos previstos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w:t>
      </w:r>
    </w:p>
    <w:p w14:paraId="78C45B47" w14:textId="77777777" w:rsidR="000A6526" w:rsidRPr="00566A76" w:rsidRDefault="000A6526" w:rsidP="00566A76">
      <w:pPr>
        <w:pStyle w:val="Prrafodelista"/>
        <w:ind w:left="2136"/>
        <w:jc w:val="both"/>
        <w:rPr>
          <w:rFonts w:ascii="Arial" w:hAnsi="Arial" w:cs="Arial"/>
          <w:color w:val="000000" w:themeColor="text1"/>
          <w:sz w:val="24"/>
          <w:szCs w:val="24"/>
          <w:lang w:val="es-ES"/>
        </w:rPr>
      </w:pPr>
    </w:p>
    <w:p w14:paraId="1FEE9F71" w14:textId="0496C1A1" w:rsidR="000A6526" w:rsidRPr="00566A76" w:rsidRDefault="000A6526" w:rsidP="00566A76">
      <w:pPr>
        <w:pStyle w:val="Prrafodelista"/>
        <w:numPr>
          <w:ilvl w:val="0"/>
          <w:numId w:val="19"/>
        </w:numPr>
        <w:spacing w:after="0"/>
        <w:jc w:val="both"/>
        <w:rPr>
          <w:rFonts w:ascii="Arial" w:hAnsi="Arial" w:cs="Arial"/>
          <w:color w:val="000000" w:themeColor="text1"/>
          <w:sz w:val="24"/>
          <w:szCs w:val="24"/>
          <w:lang w:val="es-ES"/>
        </w:rPr>
      </w:pPr>
      <w:bookmarkStart w:id="64" w:name="_Ref390174594"/>
      <w:r w:rsidRPr="00566A76">
        <w:rPr>
          <w:rFonts w:ascii="Arial" w:hAnsi="Arial" w:cs="Arial"/>
          <w:color w:val="000000" w:themeColor="text1"/>
          <w:sz w:val="24"/>
          <w:szCs w:val="24"/>
          <w:lang w:val="es-ES"/>
        </w:rPr>
        <w:t xml:space="preserve">Los Integrantes de la Estructura Plural deberán constituir un Representante Común con capacidad de obligar a cada uno de sus Integrantes, en los términos de la presente Licitación y quien será para todos los efectos el interlocutor válido ante </w:t>
      </w:r>
      <w:r w:rsidR="00074479" w:rsidRPr="00566A76">
        <w:rPr>
          <w:rFonts w:ascii="Arial" w:hAnsi="Arial" w:cs="Arial"/>
          <w:color w:val="000000" w:themeColor="text1"/>
          <w:sz w:val="24"/>
          <w:szCs w:val="24"/>
          <w:lang w:val="es-ES"/>
        </w:rPr>
        <w:t xml:space="preserve">TRANSMILENIO S.A. </w:t>
      </w:r>
      <w:r w:rsidRPr="00566A76">
        <w:rPr>
          <w:rFonts w:ascii="Arial" w:hAnsi="Arial" w:cs="Arial"/>
          <w:color w:val="000000" w:themeColor="text1"/>
          <w:sz w:val="24"/>
          <w:szCs w:val="24"/>
          <w:lang w:val="es-ES"/>
        </w:rPr>
        <w:t>durante el proceso de la Licitación Pública.</w:t>
      </w:r>
      <w:bookmarkEnd w:id="64"/>
      <w:r w:rsidRPr="00566A76">
        <w:rPr>
          <w:rFonts w:ascii="Arial" w:hAnsi="Arial" w:cs="Arial"/>
          <w:color w:val="000000" w:themeColor="text1"/>
          <w:sz w:val="24"/>
          <w:szCs w:val="24"/>
          <w:lang w:val="es-ES"/>
        </w:rPr>
        <w:t xml:space="preserve"> </w:t>
      </w:r>
    </w:p>
    <w:p w14:paraId="20677437" w14:textId="77777777" w:rsidR="000A6526" w:rsidRPr="00566A76" w:rsidRDefault="000A6526" w:rsidP="00566A76">
      <w:pPr>
        <w:pStyle w:val="Prrafodelista"/>
        <w:jc w:val="both"/>
        <w:rPr>
          <w:rFonts w:ascii="Arial" w:hAnsi="Arial" w:cs="Arial"/>
          <w:color w:val="000000" w:themeColor="text1"/>
          <w:sz w:val="24"/>
          <w:szCs w:val="24"/>
          <w:lang w:val="es-ES"/>
        </w:rPr>
      </w:pPr>
    </w:p>
    <w:p w14:paraId="3BE2245E" w14:textId="77777777" w:rsidR="000A6526" w:rsidRPr="00566A76" w:rsidRDefault="000A6526" w:rsidP="00566A76">
      <w:pPr>
        <w:pStyle w:val="Prrafodelista"/>
        <w:numPr>
          <w:ilvl w:val="0"/>
          <w:numId w:val="1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Tratándose de Estructuras Plurales, todos y cada uno de los Integrantes deberán tener en cuenta que:</w:t>
      </w:r>
    </w:p>
    <w:p w14:paraId="6D9A0170" w14:textId="77777777" w:rsidR="000A6526" w:rsidRPr="00566A76" w:rsidRDefault="000A6526" w:rsidP="00566A76">
      <w:pPr>
        <w:pStyle w:val="Prrafodelista"/>
        <w:jc w:val="both"/>
        <w:rPr>
          <w:rFonts w:ascii="Arial" w:hAnsi="Arial" w:cs="Arial"/>
          <w:color w:val="000000" w:themeColor="text1"/>
          <w:sz w:val="24"/>
          <w:szCs w:val="24"/>
          <w:lang w:val="es-ES"/>
        </w:rPr>
      </w:pPr>
    </w:p>
    <w:p w14:paraId="483616FB" w14:textId="77777777" w:rsidR="000A6526" w:rsidRPr="00566A76" w:rsidRDefault="000A6526" w:rsidP="00566A76">
      <w:pPr>
        <w:pStyle w:val="Prrafodelista"/>
        <w:numPr>
          <w:ilvl w:val="0"/>
          <w:numId w:val="20"/>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caso de resultar Adjudicatarios, y como condición para la suscripción del Contrato, deberán constituir un SPV;</w:t>
      </w:r>
    </w:p>
    <w:p w14:paraId="5E1C673C" w14:textId="77777777" w:rsidR="000A6526" w:rsidRPr="00566A76" w:rsidRDefault="000A6526" w:rsidP="00566A76">
      <w:pPr>
        <w:pStyle w:val="Prrafodelista"/>
        <w:autoSpaceDE w:val="0"/>
        <w:autoSpaceDN w:val="0"/>
        <w:adjustRightInd w:val="0"/>
        <w:ind w:left="2844"/>
        <w:jc w:val="both"/>
        <w:rPr>
          <w:rFonts w:ascii="Arial" w:hAnsi="Arial" w:cs="Arial"/>
          <w:color w:val="000000" w:themeColor="text1"/>
          <w:sz w:val="24"/>
          <w:szCs w:val="24"/>
          <w:lang w:val="es-ES"/>
        </w:rPr>
      </w:pPr>
    </w:p>
    <w:p w14:paraId="02B150A7" w14:textId="77777777" w:rsidR="000A6526" w:rsidRPr="00566A76" w:rsidRDefault="000A6526" w:rsidP="00566A76">
      <w:pPr>
        <w:pStyle w:val="Prrafodelista"/>
        <w:numPr>
          <w:ilvl w:val="0"/>
          <w:numId w:val="20"/>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Integrantes de la Estructura Plural deberán suscribir el Acuerdo de Permanencia en los términos y condiciones incluidos en el Anexo 4 y presentarlo con la Oferta; como se establece en el acápite correspondiente, los Líderes adquirirán compromisos de permanencia en el Acuerdo de Permanencia, sin perjuicio de otros compromisos que resultarán aplicables a Líderes y otros Integrantes de la Estructura Plural; </w:t>
      </w:r>
    </w:p>
    <w:p w14:paraId="676FC0B3" w14:textId="77777777" w:rsidR="000A6526" w:rsidRPr="00566A76" w:rsidRDefault="000A6526" w:rsidP="00566A76">
      <w:pPr>
        <w:autoSpaceDE w:val="0"/>
        <w:autoSpaceDN w:val="0"/>
        <w:adjustRightInd w:val="0"/>
        <w:jc w:val="both"/>
        <w:rPr>
          <w:rFonts w:ascii="Arial" w:hAnsi="Arial" w:cs="Arial"/>
          <w:color w:val="000000" w:themeColor="text1"/>
          <w:sz w:val="24"/>
          <w:szCs w:val="24"/>
          <w:lang w:val="es-ES"/>
        </w:rPr>
      </w:pPr>
    </w:p>
    <w:p w14:paraId="45408F69" w14:textId="40E9D730" w:rsidR="000A6526" w:rsidRPr="00566A76" w:rsidRDefault="000A6526" w:rsidP="00566A76">
      <w:pPr>
        <w:pStyle w:val="Prrafodelista"/>
        <w:numPr>
          <w:ilvl w:val="0"/>
          <w:numId w:val="20"/>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cuanto a Experiencia en Inversión, solamente las calidades de quienes sean señalados y tenidos como Líderes en las Estructuras Plurales serán tenidos en cuenta para efectos de cumplimiento de dicho Requisito Habilitante del Oferente en esta Licitación Pública en los términos del </w:t>
      </w:r>
      <w:r w:rsidR="00085323">
        <w:rPr>
          <w:rFonts w:ascii="Arial" w:hAnsi="Arial" w:cs="Arial"/>
          <w:color w:val="000000" w:themeColor="text1"/>
          <w:sz w:val="24"/>
          <w:szCs w:val="24"/>
          <w:lang w:val="es-ES"/>
        </w:rPr>
        <w:t>presente Prep</w:t>
      </w:r>
      <w:r w:rsidR="004D0912" w:rsidRPr="00566A76">
        <w:rPr>
          <w:rFonts w:ascii="Arial" w:hAnsi="Arial" w:cs="Arial"/>
          <w:color w:val="000000" w:themeColor="text1"/>
          <w:sz w:val="24"/>
          <w:szCs w:val="24"/>
          <w:lang w:val="es-ES"/>
        </w:rPr>
        <w:t>liego</w:t>
      </w:r>
      <w:r w:rsidRPr="00566A76">
        <w:rPr>
          <w:rFonts w:ascii="Arial" w:hAnsi="Arial" w:cs="Arial"/>
          <w:color w:val="000000" w:themeColor="text1"/>
          <w:sz w:val="24"/>
          <w:szCs w:val="24"/>
          <w:lang w:val="es-ES"/>
        </w:rPr>
        <w:t>. Las circunstancias previstas anteriormente deberán ser señaladas expresamente en la Carta de Presentación de la Oferta (Anexo 2).</w:t>
      </w:r>
    </w:p>
    <w:p w14:paraId="58CA8DB4" w14:textId="77777777" w:rsidR="000A6526" w:rsidRPr="00566A76" w:rsidRDefault="000A6526" w:rsidP="00566A76">
      <w:pPr>
        <w:autoSpaceDE w:val="0"/>
        <w:autoSpaceDN w:val="0"/>
        <w:adjustRightInd w:val="0"/>
        <w:jc w:val="both"/>
        <w:rPr>
          <w:rFonts w:ascii="Arial" w:hAnsi="Arial" w:cs="Arial"/>
          <w:color w:val="000000" w:themeColor="text1"/>
          <w:sz w:val="24"/>
          <w:szCs w:val="24"/>
          <w:lang w:val="es-ES"/>
        </w:rPr>
      </w:pPr>
    </w:p>
    <w:p w14:paraId="6DAB1512" w14:textId="2B2F7BBF" w:rsidR="000A6526" w:rsidRPr="00566A76" w:rsidRDefault="000A6526" w:rsidP="00566A76">
      <w:pPr>
        <w:pStyle w:val="Prrafodelista"/>
        <w:numPr>
          <w:ilvl w:val="0"/>
          <w:numId w:val="20"/>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cuanto a Capacidad Financiera, solamente las calidades de (a) quienes sean señalados y tenidos como Líderes en las Estructuras Plurales y/o (b) de quienes no teniendo dicha calidad son señalados en el Anexo 2 – Carta de Presentación de la Oferta- como Integrantes que concurren a la acreditación de los requisitos, serán tenidas en cuenta para efectos de cumplimiento de dicho Requisito Habilitante del Oferente en esta Licitación Pública en los términos de este Pliego de Condiciones. Las circunstancias previstas anteriormente deberán ser señaladas expresamente en la Carta de Presentación de la Oferta (Anexo 2).</w:t>
      </w:r>
    </w:p>
    <w:p w14:paraId="575435D8" w14:textId="77777777" w:rsidR="000A6526" w:rsidRPr="00566A76" w:rsidRDefault="000A6526" w:rsidP="00566A76">
      <w:pPr>
        <w:ind w:left="2127"/>
        <w:jc w:val="both"/>
        <w:rPr>
          <w:rFonts w:ascii="Arial" w:hAnsi="Arial" w:cs="Arial"/>
          <w:color w:val="000000" w:themeColor="text1"/>
          <w:sz w:val="24"/>
          <w:szCs w:val="24"/>
          <w:lang w:val="es-ES"/>
        </w:rPr>
      </w:pPr>
    </w:p>
    <w:p w14:paraId="54A2854C" w14:textId="12889AA4" w:rsidR="000A6526" w:rsidRPr="00566A76" w:rsidRDefault="00074479" w:rsidP="00566A76">
      <w:pPr>
        <w:pStyle w:val="Ttulo2"/>
        <w:jc w:val="both"/>
        <w:rPr>
          <w:rFonts w:ascii="Arial" w:hAnsi="Arial" w:cs="Arial"/>
          <w:b/>
          <w:color w:val="000000" w:themeColor="text1"/>
          <w:sz w:val="24"/>
          <w:szCs w:val="24"/>
          <w:lang w:val="es-ES"/>
        </w:rPr>
      </w:pPr>
      <w:bookmarkStart w:id="65" w:name="_Toc347938709"/>
      <w:bookmarkStart w:id="66" w:name="_Toc342240947"/>
      <w:bookmarkStart w:id="67" w:name="_Toc470603978"/>
      <w:r w:rsidRPr="00566A76">
        <w:rPr>
          <w:rFonts w:ascii="Arial" w:hAnsi="Arial" w:cs="Arial"/>
          <w:b/>
          <w:color w:val="000000" w:themeColor="text1"/>
          <w:sz w:val="24"/>
          <w:szCs w:val="24"/>
          <w:lang w:val="es-ES"/>
        </w:rPr>
        <w:t>3.3</w:t>
      </w:r>
      <w:r w:rsidR="000A6526" w:rsidRPr="00566A76">
        <w:rPr>
          <w:rFonts w:ascii="Arial" w:hAnsi="Arial" w:cs="Arial"/>
          <w:b/>
          <w:color w:val="000000" w:themeColor="text1"/>
          <w:sz w:val="24"/>
          <w:szCs w:val="24"/>
          <w:lang w:val="es-ES"/>
        </w:rPr>
        <w:t xml:space="preserve"> Inhabilidades e Incompatibilidades</w:t>
      </w:r>
      <w:bookmarkEnd w:id="65"/>
      <w:bookmarkEnd w:id="66"/>
      <w:bookmarkEnd w:id="67"/>
    </w:p>
    <w:p w14:paraId="79E088AD" w14:textId="77777777" w:rsidR="000A6526" w:rsidRPr="00566A76" w:rsidRDefault="000A6526" w:rsidP="00566A76">
      <w:pPr>
        <w:jc w:val="both"/>
        <w:rPr>
          <w:rFonts w:ascii="Arial" w:hAnsi="Arial" w:cs="Arial"/>
          <w:color w:val="000000" w:themeColor="text1"/>
          <w:sz w:val="24"/>
          <w:szCs w:val="24"/>
          <w:lang w:val="es-ES"/>
        </w:rPr>
      </w:pPr>
    </w:p>
    <w:p w14:paraId="2BEE72AA" w14:textId="58BA0DA2" w:rsidR="000A6526" w:rsidRPr="00566A76" w:rsidRDefault="000A6526"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No podrán participar en esta Licitación Pública, quienes se encuentren en cualquiera de las circunstancias previstas en el artículo 8 de la Ley 80 de 1993, en las Leyes 1150 de 2007, 1474 de 2011, en el numeral 4 del artículo 38 de la Ley 734 de 2002 y demás </w:t>
      </w:r>
      <w:r w:rsidRPr="00566A76">
        <w:rPr>
          <w:rFonts w:ascii="Arial" w:hAnsi="Arial" w:cs="Arial"/>
          <w:color w:val="000000" w:themeColor="text1"/>
          <w:sz w:val="24"/>
          <w:szCs w:val="24"/>
          <w:lang w:val="es-ES"/>
        </w:rPr>
        <w:lastRenderedPageBreak/>
        <w:t xml:space="preserve">disposiciones legales vigentes que consagren inhabilidades e incompatibilidades para contratar con </w:t>
      </w:r>
      <w:r w:rsidR="00074479"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w:t>
      </w:r>
    </w:p>
    <w:p w14:paraId="6326488D" w14:textId="77777777" w:rsidR="00074479" w:rsidRPr="00566A76" w:rsidRDefault="00074479" w:rsidP="00566A76">
      <w:pPr>
        <w:spacing w:after="0"/>
        <w:jc w:val="both"/>
        <w:rPr>
          <w:rFonts w:ascii="Arial" w:hAnsi="Arial" w:cs="Arial"/>
          <w:color w:val="000000" w:themeColor="text1"/>
          <w:sz w:val="24"/>
          <w:szCs w:val="24"/>
          <w:lang w:val="es-ES"/>
        </w:rPr>
      </w:pPr>
    </w:p>
    <w:p w14:paraId="39BE8210" w14:textId="0AF0EFD3" w:rsidR="000A6526" w:rsidRPr="00566A76" w:rsidRDefault="000A6526"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Oferentes y sus Integrantes, según corresponda, deberán declarar bajo la gravedad de juramento en la Carta de Presentación de la Oferta que: (i) no están incursos en las mencionadas inhabilidades, incompatibilidades o prohibiciones legales; ni se encuentran incursos directamente, ni su equipo de trabajo y/o sus directivos en conflicto de intereses (ii) que no se encuentran incursos en ninguna </w:t>
      </w:r>
      <w:proofErr w:type="spellStart"/>
      <w:r w:rsidRPr="00566A76">
        <w:rPr>
          <w:rFonts w:ascii="Arial" w:hAnsi="Arial" w:cs="Arial"/>
          <w:color w:val="000000" w:themeColor="text1"/>
          <w:sz w:val="24"/>
          <w:szCs w:val="24"/>
          <w:lang w:val="es-ES"/>
        </w:rPr>
        <w:t>causal</w:t>
      </w:r>
      <w:proofErr w:type="spellEnd"/>
      <w:r w:rsidRPr="00566A76">
        <w:rPr>
          <w:rFonts w:ascii="Arial" w:hAnsi="Arial" w:cs="Arial"/>
          <w:color w:val="000000" w:themeColor="text1"/>
          <w:sz w:val="24"/>
          <w:szCs w:val="24"/>
          <w:lang w:val="es-ES"/>
        </w:rPr>
        <w:t xml:space="preserve"> de disolución y/o liquidación, (iii) que no se encuentra(n) adelantando un proceso de liquidación obligatoria, concordato o cualquier otro proceso de concurso de acreedores de conformidad con las normas de países diferentes de Colombia; (iv) que no se encuentran reportados en el Boletín de Responsables Fiscales vigente, publicado por la Contraloría General de la República, de acuerdo con lo previsto en el numeral 4 del artículo 38 de la Ley 734 de 2002, en concordancia con el artículo 60 de la Ley 610 de 2000; (v) Que no se encuentren reportados en el SIRI de la Procuraduría General de la Nación con sanción que implique inhabilidad vigente. Dichas afirmaciones se entenderán prestadas con la suscripción del Anexo 2.</w:t>
      </w:r>
    </w:p>
    <w:p w14:paraId="582D3097" w14:textId="77777777" w:rsidR="00A9371B" w:rsidRPr="00566A76" w:rsidRDefault="00A9371B" w:rsidP="00566A76">
      <w:pPr>
        <w:spacing w:after="0"/>
        <w:jc w:val="both"/>
        <w:rPr>
          <w:rFonts w:ascii="Arial" w:hAnsi="Arial" w:cs="Arial"/>
          <w:color w:val="000000" w:themeColor="text1"/>
          <w:sz w:val="24"/>
          <w:szCs w:val="24"/>
          <w:lang w:val="es-ES"/>
        </w:rPr>
      </w:pPr>
    </w:p>
    <w:p w14:paraId="5C9079F3" w14:textId="2BCA4CCC" w:rsidR="000A6526" w:rsidRPr="00566A76" w:rsidRDefault="00A9371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TRANSMILENIO S.A.</w:t>
      </w:r>
      <w:r w:rsidR="000A6526" w:rsidRPr="00566A76">
        <w:rPr>
          <w:rFonts w:ascii="Arial" w:hAnsi="Arial" w:cs="Arial"/>
          <w:color w:val="000000" w:themeColor="text1"/>
          <w:sz w:val="24"/>
          <w:szCs w:val="24"/>
          <w:lang w:val="es-ES"/>
        </w:rPr>
        <w:t xml:space="preserve"> rechazará todas las Ofertas presentadas en contradicción a lo aquí dispuesto.</w:t>
      </w:r>
    </w:p>
    <w:p w14:paraId="6122F2B3" w14:textId="77777777" w:rsidR="00A74559" w:rsidRPr="00566A76" w:rsidRDefault="00A74559" w:rsidP="00566A76">
      <w:pPr>
        <w:spacing w:after="0"/>
        <w:jc w:val="both"/>
        <w:rPr>
          <w:rFonts w:ascii="Arial" w:hAnsi="Arial" w:cs="Arial"/>
          <w:color w:val="000000" w:themeColor="text1"/>
          <w:sz w:val="24"/>
          <w:szCs w:val="24"/>
          <w:lang w:val="es-ES"/>
        </w:rPr>
      </w:pPr>
    </w:p>
    <w:p w14:paraId="7C1CAA1A"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interesados en el presente proceso de selección deben tener presente que, de conformidad con el artículo 23° de la Ley 1150 de 2007, para poder participar en un proceso de selección y para formular propuestas y suscribir el contrato y para la realización de cada pago derivado del contrato, deben acreditar estar al día en el pago de los aportes parafiscales correspondientes.</w:t>
      </w:r>
    </w:p>
    <w:p w14:paraId="14C59CCA" w14:textId="77777777" w:rsidR="00A74559" w:rsidRPr="00566A76" w:rsidRDefault="00A74559" w:rsidP="00566A76">
      <w:pPr>
        <w:spacing w:after="0"/>
        <w:jc w:val="both"/>
        <w:rPr>
          <w:rFonts w:ascii="Arial" w:hAnsi="Arial" w:cs="Arial"/>
          <w:color w:val="000000" w:themeColor="text1"/>
          <w:sz w:val="24"/>
          <w:szCs w:val="24"/>
          <w:lang w:val="es-ES"/>
        </w:rPr>
      </w:pPr>
    </w:p>
    <w:p w14:paraId="73892E01"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interesados deberán también tener en cuenta el contenido del Artículo 5° de la Ley 828 de 2003 “Sanciones Administrativas”, en cuyo tercer inciso se establece, en relación con la elusión o evasión de las obligaciones para con el sistema general de seguridad social en salud y pensiones:</w:t>
      </w:r>
    </w:p>
    <w:p w14:paraId="70B6DA04"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31D6BCD2"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w:t>
      </w:r>
      <w:r w:rsidRPr="00566A76">
        <w:rPr>
          <w:rFonts w:ascii="Arial" w:hAnsi="Arial" w:cs="Arial"/>
          <w:i/>
          <w:color w:val="000000" w:themeColor="text1"/>
          <w:sz w:val="24"/>
          <w:szCs w:val="24"/>
          <w:lang w:val="es-ES"/>
        </w:rPr>
        <w:t>El no pago de las multas aquí señaladas inhabilitará a la persona natural o jurídica para contratar con el Estado mientras persista tal deuda, salvo que se trate de procesos concursales y existan acuerdos de pago según la Ley 550 de 1999</w:t>
      </w:r>
      <w:r w:rsidRPr="00566A76">
        <w:rPr>
          <w:rFonts w:ascii="Arial" w:hAnsi="Arial" w:cs="Arial"/>
          <w:color w:val="000000" w:themeColor="text1"/>
          <w:sz w:val="24"/>
          <w:szCs w:val="24"/>
          <w:lang w:val="es-ES"/>
        </w:rPr>
        <w:t>”.</w:t>
      </w:r>
    </w:p>
    <w:p w14:paraId="2DA34CD3" w14:textId="77777777" w:rsidR="000A6526" w:rsidRPr="00566A76" w:rsidRDefault="000A6526" w:rsidP="00566A76">
      <w:pPr>
        <w:ind w:left="1418"/>
        <w:jc w:val="both"/>
        <w:rPr>
          <w:rFonts w:ascii="Arial" w:hAnsi="Arial" w:cs="Arial"/>
          <w:color w:val="000000" w:themeColor="text1"/>
          <w:sz w:val="24"/>
          <w:szCs w:val="24"/>
          <w:lang w:val="es-ES"/>
        </w:rPr>
      </w:pPr>
    </w:p>
    <w:p w14:paraId="6CC7038E" w14:textId="3A5C3BE6" w:rsidR="000A6526" w:rsidRPr="00566A76" w:rsidRDefault="00074479" w:rsidP="00566A76">
      <w:pPr>
        <w:pStyle w:val="Ttulo2"/>
        <w:jc w:val="both"/>
        <w:rPr>
          <w:rFonts w:ascii="Arial" w:hAnsi="Arial" w:cs="Arial"/>
          <w:b/>
          <w:color w:val="000000" w:themeColor="text1"/>
          <w:sz w:val="24"/>
          <w:szCs w:val="24"/>
          <w:lang w:val="es-ES"/>
        </w:rPr>
      </w:pPr>
      <w:bookmarkStart w:id="68" w:name="_Toc347938710"/>
      <w:bookmarkStart w:id="69" w:name="_Toc342240948"/>
      <w:bookmarkStart w:id="70" w:name="_Toc470603979"/>
      <w:r w:rsidRPr="00566A76">
        <w:rPr>
          <w:rFonts w:ascii="Arial" w:hAnsi="Arial" w:cs="Arial"/>
          <w:b/>
          <w:color w:val="000000" w:themeColor="text1"/>
          <w:sz w:val="24"/>
          <w:szCs w:val="24"/>
          <w:lang w:val="es-ES"/>
        </w:rPr>
        <w:t>3.4</w:t>
      </w:r>
      <w:r w:rsidR="000A6526" w:rsidRPr="00566A76">
        <w:rPr>
          <w:rFonts w:ascii="Arial" w:hAnsi="Arial" w:cs="Arial"/>
          <w:b/>
          <w:color w:val="000000" w:themeColor="text1"/>
          <w:sz w:val="24"/>
          <w:szCs w:val="24"/>
          <w:lang w:val="es-ES"/>
        </w:rPr>
        <w:t xml:space="preserve"> Conflictos de Interés.</w:t>
      </w:r>
      <w:bookmarkEnd w:id="68"/>
      <w:bookmarkEnd w:id="69"/>
      <w:bookmarkEnd w:id="70"/>
    </w:p>
    <w:p w14:paraId="5A81D74D"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p>
    <w:p w14:paraId="3B32D7A0" w14:textId="77777777" w:rsidR="00A74559" w:rsidRPr="00566A76" w:rsidRDefault="00A74559" w:rsidP="00566A76">
      <w:pPr>
        <w:autoSpaceDE w:val="0"/>
        <w:autoSpaceDN w:val="0"/>
        <w:adjustRightInd w:val="0"/>
        <w:spacing w:after="0"/>
        <w:jc w:val="both"/>
        <w:rPr>
          <w:rFonts w:ascii="Arial" w:hAnsi="Arial" w:cs="Arial"/>
          <w:b/>
          <w:bCs/>
          <w:color w:val="000000" w:themeColor="text1"/>
          <w:sz w:val="24"/>
          <w:szCs w:val="24"/>
          <w:lang w:val="es-ES"/>
        </w:rPr>
      </w:pPr>
      <w:r w:rsidRPr="00566A76">
        <w:rPr>
          <w:rFonts w:ascii="Arial" w:hAnsi="Arial" w:cs="Arial"/>
          <w:color w:val="000000" w:themeColor="text1"/>
          <w:sz w:val="24"/>
          <w:szCs w:val="24"/>
          <w:lang w:val="es-ES"/>
        </w:rPr>
        <w:lastRenderedPageBreak/>
        <w:t xml:space="preserve">Ningún oferente podrá estar incurso en un conflicto de interés. El oferente hará prevalecer los intereses del </w:t>
      </w:r>
      <w:r w:rsidRPr="00566A76">
        <w:rPr>
          <w:rFonts w:ascii="Arial" w:hAnsi="Arial" w:cs="Arial"/>
          <w:bCs/>
          <w:color w:val="000000" w:themeColor="text1"/>
          <w:sz w:val="24"/>
          <w:szCs w:val="24"/>
          <w:lang w:val="es-ES"/>
        </w:rPr>
        <w:t>TRANSMILENIO S.A.</w:t>
      </w:r>
    </w:p>
    <w:p w14:paraId="422D79DE"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p>
    <w:p w14:paraId="25AF342D"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oferente que tenga conflicto de interés será rechazado. Se considerará que un oferente tiene conflicto de interés con una o más de las partes participantes en este proceso de licitación, si:</w:t>
      </w:r>
    </w:p>
    <w:p w14:paraId="4D7157C5"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p>
    <w:p w14:paraId="10410DF7"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Sus socios, directivos y demás personal técnico o profesional, o sus subcontratistas: </w:t>
      </w:r>
      <w:r w:rsidRPr="00566A76">
        <w:rPr>
          <w:rFonts w:ascii="Arial" w:hAnsi="Arial" w:cs="Arial"/>
          <w:b/>
          <w:bCs/>
          <w:i/>
          <w:color w:val="000000" w:themeColor="text1"/>
          <w:sz w:val="24"/>
          <w:szCs w:val="24"/>
          <w:lang w:val="es-ES"/>
        </w:rPr>
        <w:t xml:space="preserve">i) </w:t>
      </w:r>
      <w:r w:rsidRPr="00566A76">
        <w:rPr>
          <w:rFonts w:ascii="Arial" w:hAnsi="Arial" w:cs="Arial"/>
          <w:color w:val="000000" w:themeColor="text1"/>
          <w:sz w:val="24"/>
          <w:szCs w:val="24"/>
          <w:lang w:val="es-ES"/>
        </w:rPr>
        <w:t xml:space="preserve">pertenecen al personal permanente o temporal de </w:t>
      </w:r>
      <w:r w:rsidRPr="00566A76">
        <w:rPr>
          <w:rFonts w:ascii="Arial" w:hAnsi="Arial" w:cs="Arial"/>
          <w:bCs/>
          <w:color w:val="000000" w:themeColor="text1"/>
          <w:sz w:val="24"/>
          <w:szCs w:val="24"/>
          <w:lang w:val="es-ES"/>
        </w:rPr>
        <w:t>TRANSMILENIO S.A.,</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 xml:space="preserve">o que sea beneficiaria de los profesionales que hayan apoyado a </w:t>
      </w:r>
      <w:r w:rsidRPr="00566A76">
        <w:rPr>
          <w:rFonts w:ascii="Arial" w:hAnsi="Arial" w:cs="Arial"/>
          <w:bCs/>
          <w:color w:val="000000" w:themeColor="text1"/>
          <w:sz w:val="24"/>
          <w:szCs w:val="24"/>
          <w:lang w:val="es-ES"/>
        </w:rPr>
        <w:t xml:space="preserve">TRANSMILENIO S.A. </w:t>
      </w:r>
      <w:r w:rsidRPr="00566A76">
        <w:rPr>
          <w:rFonts w:ascii="Arial" w:hAnsi="Arial" w:cs="Arial"/>
          <w:color w:val="000000" w:themeColor="text1"/>
          <w:sz w:val="24"/>
          <w:szCs w:val="24"/>
          <w:lang w:val="es-ES"/>
        </w:rPr>
        <w:t xml:space="preserve">en la estructuración del proceso o </w:t>
      </w:r>
      <w:r w:rsidRPr="00566A76">
        <w:rPr>
          <w:rFonts w:ascii="Arial" w:hAnsi="Arial" w:cs="Arial"/>
          <w:bCs/>
          <w:i/>
          <w:color w:val="000000" w:themeColor="text1"/>
          <w:sz w:val="24"/>
          <w:szCs w:val="24"/>
          <w:lang w:val="es-ES"/>
        </w:rPr>
        <w:t>ii</w:t>
      </w:r>
      <w:r w:rsidRPr="00566A76">
        <w:rPr>
          <w:rFonts w:ascii="Arial" w:hAnsi="Arial" w:cs="Arial"/>
          <w:bCs/>
          <w:color w:val="000000" w:themeColor="text1"/>
          <w:sz w:val="24"/>
          <w:szCs w:val="24"/>
          <w:lang w:val="es-ES"/>
        </w:rPr>
        <w:t xml:space="preserve">) </w:t>
      </w:r>
      <w:r w:rsidRPr="00566A76">
        <w:rPr>
          <w:rFonts w:ascii="Arial" w:hAnsi="Arial" w:cs="Arial"/>
          <w:color w:val="000000" w:themeColor="text1"/>
          <w:sz w:val="24"/>
          <w:szCs w:val="24"/>
          <w:lang w:val="es-ES"/>
        </w:rPr>
        <w:t xml:space="preserve">han pertenecido a </w:t>
      </w:r>
      <w:r w:rsidRPr="00566A76">
        <w:rPr>
          <w:rFonts w:ascii="Arial" w:hAnsi="Arial" w:cs="Arial"/>
          <w:bCs/>
          <w:color w:val="000000" w:themeColor="text1"/>
          <w:sz w:val="24"/>
          <w:szCs w:val="24"/>
          <w:lang w:val="es-ES"/>
        </w:rPr>
        <w:t>TRANSMILENIO S.A.</w:t>
      </w:r>
      <w:r w:rsidRPr="00566A76">
        <w:rPr>
          <w:rFonts w:ascii="Arial" w:hAnsi="Arial" w:cs="Arial"/>
          <w:color w:val="000000" w:themeColor="text1"/>
          <w:sz w:val="24"/>
          <w:szCs w:val="24"/>
          <w:lang w:val="es-ES"/>
        </w:rPr>
        <w:t>, dentro de los seis meses previos a la del inicio del presente proceso de licitación. Se entiende por Personal permanente: empleados de planta, perteneciente a la planta de personal de una institución. Se entiende por Personal temporal: contratista o consultor (consultor y equipo de trabajo) de una entidad o persona natural que brinda servicios a la misma por un tiempo determinado, salvo que su contrato sea por productos y tenga una duración igual o inferior a dos meses.</w:t>
      </w:r>
    </w:p>
    <w:p w14:paraId="2AC177B3"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p>
    <w:p w14:paraId="5B19E5FE"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consecuencia cuando el oferente, integrante de consorcio o unión temporal ha participado directa o indirectamente en cualquier actividad en la elaboración del diseño, estudios de factibilidad, pliegos de condiciones o especificaciones técnicas de los bienes o servicios conexos con el objeto del proceso de licitación que se está adelantando, se genera conflicto de intereses.</w:t>
      </w:r>
    </w:p>
    <w:p w14:paraId="0B99248F"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p>
    <w:p w14:paraId="0D1C28EA"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Si un posible oferente resulta habilitado y tiene dentro de su personal alguna incursa en las causales anteriores, debe manifestarlo a </w:t>
      </w:r>
      <w:r w:rsidRPr="00566A76">
        <w:rPr>
          <w:rFonts w:ascii="Arial" w:hAnsi="Arial" w:cs="Arial"/>
          <w:bCs/>
          <w:color w:val="000000" w:themeColor="text1"/>
          <w:sz w:val="24"/>
          <w:szCs w:val="24"/>
          <w:lang w:val="es-ES"/>
        </w:rPr>
        <w:t xml:space="preserve">TRANSMILENIO S.A. </w:t>
      </w:r>
      <w:r w:rsidRPr="00566A76">
        <w:rPr>
          <w:rFonts w:ascii="Arial" w:hAnsi="Arial" w:cs="Arial"/>
          <w:color w:val="000000" w:themeColor="text1"/>
          <w:sz w:val="24"/>
          <w:szCs w:val="24"/>
          <w:lang w:val="es-ES"/>
        </w:rPr>
        <w:t xml:space="preserve">para solicitar la autorización de su inclusión y en caso de que éste no los acepte, deberá proceder a cambiarlos por profesionales de igual o mejor calidad, que deberán ser aprobados por </w:t>
      </w:r>
      <w:r w:rsidRPr="00566A76">
        <w:rPr>
          <w:rFonts w:ascii="Arial" w:hAnsi="Arial" w:cs="Arial"/>
          <w:bCs/>
          <w:color w:val="000000" w:themeColor="text1"/>
          <w:sz w:val="24"/>
          <w:szCs w:val="24"/>
          <w:lang w:val="es-ES"/>
        </w:rPr>
        <w:t xml:space="preserve">TRANSMILENIO S.A. </w:t>
      </w:r>
      <w:r w:rsidRPr="00566A76">
        <w:rPr>
          <w:rFonts w:ascii="Arial" w:hAnsi="Arial" w:cs="Arial"/>
          <w:color w:val="000000" w:themeColor="text1"/>
          <w:sz w:val="24"/>
          <w:szCs w:val="24"/>
          <w:lang w:val="es-ES"/>
        </w:rPr>
        <w:t xml:space="preserve">No obstante, los plazos, vínculos o relaciones descritas, </w:t>
      </w:r>
      <w:r w:rsidRPr="00566A76">
        <w:rPr>
          <w:rFonts w:ascii="Arial" w:hAnsi="Arial" w:cs="Arial"/>
          <w:bCs/>
          <w:color w:val="000000" w:themeColor="text1"/>
          <w:sz w:val="24"/>
          <w:szCs w:val="24"/>
          <w:lang w:val="es-ES"/>
        </w:rPr>
        <w:t xml:space="preserve">TRANSMILENIO S.A. </w:t>
      </w:r>
      <w:r w:rsidRPr="00566A76">
        <w:rPr>
          <w:rFonts w:ascii="Arial" w:hAnsi="Arial" w:cs="Arial"/>
          <w:color w:val="000000" w:themeColor="text1"/>
          <w:sz w:val="24"/>
          <w:szCs w:val="24"/>
          <w:lang w:val="es-ES"/>
        </w:rPr>
        <w:t>podrá declarar en cualquier momento el conflicto de intereses cuando se encuentre demostrado así se haya adjudicado la licitación.</w:t>
      </w:r>
    </w:p>
    <w:p w14:paraId="0C5A5DDF"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p>
    <w:p w14:paraId="01CFE4B8" w14:textId="77777777" w:rsidR="00A74559" w:rsidRPr="00566A76" w:rsidRDefault="00A74559"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39C09C8E" w14:textId="532BC025" w:rsidR="00EA22FD" w:rsidRPr="00566A76" w:rsidRDefault="00EA22FD" w:rsidP="00566A76">
      <w:pPr>
        <w:jc w:val="both"/>
        <w:rPr>
          <w:rFonts w:ascii="Arial" w:hAnsi="Arial" w:cs="Arial"/>
          <w:iCs/>
          <w:color w:val="000000" w:themeColor="text1"/>
          <w:sz w:val="24"/>
          <w:szCs w:val="24"/>
          <w:lang w:val="es-ES"/>
        </w:rPr>
      </w:pPr>
      <w:r w:rsidRPr="00566A76">
        <w:rPr>
          <w:rFonts w:ascii="Arial" w:hAnsi="Arial" w:cs="Arial"/>
          <w:iCs/>
          <w:color w:val="000000" w:themeColor="text1"/>
          <w:sz w:val="24"/>
          <w:szCs w:val="24"/>
          <w:lang w:val="es-ES"/>
        </w:rPr>
        <w:br w:type="page"/>
      </w:r>
    </w:p>
    <w:p w14:paraId="50773637" w14:textId="09DFB24C" w:rsidR="00EA22FD" w:rsidRPr="00566A76" w:rsidRDefault="00EA22FD" w:rsidP="00566A76">
      <w:pPr>
        <w:pStyle w:val="Ttulo1"/>
        <w:spacing w:line="276" w:lineRule="auto"/>
        <w:rPr>
          <w:rFonts w:ascii="Arial" w:hAnsi="Arial" w:cs="Arial"/>
          <w:color w:val="000000" w:themeColor="text1"/>
          <w:lang w:val="es-ES"/>
        </w:rPr>
      </w:pPr>
      <w:bookmarkStart w:id="71" w:name="_Toc470603980"/>
      <w:r w:rsidRPr="00566A76">
        <w:rPr>
          <w:rFonts w:ascii="Arial" w:hAnsi="Arial" w:cs="Arial"/>
          <w:color w:val="000000" w:themeColor="text1"/>
          <w:lang w:val="es-ES"/>
        </w:rPr>
        <w:lastRenderedPageBreak/>
        <w:t>Capítulo IV</w:t>
      </w:r>
      <w:bookmarkEnd w:id="71"/>
    </w:p>
    <w:p w14:paraId="50F53011" w14:textId="48C58A1B" w:rsidR="00DD6CE2" w:rsidRPr="00566A76" w:rsidRDefault="00DD6CE2" w:rsidP="00566A76">
      <w:pPr>
        <w:pStyle w:val="Ttulo1"/>
        <w:spacing w:line="276" w:lineRule="auto"/>
        <w:rPr>
          <w:rFonts w:ascii="Arial" w:hAnsi="Arial" w:cs="Arial"/>
          <w:color w:val="000000" w:themeColor="text1"/>
          <w:lang w:val="es-ES"/>
        </w:rPr>
      </w:pPr>
      <w:bookmarkStart w:id="72" w:name="_Toc470603981"/>
      <w:r w:rsidRPr="00566A76">
        <w:rPr>
          <w:rFonts w:ascii="Arial" w:hAnsi="Arial" w:cs="Arial"/>
          <w:color w:val="000000" w:themeColor="text1"/>
          <w:lang w:val="es-ES"/>
        </w:rPr>
        <w:t>Requisitos Generales de la Oferta</w:t>
      </w:r>
      <w:bookmarkEnd w:id="72"/>
    </w:p>
    <w:p w14:paraId="015803D6" w14:textId="77777777" w:rsidR="00EA22FD" w:rsidRPr="00566A76" w:rsidRDefault="00EA22FD" w:rsidP="00566A76">
      <w:pPr>
        <w:jc w:val="both"/>
        <w:rPr>
          <w:rFonts w:ascii="Arial" w:hAnsi="Arial" w:cs="Arial"/>
          <w:b/>
          <w:iCs/>
          <w:color w:val="000000" w:themeColor="text1"/>
          <w:sz w:val="24"/>
          <w:szCs w:val="24"/>
          <w:lang w:val="es-ES"/>
        </w:rPr>
      </w:pPr>
    </w:p>
    <w:p w14:paraId="6E30BE56" w14:textId="34655A55" w:rsidR="00DD6CE2" w:rsidRPr="00566A76" w:rsidRDefault="00DD6CE2" w:rsidP="00566A76">
      <w:pPr>
        <w:pStyle w:val="Ttulo2"/>
        <w:jc w:val="both"/>
        <w:rPr>
          <w:rFonts w:ascii="Arial" w:hAnsi="Arial" w:cs="Arial"/>
          <w:b/>
          <w:color w:val="000000" w:themeColor="text1"/>
          <w:sz w:val="24"/>
          <w:szCs w:val="24"/>
          <w:lang w:val="es-ES"/>
        </w:rPr>
      </w:pPr>
      <w:bookmarkStart w:id="73" w:name="_Toc347938719"/>
      <w:bookmarkStart w:id="74" w:name="_Toc342240951"/>
      <w:bookmarkStart w:id="75" w:name="_Toc470603982"/>
      <w:r w:rsidRPr="00566A76">
        <w:rPr>
          <w:rFonts w:ascii="Arial" w:hAnsi="Arial" w:cs="Arial"/>
          <w:b/>
          <w:color w:val="000000" w:themeColor="text1"/>
          <w:sz w:val="24"/>
          <w:szCs w:val="24"/>
          <w:lang w:val="es-ES"/>
        </w:rPr>
        <w:t>4.1 Generalidades</w:t>
      </w:r>
      <w:bookmarkStart w:id="76" w:name="_Toc346226101"/>
      <w:bookmarkStart w:id="77" w:name="_Toc346226102"/>
      <w:bookmarkStart w:id="78" w:name="_Toc346226103"/>
      <w:bookmarkStart w:id="79" w:name="_Toc346226104"/>
      <w:bookmarkStart w:id="80" w:name="_Ref390163303"/>
      <w:bookmarkEnd w:id="73"/>
      <w:bookmarkEnd w:id="74"/>
      <w:bookmarkEnd w:id="75"/>
      <w:bookmarkEnd w:id="76"/>
      <w:bookmarkEnd w:id="77"/>
      <w:bookmarkEnd w:id="78"/>
      <w:bookmarkEnd w:id="79"/>
    </w:p>
    <w:p w14:paraId="0DA21284" w14:textId="3C84C8F5" w:rsidR="00DD6CE2" w:rsidRPr="00566A76" w:rsidRDefault="00DD6CE2" w:rsidP="00566A76">
      <w:pPr>
        <w:pStyle w:val="Ttulo3"/>
        <w:spacing w:line="276" w:lineRule="auto"/>
        <w:jc w:val="both"/>
        <w:rPr>
          <w:rFonts w:ascii="Arial" w:hAnsi="Arial" w:cs="Arial"/>
          <w:b w:val="0"/>
          <w:color w:val="000000" w:themeColor="text1"/>
          <w:szCs w:val="24"/>
        </w:rPr>
      </w:pPr>
      <w:bookmarkStart w:id="81" w:name="_Toc470603983"/>
      <w:r w:rsidRPr="00566A76">
        <w:rPr>
          <w:rFonts w:ascii="Arial" w:hAnsi="Arial" w:cs="Arial"/>
          <w:b w:val="0"/>
          <w:color w:val="000000" w:themeColor="text1"/>
          <w:szCs w:val="24"/>
        </w:rPr>
        <w:t>4.1.1 Idioma Castellano</w:t>
      </w:r>
      <w:bookmarkEnd w:id="80"/>
      <w:bookmarkEnd w:id="81"/>
    </w:p>
    <w:p w14:paraId="126296E0" w14:textId="77777777" w:rsidR="00DD6CE2" w:rsidRPr="00566A76" w:rsidRDefault="00DD6CE2" w:rsidP="00566A76">
      <w:pPr>
        <w:jc w:val="both"/>
        <w:rPr>
          <w:rFonts w:ascii="Arial" w:hAnsi="Arial" w:cs="Arial"/>
          <w:color w:val="000000" w:themeColor="text1"/>
          <w:sz w:val="24"/>
          <w:szCs w:val="24"/>
          <w:lang w:val="es-ES"/>
        </w:rPr>
      </w:pPr>
    </w:p>
    <w:p w14:paraId="771F8127" w14:textId="53E0120F"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Toda la información y los documentos exigidos y presentados como parte de la Oferta deberán estar en idioma castellano. En los casos en que el Oferente deba aportar información o documentos que se encuentren en un idioma diferente (sin importar el lugar de su otorgamiento), los mismos deberán presentarse acompañados de una traducción oficial al idioma castellano, traducción que deberá ser efectuada por un traductor oficial debidamente registrado como tal en Colombia o en el país de origen del Oferente o integrante de la Estructura Plural. </w:t>
      </w:r>
    </w:p>
    <w:p w14:paraId="43704C8A" w14:textId="5621B9D7"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cualquiera de los casos, se deberá acreditar la calidad de traductor oficial en los términos señalados en la Ley Aplicable o en la ley del país donde reside quien haga la traducción.</w:t>
      </w:r>
    </w:p>
    <w:p w14:paraId="01D6E06F" w14:textId="09D80943" w:rsidR="00DD6CE2" w:rsidRPr="00566A76" w:rsidRDefault="00DD6CE2" w:rsidP="00566A76">
      <w:pPr>
        <w:pStyle w:val="Ttulo3"/>
        <w:spacing w:line="276" w:lineRule="auto"/>
        <w:jc w:val="both"/>
        <w:rPr>
          <w:rFonts w:ascii="Arial" w:hAnsi="Arial" w:cs="Arial"/>
          <w:b w:val="0"/>
          <w:color w:val="000000" w:themeColor="text1"/>
          <w:szCs w:val="24"/>
        </w:rPr>
      </w:pPr>
      <w:bookmarkStart w:id="82" w:name="_Ref390163305"/>
      <w:bookmarkStart w:id="83" w:name="_Toc470603984"/>
      <w:r w:rsidRPr="00566A76">
        <w:rPr>
          <w:rFonts w:ascii="Arial" w:hAnsi="Arial" w:cs="Arial"/>
          <w:b w:val="0"/>
          <w:color w:val="000000" w:themeColor="text1"/>
          <w:szCs w:val="24"/>
        </w:rPr>
        <w:t>4.1.2 Documentos otorgados en Colombia.</w:t>
      </w:r>
      <w:bookmarkEnd w:id="82"/>
      <w:bookmarkEnd w:id="83"/>
      <w:r w:rsidRPr="00566A76">
        <w:rPr>
          <w:rFonts w:ascii="Arial" w:hAnsi="Arial" w:cs="Arial"/>
          <w:b w:val="0"/>
          <w:color w:val="000000" w:themeColor="text1"/>
          <w:szCs w:val="24"/>
        </w:rPr>
        <w:t xml:space="preserve"> </w:t>
      </w:r>
    </w:p>
    <w:p w14:paraId="3ACBE511" w14:textId="77777777" w:rsidR="00CA7030" w:rsidRPr="00566A76" w:rsidRDefault="00CA7030" w:rsidP="00566A76">
      <w:pPr>
        <w:jc w:val="both"/>
        <w:rPr>
          <w:rFonts w:ascii="Arial" w:hAnsi="Arial" w:cs="Arial"/>
          <w:color w:val="000000" w:themeColor="text1"/>
          <w:sz w:val="24"/>
          <w:szCs w:val="24"/>
          <w:lang w:val="es-ES"/>
        </w:rPr>
      </w:pPr>
    </w:p>
    <w:p w14:paraId="017C4E33" w14:textId="3B1F8914"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Podrán presentarse en original o copia simple los documentos privados y los documentos producidos por las autoridades públicas de Colombia o los particulares que cumplan funciones administrativas en sus distintas actuaciones siempre que reposen en sus archivos. Se exceptuará de la regla anterior los poderes especiales y demás documentos cuyos efectos se encuentran sometidos de acuerdo con la Ley al cumplimiento de ciertas solemnidades.</w:t>
      </w:r>
    </w:p>
    <w:p w14:paraId="18D0A278" w14:textId="3C399683" w:rsidR="00DD6CE2" w:rsidRPr="00566A76" w:rsidRDefault="00DD6CE2" w:rsidP="00566A76">
      <w:pPr>
        <w:pStyle w:val="Ttulo3"/>
        <w:spacing w:line="276" w:lineRule="auto"/>
        <w:jc w:val="both"/>
        <w:rPr>
          <w:rFonts w:ascii="Arial" w:hAnsi="Arial" w:cs="Arial"/>
          <w:b w:val="0"/>
          <w:color w:val="000000" w:themeColor="text1"/>
          <w:szCs w:val="24"/>
        </w:rPr>
      </w:pPr>
      <w:bookmarkStart w:id="84" w:name="_Ref390163306"/>
      <w:bookmarkStart w:id="85" w:name="_Toc470603985"/>
      <w:r w:rsidRPr="00566A76">
        <w:rPr>
          <w:rFonts w:ascii="Arial" w:hAnsi="Arial" w:cs="Arial"/>
          <w:b w:val="0"/>
          <w:color w:val="000000" w:themeColor="text1"/>
          <w:szCs w:val="24"/>
        </w:rPr>
        <w:t>4.1.3 Documentos otorgados en el Exterior</w:t>
      </w:r>
      <w:bookmarkEnd w:id="84"/>
      <w:bookmarkEnd w:id="85"/>
    </w:p>
    <w:p w14:paraId="16F581F5" w14:textId="77777777" w:rsidR="00DD6CE2" w:rsidRPr="00566A76" w:rsidRDefault="00DD6CE2" w:rsidP="00566A76">
      <w:pPr>
        <w:ind w:left="1418"/>
        <w:jc w:val="both"/>
        <w:rPr>
          <w:rFonts w:ascii="Arial" w:hAnsi="Arial" w:cs="Arial"/>
          <w:color w:val="000000" w:themeColor="text1"/>
          <w:sz w:val="24"/>
          <w:szCs w:val="24"/>
          <w:u w:val="single"/>
          <w:lang w:val="es-ES"/>
        </w:rPr>
      </w:pPr>
    </w:p>
    <w:p w14:paraId="638740FF" w14:textId="77777777" w:rsidR="00DD6CE2" w:rsidRPr="00566A76" w:rsidRDefault="00DD6CE2" w:rsidP="00566A76">
      <w:pPr>
        <w:pStyle w:val="Encabezado"/>
        <w:numPr>
          <w:ilvl w:val="3"/>
          <w:numId w:val="24"/>
        </w:numPr>
        <w:tabs>
          <w:tab w:val="clear" w:pos="4419"/>
          <w:tab w:val="clear" w:pos="8838"/>
        </w:tabs>
        <w:spacing w:line="276" w:lineRule="auto"/>
        <w:ind w:left="2127" w:hanging="709"/>
        <w:jc w:val="both"/>
        <w:rPr>
          <w:rFonts w:ascii="Arial" w:hAnsi="Arial" w:cs="Arial"/>
          <w:snapToGrid w:val="0"/>
          <w:color w:val="000000" w:themeColor="text1"/>
          <w:sz w:val="24"/>
          <w:szCs w:val="24"/>
          <w:lang w:val="es-ES"/>
        </w:rPr>
      </w:pPr>
      <w:proofErr w:type="spellStart"/>
      <w:r w:rsidRPr="00566A76">
        <w:rPr>
          <w:rFonts w:ascii="Arial" w:hAnsi="Arial" w:cs="Arial"/>
          <w:i/>
          <w:iCs/>
          <w:snapToGrid w:val="0"/>
          <w:color w:val="000000" w:themeColor="text1"/>
          <w:sz w:val="24"/>
          <w:szCs w:val="24"/>
          <w:lang w:val="es-ES"/>
        </w:rPr>
        <w:t>C</w:t>
      </w:r>
      <w:r w:rsidRPr="00566A76">
        <w:rPr>
          <w:rFonts w:ascii="Arial" w:hAnsi="Arial" w:cs="Arial"/>
          <w:i/>
          <w:iCs/>
          <w:color w:val="000000" w:themeColor="text1"/>
          <w:sz w:val="24"/>
          <w:szCs w:val="24"/>
          <w:lang w:val="es-ES"/>
        </w:rPr>
        <w:t>onsularización</w:t>
      </w:r>
      <w:proofErr w:type="spellEnd"/>
      <w:r w:rsidRPr="00566A76">
        <w:rPr>
          <w:rFonts w:ascii="Arial" w:hAnsi="Arial" w:cs="Arial"/>
          <w:color w:val="000000" w:themeColor="text1"/>
          <w:sz w:val="24"/>
          <w:szCs w:val="24"/>
          <w:lang w:val="es-ES"/>
        </w:rPr>
        <w:t xml:space="preserve">. De conformidad con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w:t>
      </w:r>
      <w:r w:rsidRPr="00566A76">
        <w:rPr>
          <w:rFonts w:ascii="Arial" w:hAnsi="Arial" w:cs="Arial"/>
          <w:color w:val="000000" w:themeColor="text1"/>
          <w:sz w:val="24"/>
          <w:szCs w:val="24"/>
          <w:lang w:val="es-ES"/>
        </w:rPr>
        <w:lastRenderedPageBreak/>
        <w:t xml:space="preserve">régimen de los poderes. </w:t>
      </w:r>
      <w:r w:rsidRPr="00566A76">
        <w:rPr>
          <w:rFonts w:ascii="Arial" w:hAnsi="Arial" w:cs="Arial"/>
          <w:snapToGrid w:val="0"/>
          <w:color w:val="000000" w:themeColor="text1"/>
          <w:sz w:val="24"/>
          <w:szCs w:val="24"/>
          <w:lang w:val="es-ES"/>
        </w:rPr>
        <w:t xml:space="preserve">Tratándose de sociedades, al autenticar los documentos a que se refiere el mencionado artículo los cónsules harán constar que existe la sociedad y ejerce su objeto conforme a las leyes del respectivo país. </w:t>
      </w:r>
      <w:r w:rsidRPr="00566A76">
        <w:rPr>
          <w:rFonts w:ascii="Arial" w:hAnsi="Arial" w:cs="Arial"/>
          <w:color w:val="000000" w:themeColor="text1"/>
          <w:sz w:val="24"/>
          <w:szCs w:val="24"/>
          <w:lang w:val="es-ES"/>
        </w:rPr>
        <w:t>Surtido el trámite señalado en el presente numeral, estos documentos deben ser presentados ante el Ministerio de Relaciones Exteriores de Colombia (Oficina de Legalizaciones) para la correspondiente legalización de la firma del cónsul y demás trámites pertinentes</w:t>
      </w:r>
      <w:r w:rsidRPr="00566A76">
        <w:rPr>
          <w:rFonts w:ascii="Arial" w:hAnsi="Arial" w:cs="Arial"/>
          <w:snapToGrid w:val="0"/>
          <w:color w:val="000000" w:themeColor="text1"/>
          <w:sz w:val="24"/>
          <w:szCs w:val="24"/>
          <w:lang w:val="es-ES"/>
        </w:rPr>
        <w:t>.</w:t>
      </w:r>
    </w:p>
    <w:p w14:paraId="56D5668B" w14:textId="77777777" w:rsidR="00DD6CE2" w:rsidRPr="00566A76" w:rsidRDefault="00DD6CE2" w:rsidP="00566A76">
      <w:pPr>
        <w:pStyle w:val="Encabezado"/>
        <w:spacing w:line="276" w:lineRule="auto"/>
        <w:ind w:left="2127"/>
        <w:jc w:val="both"/>
        <w:rPr>
          <w:rFonts w:ascii="Arial" w:hAnsi="Arial" w:cs="Arial"/>
          <w:snapToGrid w:val="0"/>
          <w:color w:val="000000" w:themeColor="text1"/>
          <w:sz w:val="24"/>
          <w:szCs w:val="24"/>
          <w:lang w:val="es-ES"/>
        </w:rPr>
      </w:pPr>
    </w:p>
    <w:p w14:paraId="53CBB3DE" w14:textId="77777777" w:rsidR="00DD6CE2" w:rsidRPr="00566A76" w:rsidRDefault="00DD6CE2" w:rsidP="00566A76">
      <w:pPr>
        <w:pStyle w:val="Encabezado"/>
        <w:numPr>
          <w:ilvl w:val="3"/>
          <w:numId w:val="24"/>
        </w:numPr>
        <w:tabs>
          <w:tab w:val="clear" w:pos="4419"/>
          <w:tab w:val="clear" w:pos="8838"/>
        </w:tabs>
        <w:spacing w:line="276" w:lineRule="auto"/>
        <w:ind w:left="2127" w:hanging="709"/>
        <w:jc w:val="both"/>
        <w:rPr>
          <w:rFonts w:ascii="Arial" w:hAnsi="Arial" w:cs="Arial"/>
          <w:color w:val="000000" w:themeColor="text1"/>
          <w:sz w:val="24"/>
          <w:szCs w:val="24"/>
          <w:u w:val="single"/>
          <w:lang w:val="es-ES"/>
        </w:rPr>
      </w:pPr>
      <w:r w:rsidRPr="00566A76">
        <w:rPr>
          <w:rFonts w:ascii="Arial" w:hAnsi="Arial" w:cs="Arial"/>
          <w:i/>
          <w:iCs/>
          <w:snapToGrid w:val="0"/>
          <w:color w:val="000000" w:themeColor="text1"/>
          <w:sz w:val="24"/>
          <w:szCs w:val="24"/>
          <w:lang w:val="es-ES"/>
        </w:rPr>
        <w:t>Apostilla</w:t>
      </w:r>
      <w:r w:rsidRPr="00566A76">
        <w:rPr>
          <w:rFonts w:ascii="Arial" w:hAnsi="Arial" w:cs="Arial"/>
          <w:snapToGrid w:val="0"/>
          <w:color w:val="000000" w:themeColor="text1"/>
          <w:sz w:val="24"/>
          <w:szCs w:val="24"/>
          <w:lang w:val="es-ES"/>
        </w:rPr>
        <w:t xml:space="preserve">. Cuando se trate de documentos de naturaleza pública otorgados en el exterior, </w:t>
      </w:r>
      <w:r w:rsidRPr="00566A76">
        <w:rPr>
          <w:rFonts w:ascii="Arial" w:hAnsi="Arial" w:cs="Arial"/>
          <w:color w:val="000000" w:themeColor="text1"/>
          <w:sz w:val="24"/>
          <w:szCs w:val="24"/>
          <w:lang w:val="es-ES"/>
        </w:rPr>
        <w:t xml:space="preserve">de conformidad con lo previsto en la Ley 455 de 1998, </w:t>
      </w:r>
      <w:r w:rsidRPr="00566A76">
        <w:rPr>
          <w:rFonts w:ascii="Arial" w:hAnsi="Arial" w:cs="Arial"/>
          <w:snapToGrid w:val="0"/>
          <w:color w:val="000000" w:themeColor="text1"/>
          <w:sz w:val="24"/>
          <w:szCs w:val="24"/>
          <w:lang w:val="es-ES"/>
        </w:rPr>
        <w:t xml:space="preserve">no se requerirá del trámite de </w:t>
      </w:r>
      <w:proofErr w:type="spellStart"/>
      <w:r w:rsidRPr="00566A76">
        <w:rPr>
          <w:rFonts w:ascii="Arial" w:hAnsi="Arial" w:cs="Arial"/>
          <w:snapToGrid w:val="0"/>
          <w:color w:val="000000" w:themeColor="text1"/>
          <w:sz w:val="24"/>
          <w:szCs w:val="24"/>
          <w:lang w:val="es-ES"/>
        </w:rPr>
        <w:t>consularización</w:t>
      </w:r>
      <w:proofErr w:type="spellEnd"/>
      <w:r w:rsidRPr="00566A76">
        <w:rPr>
          <w:rFonts w:ascii="Arial" w:hAnsi="Arial" w:cs="Arial"/>
          <w:snapToGrid w:val="0"/>
          <w:color w:val="000000" w:themeColor="text1"/>
          <w:sz w:val="24"/>
          <w:szCs w:val="24"/>
          <w:lang w:val="es-ES"/>
        </w:rPr>
        <w:t xml:space="preserve"> señalado en el literal </w:t>
      </w:r>
      <w:r w:rsidRPr="00566A76">
        <w:rPr>
          <w:rFonts w:ascii="Arial" w:hAnsi="Arial" w:cs="Arial"/>
          <w:color w:val="000000" w:themeColor="text1"/>
          <w:sz w:val="24"/>
          <w:szCs w:val="24"/>
          <w:lang w:val="es-ES"/>
        </w:rPr>
        <w:t>(a)</w:t>
      </w:r>
      <w:r w:rsidRPr="00566A76">
        <w:rPr>
          <w:rFonts w:ascii="Arial" w:hAnsi="Arial" w:cs="Arial"/>
          <w:snapToGrid w:val="0"/>
          <w:color w:val="000000" w:themeColor="text1"/>
          <w:sz w:val="24"/>
          <w:szCs w:val="24"/>
          <w:lang w:val="es-ES"/>
        </w:rPr>
        <w:t xml:space="preserve"> anterior, siempre que provenga de uno de los países signatarios de la Convención de La Haya del 5 de octubre de 1961, sobre abolición del requisito de legalización para documentos públicos extranjeros, aprobada por la Ley 455 de 1998. </w:t>
      </w:r>
      <w:r w:rsidRPr="00566A76">
        <w:rPr>
          <w:rFonts w:ascii="Arial" w:hAnsi="Arial" w:cs="Arial"/>
          <w:color w:val="000000" w:themeColor="text1"/>
          <w:sz w:val="24"/>
          <w:szCs w:val="24"/>
          <w:lang w:val="es-ES"/>
        </w:rPr>
        <w:t>En este caso sólo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w:t>
      </w:r>
    </w:p>
    <w:p w14:paraId="48C02F87" w14:textId="77777777" w:rsidR="00DD6CE2" w:rsidRPr="00566A76" w:rsidRDefault="00DD6CE2" w:rsidP="00566A76">
      <w:pPr>
        <w:pStyle w:val="Encabezado"/>
        <w:spacing w:line="276" w:lineRule="auto"/>
        <w:jc w:val="both"/>
        <w:rPr>
          <w:rFonts w:ascii="Arial" w:hAnsi="Arial" w:cs="Arial"/>
          <w:color w:val="000000" w:themeColor="text1"/>
          <w:sz w:val="24"/>
          <w:szCs w:val="24"/>
          <w:u w:val="single"/>
          <w:lang w:val="es-ES"/>
        </w:rPr>
      </w:pPr>
    </w:p>
    <w:p w14:paraId="0FEC2CC1" w14:textId="77777777" w:rsidR="00DD6CE2" w:rsidRPr="00566A76" w:rsidRDefault="00DD6CE2" w:rsidP="00566A76">
      <w:pPr>
        <w:pStyle w:val="Encabezado"/>
        <w:numPr>
          <w:ilvl w:val="3"/>
          <w:numId w:val="24"/>
        </w:numPr>
        <w:tabs>
          <w:tab w:val="clear" w:pos="4419"/>
          <w:tab w:val="clear" w:pos="8838"/>
        </w:tabs>
        <w:spacing w:line="276" w:lineRule="auto"/>
        <w:ind w:left="2127" w:hanging="709"/>
        <w:jc w:val="both"/>
        <w:rPr>
          <w:rFonts w:ascii="Arial" w:hAnsi="Arial" w:cs="Arial"/>
          <w:color w:val="000000" w:themeColor="text1"/>
          <w:sz w:val="24"/>
          <w:szCs w:val="24"/>
          <w:u w:val="single"/>
          <w:lang w:val="es-ES"/>
        </w:rPr>
      </w:pPr>
      <w:r w:rsidRPr="00566A76">
        <w:rPr>
          <w:rFonts w:ascii="Arial" w:hAnsi="Arial" w:cs="Arial"/>
          <w:color w:val="000000" w:themeColor="text1"/>
          <w:sz w:val="24"/>
          <w:szCs w:val="24"/>
          <w:u w:val="single"/>
          <w:lang w:val="es-ES"/>
        </w:rPr>
        <w:t>Legalizaciones</w:t>
      </w:r>
    </w:p>
    <w:p w14:paraId="727DB25D" w14:textId="77777777" w:rsidR="00DD6CE2" w:rsidRPr="00566A76" w:rsidRDefault="00DD6CE2" w:rsidP="00566A76">
      <w:pPr>
        <w:pStyle w:val="Encabezado"/>
        <w:spacing w:line="276" w:lineRule="auto"/>
        <w:jc w:val="both"/>
        <w:rPr>
          <w:rFonts w:ascii="Arial" w:hAnsi="Arial" w:cs="Arial"/>
          <w:color w:val="000000" w:themeColor="text1"/>
          <w:sz w:val="24"/>
          <w:szCs w:val="24"/>
          <w:u w:val="single"/>
          <w:lang w:val="es-ES"/>
        </w:rPr>
      </w:pPr>
    </w:p>
    <w:p w14:paraId="5B309A36" w14:textId="77777777" w:rsidR="00DD6CE2" w:rsidRPr="00566A76" w:rsidRDefault="00DD6CE2" w:rsidP="00566A76">
      <w:pPr>
        <w:numPr>
          <w:ilvl w:val="0"/>
          <w:numId w:val="22"/>
        </w:numPr>
        <w:spacing w:after="0"/>
        <w:ind w:left="2835" w:hanging="85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Oferentes o Integrantes de una Estructura Plural provenientes de aquellos países signatarios de la Convención de La Haya citada en el literal (b) anterior podrán optar, como procedimiento de legalización de los documentos otorgados en el exterior, la </w:t>
      </w:r>
      <w:proofErr w:type="spellStart"/>
      <w:r w:rsidRPr="00566A76">
        <w:rPr>
          <w:rFonts w:ascii="Arial" w:hAnsi="Arial" w:cs="Arial"/>
          <w:color w:val="000000" w:themeColor="text1"/>
          <w:sz w:val="24"/>
          <w:szCs w:val="24"/>
          <w:lang w:val="es-ES"/>
        </w:rPr>
        <w:t>consularización</w:t>
      </w:r>
      <w:proofErr w:type="spellEnd"/>
      <w:r w:rsidRPr="00566A76">
        <w:rPr>
          <w:rFonts w:ascii="Arial" w:hAnsi="Arial" w:cs="Arial"/>
          <w:color w:val="000000" w:themeColor="text1"/>
          <w:sz w:val="24"/>
          <w:szCs w:val="24"/>
          <w:lang w:val="es-ES"/>
        </w:rPr>
        <w:t xml:space="preserve"> descrita en el numeral (a) anterior o la Apostilla descrita en el numeral (b) anterior.</w:t>
      </w:r>
    </w:p>
    <w:p w14:paraId="7298F057" w14:textId="77777777" w:rsidR="00DD6CE2" w:rsidRPr="00566A76" w:rsidRDefault="00DD6CE2" w:rsidP="00566A76">
      <w:pPr>
        <w:ind w:left="2835"/>
        <w:jc w:val="both"/>
        <w:rPr>
          <w:rFonts w:ascii="Arial" w:hAnsi="Arial" w:cs="Arial"/>
          <w:color w:val="000000" w:themeColor="text1"/>
          <w:sz w:val="24"/>
          <w:szCs w:val="24"/>
          <w:lang w:val="es-ES"/>
        </w:rPr>
      </w:pPr>
    </w:p>
    <w:p w14:paraId="70493AEE" w14:textId="56ED2219" w:rsidR="00DD6CE2" w:rsidRPr="00566A76" w:rsidRDefault="00DD6CE2" w:rsidP="00566A76">
      <w:pPr>
        <w:numPr>
          <w:ilvl w:val="0"/>
          <w:numId w:val="22"/>
        </w:numPr>
        <w:spacing w:after="0"/>
        <w:ind w:left="2835" w:hanging="85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Anexos al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que deben completar los Oferentes o Integrantes de una Estructura Plural, no deberán contar con el procedimiento descrito en los literales (a) o (b) anteriores.</w:t>
      </w:r>
    </w:p>
    <w:p w14:paraId="4466AA15" w14:textId="77777777" w:rsidR="00DD6CE2" w:rsidRPr="00566A76" w:rsidRDefault="00DD6CE2" w:rsidP="00566A76">
      <w:pPr>
        <w:jc w:val="both"/>
        <w:rPr>
          <w:rFonts w:ascii="Arial" w:hAnsi="Arial" w:cs="Arial"/>
          <w:color w:val="000000" w:themeColor="text1"/>
          <w:sz w:val="24"/>
          <w:szCs w:val="24"/>
          <w:lang w:val="es-ES"/>
        </w:rPr>
      </w:pPr>
    </w:p>
    <w:p w14:paraId="3197B794" w14:textId="16CB401A" w:rsidR="00DD6CE2" w:rsidRPr="00566A76" w:rsidRDefault="00DD6CE2" w:rsidP="00566A76">
      <w:pPr>
        <w:numPr>
          <w:ilvl w:val="0"/>
          <w:numId w:val="22"/>
        </w:numPr>
        <w:spacing w:after="0"/>
        <w:ind w:left="2835" w:hanging="850"/>
        <w:jc w:val="both"/>
        <w:rPr>
          <w:rFonts w:ascii="Arial" w:hAnsi="Arial" w:cs="Arial"/>
          <w:color w:val="000000" w:themeColor="text1"/>
          <w:sz w:val="24"/>
          <w:szCs w:val="24"/>
          <w:lang w:val="es-ES"/>
        </w:rPr>
      </w:pPr>
      <w:bookmarkStart w:id="86" w:name="_Ref347217370"/>
      <w:r w:rsidRPr="00566A76">
        <w:rPr>
          <w:rFonts w:ascii="Arial" w:hAnsi="Arial" w:cs="Arial"/>
          <w:color w:val="000000" w:themeColor="text1"/>
          <w:sz w:val="24"/>
          <w:szCs w:val="24"/>
          <w:lang w:val="es-ES"/>
        </w:rPr>
        <w:lastRenderedPageBreak/>
        <w:t xml:space="preserve">Los documentos </w:t>
      </w:r>
      <w:proofErr w:type="spellStart"/>
      <w:r w:rsidRPr="00566A76">
        <w:rPr>
          <w:rFonts w:ascii="Arial" w:hAnsi="Arial" w:cs="Arial"/>
          <w:color w:val="000000" w:themeColor="text1"/>
          <w:sz w:val="24"/>
          <w:szCs w:val="24"/>
          <w:lang w:val="es-ES"/>
        </w:rPr>
        <w:t>consularizados</w:t>
      </w:r>
      <w:proofErr w:type="spellEnd"/>
      <w:r w:rsidRPr="00566A76">
        <w:rPr>
          <w:rFonts w:ascii="Arial" w:hAnsi="Arial" w:cs="Arial"/>
          <w:color w:val="000000" w:themeColor="text1"/>
          <w:sz w:val="24"/>
          <w:szCs w:val="24"/>
          <w:lang w:val="es-ES"/>
        </w:rPr>
        <w:t xml:space="preserve"> o apostillados otorgados en el exterior deberán presentarse ante </w:t>
      </w:r>
      <w:r w:rsidR="00CA7030"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en concordancia con lo establecido en el artículo 25 del Decreto 019 de 2012. </w:t>
      </w:r>
    </w:p>
    <w:p w14:paraId="246A7B57" w14:textId="77777777" w:rsidR="00DD6CE2" w:rsidRPr="00566A76" w:rsidRDefault="00DD6CE2" w:rsidP="00566A76">
      <w:pPr>
        <w:pStyle w:val="Default"/>
        <w:spacing w:line="276" w:lineRule="auto"/>
        <w:ind w:left="708"/>
        <w:jc w:val="both"/>
        <w:rPr>
          <w:i/>
          <w:strike/>
          <w:color w:val="000000" w:themeColor="text1"/>
          <w:lang w:val="es-ES"/>
        </w:rPr>
      </w:pPr>
    </w:p>
    <w:p w14:paraId="240A7287" w14:textId="54B9CDF1" w:rsidR="00DD6CE2" w:rsidRPr="00566A76" w:rsidRDefault="00DD6CE2" w:rsidP="00566A76">
      <w:pPr>
        <w:pStyle w:val="Ttulo3"/>
        <w:spacing w:line="276" w:lineRule="auto"/>
        <w:jc w:val="both"/>
        <w:rPr>
          <w:rFonts w:ascii="Arial" w:hAnsi="Arial" w:cs="Arial"/>
          <w:b w:val="0"/>
          <w:color w:val="000000" w:themeColor="text1"/>
          <w:szCs w:val="24"/>
        </w:rPr>
      </w:pPr>
      <w:bookmarkStart w:id="87" w:name="_Ref390086371"/>
      <w:bookmarkStart w:id="88" w:name="_Toc470603986"/>
      <w:r w:rsidRPr="00566A76">
        <w:rPr>
          <w:rFonts w:ascii="Arial" w:hAnsi="Arial" w:cs="Arial"/>
          <w:b w:val="0"/>
          <w:color w:val="000000" w:themeColor="text1"/>
          <w:szCs w:val="24"/>
        </w:rPr>
        <w:t>4.1.4 Conversión de Monedas</w:t>
      </w:r>
      <w:bookmarkEnd w:id="86"/>
      <w:bookmarkEnd w:id="87"/>
      <w:bookmarkEnd w:id="88"/>
    </w:p>
    <w:p w14:paraId="3FD8682E" w14:textId="77777777" w:rsidR="00DD6CE2" w:rsidRPr="00566A76" w:rsidRDefault="00DD6CE2" w:rsidP="00566A76">
      <w:pPr>
        <w:ind w:left="1418"/>
        <w:jc w:val="both"/>
        <w:rPr>
          <w:rFonts w:ascii="Arial" w:hAnsi="Arial" w:cs="Arial"/>
          <w:color w:val="000000" w:themeColor="text1"/>
          <w:sz w:val="24"/>
          <w:szCs w:val="24"/>
          <w:u w:val="single"/>
          <w:lang w:val="es-ES"/>
        </w:rPr>
      </w:pPr>
    </w:p>
    <w:p w14:paraId="6C217CF5" w14:textId="77777777" w:rsidR="00DD6CE2" w:rsidRPr="00566A76" w:rsidRDefault="00DD6CE2" w:rsidP="00566A76">
      <w:pPr>
        <w:pStyle w:val="Prrafodelista"/>
        <w:numPr>
          <w:ilvl w:val="0"/>
          <w:numId w:val="26"/>
        </w:numPr>
        <w:spacing w:after="0"/>
        <w:jc w:val="both"/>
        <w:rPr>
          <w:rFonts w:ascii="Arial" w:hAnsi="Arial" w:cs="Arial"/>
          <w:color w:val="000000" w:themeColor="text1"/>
          <w:sz w:val="24"/>
          <w:szCs w:val="24"/>
          <w:u w:val="single"/>
          <w:lang w:val="es-ES"/>
        </w:rPr>
      </w:pPr>
      <w:r w:rsidRPr="00566A76">
        <w:rPr>
          <w:rFonts w:ascii="Arial" w:hAnsi="Arial" w:cs="Arial"/>
          <w:color w:val="000000" w:themeColor="text1"/>
          <w:sz w:val="24"/>
          <w:szCs w:val="24"/>
          <w:lang w:val="es-ES"/>
        </w:rPr>
        <w:t>Si los documentos que acreditan los Requisitos Habilitantes y demás condiciones del Pliego de Condiciones, estuviesen en una moneda diferente al Dólar se deberá convertir la moneda original al Dólar, donde para todos los efectos, se toma como tasa de referencia aquella tasa de cambio certificada por el banco central competente según la moneda o por el organismo legalmente competente del país en que se emitió el documento para la fecha de suscripción del respectivo documento contentivo de la obligación dineraria y si se trata de Estados Financieros la tasa de cambio de la fecha de corte que se especifica en el respectivo Estado Financiero. Luego de esto se convertirá el valor resultante siguiendo los procedimientos descritos en los literales (b) y (c) siguientes.</w:t>
      </w:r>
    </w:p>
    <w:p w14:paraId="5BC3B172" w14:textId="77777777" w:rsidR="00DD6CE2" w:rsidRPr="00566A76" w:rsidRDefault="00DD6CE2" w:rsidP="00566A76">
      <w:pPr>
        <w:pStyle w:val="Encabezado"/>
        <w:tabs>
          <w:tab w:val="left" w:pos="708"/>
        </w:tabs>
        <w:spacing w:line="276" w:lineRule="auto"/>
        <w:ind w:left="2832"/>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b/>
      </w:r>
    </w:p>
    <w:p w14:paraId="7D7B58B9" w14:textId="77777777" w:rsidR="00DD6CE2" w:rsidRPr="00566A76" w:rsidRDefault="00DD6CE2" w:rsidP="00566A76">
      <w:pPr>
        <w:pStyle w:val="Encabezado"/>
        <w:tabs>
          <w:tab w:val="left" w:pos="708"/>
        </w:tabs>
        <w:spacing w:line="276" w:lineRule="auto"/>
        <w:ind w:left="70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la acreditación de la Experiencia en Inversión, la tasa de referencia que se toma como base para la conversión del (de los) desembolso (s) de moneda extranjera diferente al Dólar, corresponde a la de la fecha de suscripción del documento contentivo de la obligación dineraria, es decir la fecha del cierre financiero, entendida esta como la fecha en que suscribió el contrato de financiación o el contrato de colocación.</w:t>
      </w:r>
    </w:p>
    <w:p w14:paraId="0007AA25" w14:textId="77777777" w:rsidR="00DD6CE2" w:rsidRPr="00566A76" w:rsidRDefault="00DD6CE2" w:rsidP="00566A76">
      <w:pPr>
        <w:pStyle w:val="Encabezado"/>
        <w:tabs>
          <w:tab w:val="left" w:pos="708"/>
        </w:tabs>
        <w:spacing w:line="276" w:lineRule="auto"/>
        <w:ind w:left="2124"/>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41170783" w14:textId="77777777" w:rsidR="00DD6CE2" w:rsidRPr="00566A76" w:rsidRDefault="00DD6CE2" w:rsidP="00566A76">
      <w:pPr>
        <w:pStyle w:val="Prrafodelista"/>
        <w:numPr>
          <w:ilvl w:val="0"/>
          <w:numId w:val="26"/>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los valores expresados en moneda Dólar se tomará, para todos los efectos como tasa de referencia la TRM de la fecha de suscripción del respectivo documento contentivo de la obligación dineraria y si se trata de Estados Financieros la TRM de la fecha de corte que se especifica en el respectivo Estado Financiero para realizar la respectiva conversión a Pesos. Luego de esto se convertirá el valor resultante mediante el procedimiento descrito en el literal (c) siguiente.</w:t>
      </w:r>
    </w:p>
    <w:p w14:paraId="2B87FDAA" w14:textId="77777777" w:rsidR="00DD6CE2" w:rsidRPr="00566A76" w:rsidRDefault="00DD6CE2" w:rsidP="00566A76">
      <w:pPr>
        <w:pStyle w:val="Prrafodelista"/>
        <w:ind w:left="2138"/>
        <w:jc w:val="both"/>
        <w:rPr>
          <w:rFonts w:ascii="Arial" w:hAnsi="Arial" w:cs="Arial"/>
          <w:color w:val="000000" w:themeColor="text1"/>
          <w:sz w:val="24"/>
          <w:szCs w:val="24"/>
          <w:lang w:val="es-ES"/>
        </w:rPr>
      </w:pPr>
    </w:p>
    <w:p w14:paraId="1B1B3867" w14:textId="6B0E4E6A" w:rsidR="00DD6CE2" w:rsidRPr="00566A76" w:rsidRDefault="00DD6CE2" w:rsidP="00566A76">
      <w:pPr>
        <w:pStyle w:val="Encabezado"/>
        <w:tabs>
          <w:tab w:val="left" w:pos="708"/>
        </w:tabs>
        <w:spacing w:line="276" w:lineRule="auto"/>
        <w:ind w:left="70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la acreditación de la Experiencia en Inversión, la tasa de referencia que se toma como base para la conversión del (de los) desembolso(s) de Dólar a pesos colombianos, corresponde a la TRM de la fecha de suscripción del documento </w:t>
      </w:r>
      <w:r w:rsidRPr="00566A76">
        <w:rPr>
          <w:rFonts w:ascii="Arial" w:hAnsi="Arial" w:cs="Arial"/>
          <w:color w:val="000000" w:themeColor="text1"/>
          <w:sz w:val="24"/>
          <w:szCs w:val="24"/>
          <w:lang w:val="es-ES"/>
        </w:rPr>
        <w:lastRenderedPageBreak/>
        <w:t>contentivo de la obligación dineraria, es decir la fecha del cierre financiero, entendida esta como la fecha en que suscribió el contrato de financiación o el contrato de colocación.</w:t>
      </w:r>
    </w:p>
    <w:p w14:paraId="7E4F927E" w14:textId="77777777" w:rsidR="00DD6CE2" w:rsidRPr="00566A76" w:rsidRDefault="00DD6CE2" w:rsidP="00566A76">
      <w:pPr>
        <w:pStyle w:val="Encabezado"/>
        <w:tabs>
          <w:tab w:val="left" w:pos="708"/>
        </w:tabs>
        <w:spacing w:line="276" w:lineRule="auto"/>
        <w:ind w:left="2124"/>
        <w:jc w:val="both"/>
        <w:rPr>
          <w:rFonts w:ascii="Arial" w:hAnsi="Arial" w:cs="Arial"/>
          <w:color w:val="000000" w:themeColor="text1"/>
          <w:sz w:val="24"/>
          <w:szCs w:val="24"/>
          <w:lang w:val="es-ES"/>
        </w:rPr>
      </w:pPr>
    </w:p>
    <w:p w14:paraId="4DB3EC20" w14:textId="77777777" w:rsidR="00DD6CE2" w:rsidRPr="00566A76" w:rsidRDefault="00DD6CE2" w:rsidP="00566A76">
      <w:pPr>
        <w:pStyle w:val="Prrafodelista"/>
        <w:numPr>
          <w:ilvl w:val="0"/>
          <w:numId w:val="26"/>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valores expresados en Pesos deberán actualizase con base en el siguiente factor de ajuste, con el objeto de realizar la respectiva conversión a Pesos de diciembre de 2015: </w:t>
      </w:r>
    </w:p>
    <w:p w14:paraId="0A766750" w14:textId="77777777" w:rsidR="00DD6CE2" w:rsidRPr="00566A76" w:rsidRDefault="00DD6CE2" w:rsidP="00566A76">
      <w:pPr>
        <w:pStyle w:val="Prrafodelista"/>
        <w:ind w:left="2138"/>
        <w:jc w:val="both"/>
        <w:rPr>
          <w:rFonts w:ascii="Arial" w:hAnsi="Arial" w:cs="Arial"/>
          <w:color w:val="000000" w:themeColor="text1"/>
          <w:sz w:val="24"/>
          <w:szCs w:val="24"/>
          <w:lang w:val="es-ES"/>
        </w:rPr>
      </w:pPr>
    </w:p>
    <w:p w14:paraId="7B6619D0" w14:textId="77777777" w:rsidR="00DD6CE2" w:rsidRPr="00566A76" w:rsidRDefault="001B4823" w:rsidP="00566A76">
      <w:pPr>
        <w:pStyle w:val="Encabezado"/>
        <w:spacing w:line="276" w:lineRule="auto"/>
        <w:jc w:val="both"/>
        <w:rPr>
          <w:rFonts w:ascii="Arial" w:hAnsi="Arial" w:cs="Arial"/>
          <w:color w:val="000000" w:themeColor="text1"/>
          <w:sz w:val="24"/>
          <w:szCs w:val="24"/>
          <w:lang w:val="es-ES"/>
        </w:rPr>
      </w:pPr>
      <m:oMathPara>
        <m:oMath>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V</m:t>
              </m:r>
            </m:e>
            <m:sub>
              <m:r>
                <w:rPr>
                  <w:rFonts w:ascii="Cambria Math" w:hAnsi="Cambria Math" w:cs="Arial"/>
                  <w:color w:val="000000" w:themeColor="text1"/>
                  <w:sz w:val="24"/>
                  <w:szCs w:val="24"/>
                  <w:lang w:val="es-ES"/>
                </w:rPr>
                <m:t>dic2015</m:t>
              </m:r>
            </m:sub>
          </m:sSub>
          <m:r>
            <w:rPr>
              <w:rFonts w:ascii="Cambria Math" w:hAnsi="Cambria Math" w:cs="Arial"/>
              <w:color w:val="000000" w:themeColor="text1"/>
              <w:sz w:val="24"/>
              <w:szCs w:val="24"/>
              <w:lang w:val="es-ES"/>
            </w:rPr>
            <m:t>=</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V</m:t>
              </m:r>
            </m:e>
            <m:sub>
              <m:r>
                <w:rPr>
                  <w:rFonts w:ascii="Cambria Math" w:hAnsi="Cambria Math" w:cs="Arial"/>
                  <w:color w:val="000000" w:themeColor="text1"/>
                  <w:sz w:val="24"/>
                  <w:szCs w:val="24"/>
                  <w:lang w:val="es-ES"/>
                </w:rPr>
                <m:t>n,X</m:t>
              </m:r>
            </m:sub>
          </m:sSub>
          <m:r>
            <w:rPr>
              <w:rFonts w:ascii="Cambria Math" w:hAnsi="Cambria Math" w:cs="Arial"/>
              <w:color w:val="000000" w:themeColor="text1"/>
              <w:sz w:val="24"/>
              <w:szCs w:val="24"/>
              <w:lang w:val="es-ES"/>
            </w:rPr>
            <m:t>*</m:t>
          </m:r>
          <m:d>
            <m:dPr>
              <m:ctrlPr>
                <w:rPr>
                  <w:rFonts w:ascii="Cambria Math" w:hAnsi="Cambria Math" w:cs="Arial"/>
                  <w:i/>
                  <w:color w:val="000000" w:themeColor="text1"/>
                  <w:sz w:val="24"/>
                  <w:szCs w:val="24"/>
                  <w:lang w:val="es-ES"/>
                </w:rPr>
              </m:ctrlPr>
            </m:dPr>
            <m:e>
              <m:f>
                <m:fPr>
                  <m:ctrlPr>
                    <w:rPr>
                      <w:rFonts w:ascii="Cambria Math" w:hAnsi="Cambria Math" w:cs="Arial"/>
                      <w:i/>
                      <w:color w:val="000000" w:themeColor="text1"/>
                      <w:sz w:val="24"/>
                      <w:szCs w:val="24"/>
                      <w:lang w:val="es-ES"/>
                    </w:rPr>
                  </m:ctrlPr>
                </m:fPr>
                <m:num>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IPC</m:t>
                      </m:r>
                    </m:e>
                    <m:sub>
                      <m:r>
                        <w:rPr>
                          <w:rFonts w:ascii="Cambria Math" w:hAnsi="Cambria Math" w:cs="Arial"/>
                          <w:color w:val="000000" w:themeColor="text1"/>
                          <w:sz w:val="24"/>
                          <w:szCs w:val="24"/>
                          <w:lang w:val="es-ES"/>
                        </w:rPr>
                        <m:t>dic2015</m:t>
                      </m:r>
                    </m:sub>
                  </m:sSub>
                </m:num>
                <m:den>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IPC</m:t>
                      </m:r>
                    </m:e>
                    <m:sub>
                      <m:r>
                        <w:rPr>
                          <w:rFonts w:ascii="Cambria Math" w:hAnsi="Cambria Math" w:cs="Arial"/>
                          <w:color w:val="000000" w:themeColor="text1"/>
                          <w:sz w:val="24"/>
                          <w:szCs w:val="24"/>
                          <w:lang w:val="es-ES"/>
                        </w:rPr>
                        <m:t>n-1</m:t>
                      </m:r>
                    </m:sub>
                  </m:sSub>
                </m:den>
              </m:f>
            </m:e>
          </m:d>
        </m:oMath>
      </m:oMathPara>
    </w:p>
    <w:p w14:paraId="16F931C8" w14:textId="77777777" w:rsidR="00DD6CE2" w:rsidRPr="00566A76" w:rsidRDefault="00DD6CE2" w:rsidP="00566A76">
      <w:pPr>
        <w:pStyle w:val="Sangra2detindependiente"/>
        <w:spacing w:line="276" w:lineRule="auto"/>
        <w:ind w:left="1418"/>
        <w:rPr>
          <w:bCs/>
          <w:color w:val="000000" w:themeColor="text1"/>
          <w:sz w:val="24"/>
          <w:szCs w:val="24"/>
        </w:rPr>
      </w:pPr>
      <w:r w:rsidRPr="00566A76">
        <w:rPr>
          <w:bCs/>
          <w:color w:val="000000" w:themeColor="text1"/>
          <w:sz w:val="24"/>
          <w:szCs w:val="24"/>
        </w:rPr>
        <w:t>Donde,</w:t>
      </w:r>
    </w:p>
    <w:p w14:paraId="70F78AD0" w14:textId="77777777" w:rsidR="00DD6CE2" w:rsidRPr="00566A76" w:rsidRDefault="00DD6CE2" w:rsidP="00566A76">
      <w:pPr>
        <w:pStyle w:val="Sangra2detindependiente"/>
        <w:spacing w:line="276" w:lineRule="auto"/>
        <w:ind w:left="1418"/>
        <w:rPr>
          <w:bCs/>
          <w:color w:val="000000" w:themeColor="text1"/>
          <w:sz w:val="24"/>
          <w:szCs w:val="24"/>
        </w:rPr>
      </w:pPr>
    </w:p>
    <w:tbl>
      <w:tblPr>
        <w:tblW w:w="5811"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3402"/>
      </w:tblGrid>
      <w:tr w:rsidR="0094273D" w:rsidRPr="00566A76" w14:paraId="5B0AD8DB" w14:textId="77777777" w:rsidTr="00DD6CE2">
        <w:tc>
          <w:tcPr>
            <w:tcW w:w="2409" w:type="dxa"/>
            <w:tcBorders>
              <w:top w:val="single" w:sz="4" w:space="0" w:color="auto"/>
              <w:left w:val="single" w:sz="4" w:space="0" w:color="auto"/>
              <w:bottom w:val="single" w:sz="4" w:space="0" w:color="auto"/>
              <w:right w:val="single" w:sz="4" w:space="0" w:color="auto"/>
            </w:tcBorders>
            <w:hideMark/>
          </w:tcPr>
          <w:p w14:paraId="63954080" w14:textId="77777777"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Vdic2015</w:t>
            </w:r>
          </w:p>
        </w:tc>
        <w:tc>
          <w:tcPr>
            <w:tcW w:w="3402" w:type="dxa"/>
            <w:tcBorders>
              <w:top w:val="single" w:sz="4" w:space="0" w:color="auto"/>
              <w:left w:val="single" w:sz="4" w:space="0" w:color="auto"/>
              <w:bottom w:val="single" w:sz="4" w:space="0" w:color="auto"/>
              <w:right w:val="single" w:sz="4" w:space="0" w:color="auto"/>
            </w:tcBorders>
            <w:hideMark/>
          </w:tcPr>
          <w:p w14:paraId="6FD860EA" w14:textId="77777777"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Valor expresado en Pesos de diciembre de 2015</w:t>
            </w:r>
          </w:p>
        </w:tc>
      </w:tr>
      <w:tr w:rsidR="0094273D" w:rsidRPr="00566A76" w14:paraId="2E03238A" w14:textId="77777777" w:rsidTr="00DD6CE2">
        <w:tc>
          <w:tcPr>
            <w:tcW w:w="2409" w:type="dxa"/>
            <w:tcBorders>
              <w:top w:val="single" w:sz="4" w:space="0" w:color="auto"/>
              <w:left w:val="single" w:sz="4" w:space="0" w:color="auto"/>
              <w:bottom w:val="single" w:sz="4" w:space="0" w:color="auto"/>
              <w:right w:val="single" w:sz="4" w:space="0" w:color="auto"/>
            </w:tcBorders>
            <w:hideMark/>
          </w:tcPr>
          <w:p w14:paraId="4A2E4078" w14:textId="77777777"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 n, X</w:t>
            </w:r>
          </w:p>
        </w:tc>
        <w:tc>
          <w:tcPr>
            <w:tcW w:w="3402" w:type="dxa"/>
            <w:tcBorders>
              <w:top w:val="single" w:sz="4" w:space="0" w:color="auto"/>
              <w:left w:val="single" w:sz="4" w:space="0" w:color="auto"/>
              <w:bottom w:val="single" w:sz="4" w:space="0" w:color="auto"/>
              <w:right w:val="single" w:sz="4" w:space="0" w:color="auto"/>
            </w:tcBorders>
            <w:hideMark/>
          </w:tcPr>
          <w:p w14:paraId="6B6C1F8C" w14:textId="77777777"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Valor expresado en Pesos del mes n del año X contentivo de la obligación dineraria y si se trata de Estados Financieros, fecha de corte que se especifica en el respectivo Estado Financiero</w:t>
            </w:r>
          </w:p>
        </w:tc>
      </w:tr>
      <w:tr w:rsidR="0094273D" w:rsidRPr="00566A76" w14:paraId="0AA97407" w14:textId="77777777" w:rsidTr="00DD6CE2">
        <w:tc>
          <w:tcPr>
            <w:tcW w:w="2409" w:type="dxa"/>
            <w:tcBorders>
              <w:top w:val="single" w:sz="4" w:space="0" w:color="auto"/>
              <w:left w:val="single" w:sz="4" w:space="0" w:color="auto"/>
              <w:bottom w:val="single" w:sz="4" w:space="0" w:color="auto"/>
              <w:right w:val="single" w:sz="4" w:space="0" w:color="auto"/>
            </w:tcBorders>
            <w:hideMark/>
          </w:tcPr>
          <w:p w14:paraId="49772B57" w14:textId="77777777"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IPC n-1</w:t>
            </w:r>
          </w:p>
        </w:tc>
        <w:tc>
          <w:tcPr>
            <w:tcW w:w="3402" w:type="dxa"/>
            <w:tcBorders>
              <w:top w:val="single" w:sz="4" w:space="0" w:color="auto"/>
              <w:left w:val="single" w:sz="4" w:space="0" w:color="auto"/>
              <w:bottom w:val="single" w:sz="4" w:space="0" w:color="auto"/>
              <w:right w:val="single" w:sz="4" w:space="0" w:color="auto"/>
            </w:tcBorders>
            <w:hideMark/>
          </w:tcPr>
          <w:p w14:paraId="7BC68A02" w14:textId="77777777"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IPC del mes inmediatamente anterior al mes n del año X</w:t>
            </w:r>
          </w:p>
        </w:tc>
      </w:tr>
      <w:tr w:rsidR="00C91AEA" w:rsidRPr="00566A76" w14:paraId="4EDC0DED" w14:textId="77777777" w:rsidTr="00DD6CE2">
        <w:trPr>
          <w:trHeight w:val="308"/>
        </w:trPr>
        <w:tc>
          <w:tcPr>
            <w:tcW w:w="2409" w:type="dxa"/>
            <w:tcBorders>
              <w:top w:val="single" w:sz="4" w:space="0" w:color="auto"/>
              <w:left w:val="single" w:sz="4" w:space="0" w:color="auto"/>
              <w:bottom w:val="single" w:sz="4" w:space="0" w:color="auto"/>
              <w:right w:val="single" w:sz="4" w:space="0" w:color="auto"/>
            </w:tcBorders>
            <w:hideMark/>
          </w:tcPr>
          <w:p w14:paraId="21D4E96A" w14:textId="77777777" w:rsidR="00DD6CE2" w:rsidRPr="00566A76" w:rsidRDefault="00DD6CE2"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IPC dic 2015</w:t>
            </w:r>
          </w:p>
        </w:tc>
        <w:tc>
          <w:tcPr>
            <w:tcW w:w="3402" w:type="dxa"/>
            <w:tcBorders>
              <w:top w:val="single" w:sz="4" w:space="0" w:color="auto"/>
              <w:left w:val="single" w:sz="4" w:space="0" w:color="auto"/>
              <w:bottom w:val="single" w:sz="4" w:space="0" w:color="auto"/>
              <w:right w:val="single" w:sz="4" w:space="0" w:color="auto"/>
            </w:tcBorders>
            <w:hideMark/>
          </w:tcPr>
          <w:p w14:paraId="000B5C2E" w14:textId="77777777" w:rsidR="00DD6CE2" w:rsidRPr="00566A76" w:rsidRDefault="00DD6CE2" w:rsidP="00566A76">
            <w:pPr>
              <w:pStyle w:val="Default"/>
              <w:autoSpaceDE/>
              <w:adjustRightInd/>
              <w:spacing w:line="276" w:lineRule="auto"/>
              <w:jc w:val="both"/>
              <w:rPr>
                <w:color w:val="000000" w:themeColor="text1"/>
                <w:lang w:val="es-ES"/>
              </w:rPr>
            </w:pPr>
            <w:r w:rsidRPr="00566A76">
              <w:rPr>
                <w:color w:val="000000" w:themeColor="text1"/>
                <w:lang w:val="es-ES"/>
              </w:rPr>
              <w:t>IPC de diciembre de 2015</w:t>
            </w:r>
          </w:p>
        </w:tc>
      </w:tr>
    </w:tbl>
    <w:p w14:paraId="6B0F264C" w14:textId="77777777" w:rsidR="00DD6CE2" w:rsidRPr="00566A76" w:rsidRDefault="00DD6CE2" w:rsidP="00566A76">
      <w:pPr>
        <w:pStyle w:val="Encabezado"/>
        <w:tabs>
          <w:tab w:val="left" w:pos="708"/>
        </w:tabs>
        <w:spacing w:line="276" w:lineRule="auto"/>
        <w:ind w:left="2127"/>
        <w:jc w:val="both"/>
        <w:rPr>
          <w:rFonts w:ascii="Arial" w:hAnsi="Arial" w:cs="Arial"/>
          <w:color w:val="000000" w:themeColor="text1"/>
          <w:sz w:val="24"/>
          <w:szCs w:val="24"/>
          <w:lang w:val="es-ES"/>
        </w:rPr>
      </w:pPr>
    </w:p>
    <w:p w14:paraId="3F3D19FC" w14:textId="77777777" w:rsidR="00DD6CE2" w:rsidRPr="00566A76" w:rsidRDefault="00DD6CE2" w:rsidP="00566A76">
      <w:pPr>
        <w:pStyle w:val="Encabezado"/>
        <w:tabs>
          <w:tab w:val="left" w:pos="708"/>
        </w:tabs>
        <w:spacing w:line="276" w:lineRule="auto"/>
        <w:ind w:left="2127"/>
        <w:jc w:val="both"/>
        <w:rPr>
          <w:rFonts w:ascii="Arial" w:hAnsi="Arial" w:cs="Arial"/>
          <w:color w:val="000000" w:themeColor="text1"/>
          <w:sz w:val="24"/>
          <w:szCs w:val="24"/>
          <w:u w:val="single"/>
          <w:lang w:val="es-ES"/>
        </w:rPr>
      </w:pPr>
      <w:r w:rsidRPr="00566A76">
        <w:rPr>
          <w:rFonts w:ascii="Arial" w:hAnsi="Arial" w:cs="Arial"/>
          <w:color w:val="000000" w:themeColor="text1"/>
          <w:sz w:val="24"/>
          <w:szCs w:val="24"/>
          <w:lang w:val="es-ES"/>
        </w:rPr>
        <w:t xml:space="preserve">IPC = Índice de Precios al Consumidor - Índices - Serie de empalme </w:t>
      </w:r>
      <w:r w:rsidRPr="00566A76">
        <w:rPr>
          <w:rFonts w:ascii="Arial" w:hAnsi="Arial" w:cs="Arial"/>
          <w:b/>
          <w:color w:val="000000" w:themeColor="text1"/>
          <w:sz w:val="24"/>
          <w:szCs w:val="24"/>
          <w:lang w:val="es-ES"/>
        </w:rPr>
        <w:t>DANE</w:t>
      </w:r>
      <w:r w:rsidRPr="00566A76">
        <w:rPr>
          <w:rFonts w:ascii="Arial" w:hAnsi="Arial" w:cs="Arial"/>
          <w:color w:val="000000" w:themeColor="text1"/>
          <w:sz w:val="24"/>
          <w:szCs w:val="24"/>
          <w:lang w:val="es-ES"/>
        </w:rPr>
        <w:t xml:space="preserve"> Base Diciembre de 2008 = 100,00 fuente: </w:t>
      </w:r>
      <w:hyperlink r:id="rId13" w:history="1">
        <w:r w:rsidRPr="00566A76">
          <w:rPr>
            <w:rStyle w:val="Hipervnculo"/>
            <w:rFonts w:ascii="Arial" w:hAnsi="Arial" w:cs="Arial"/>
            <w:color w:val="000000" w:themeColor="text1"/>
            <w:sz w:val="24"/>
            <w:szCs w:val="24"/>
            <w:lang w:val="es-ES"/>
          </w:rPr>
          <w:t>www.dane.gov.co</w:t>
        </w:r>
      </w:hyperlink>
    </w:p>
    <w:p w14:paraId="261AB370" w14:textId="77777777" w:rsidR="00DD6CE2" w:rsidRPr="00566A76" w:rsidRDefault="00DD6CE2" w:rsidP="00566A76">
      <w:pPr>
        <w:autoSpaceDE w:val="0"/>
        <w:autoSpaceDN w:val="0"/>
        <w:adjustRightInd w:val="0"/>
        <w:jc w:val="both"/>
        <w:rPr>
          <w:rFonts w:ascii="Arial" w:hAnsi="Arial" w:cs="Arial"/>
          <w:color w:val="000000" w:themeColor="text1"/>
          <w:sz w:val="24"/>
          <w:szCs w:val="24"/>
          <w:lang w:val="es-ES"/>
        </w:rPr>
      </w:pPr>
    </w:p>
    <w:p w14:paraId="69628FD3" w14:textId="77777777" w:rsidR="00DD6CE2" w:rsidRPr="00566A76" w:rsidRDefault="00DD6CE2" w:rsidP="00566A76">
      <w:pPr>
        <w:pStyle w:val="Prrafodelista"/>
        <w:numPr>
          <w:ilvl w:val="0"/>
          <w:numId w:val="26"/>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efectos de la aproximación de los valores ya convertidos a </w:t>
      </w:r>
      <w:r w:rsidRPr="00566A76">
        <w:rPr>
          <w:rFonts w:ascii="Arial" w:hAnsi="Arial" w:cs="Arial"/>
          <w:b/>
          <w:color w:val="000000" w:themeColor="text1"/>
          <w:sz w:val="24"/>
          <w:szCs w:val="24"/>
          <w:lang w:val="es-ES"/>
        </w:rPr>
        <w:t>Pesos</w:t>
      </w:r>
      <w:r w:rsidRPr="00566A76">
        <w:rPr>
          <w:rFonts w:ascii="Arial" w:hAnsi="Arial" w:cs="Arial"/>
          <w:color w:val="000000" w:themeColor="text1"/>
          <w:sz w:val="24"/>
          <w:szCs w:val="24"/>
          <w:lang w:val="es-ES"/>
        </w:rPr>
        <w:t xml:space="preserve">, se deberá aproximar a la unidad más cercana de la siguiente manera: hacia arriba para valores mayores o iguales a cero punto cinco (0.5) y hacia abajo para valores menores estrictamente a cero punto cinco (0.5). </w:t>
      </w:r>
    </w:p>
    <w:p w14:paraId="05347E14" w14:textId="77777777" w:rsidR="00DD6CE2" w:rsidRPr="00566A76" w:rsidRDefault="00DD6CE2" w:rsidP="00566A76">
      <w:pPr>
        <w:pStyle w:val="Prrafodelista"/>
        <w:ind w:left="2138"/>
        <w:jc w:val="both"/>
        <w:rPr>
          <w:rFonts w:ascii="Arial" w:hAnsi="Arial" w:cs="Arial"/>
          <w:color w:val="000000" w:themeColor="text1"/>
          <w:sz w:val="24"/>
          <w:szCs w:val="24"/>
          <w:lang w:val="es-ES"/>
        </w:rPr>
      </w:pPr>
    </w:p>
    <w:p w14:paraId="2552269D" w14:textId="23922D67" w:rsidR="00DD6CE2" w:rsidRPr="00566A76" w:rsidRDefault="00DD6CE2" w:rsidP="00566A76">
      <w:pPr>
        <w:pStyle w:val="Prrafodelista"/>
        <w:numPr>
          <w:ilvl w:val="2"/>
          <w:numId w:val="25"/>
        </w:numPr>
        <w:spacing w:after="0"/>
        <w:jc w:val="both"/>
        <w:rPr>
          <w:rFonts w:ascii="Arial" w:hAnsi="Arial" w:cs="Arial"/>
          <w:color w:val="000000" w:themeColor="text1"/>
          <w:sz w:val="24"/>
          <w:szCs w:val="24"/>
          <w:lang w:val="es-ES"/>
        </w:rPr>
      </w:pPr>
      <w:bookmarkStart w:id="89" w:name="_Toc346378445"/>
      <w:bookmarkStart w:id="90" w:name="_Toc346555917"/>
      <w:bookmarkStart w:id="91" w:name="_Toc346620023"/>
      <w:bookmarkStart w:id="92" w:name="_Toc346378446"/>
      <w:bookmarkStart w:id="93" w:name="_Toc346555918"/>
      <w:bookmarkStart w:id="94" w:name="_Toc346620024"/>
      <w:bookmarkStart w:id="95" w:name="_Toc346378447"/>
      <w:bookmarkStart w:id="96" w:name="_Toc346555919"/>
      <w:bookmarkStart w:id="97" w:name="_Toc346620025"/>
      <w:bookmarkStart w:id="98" w:name="_Toc346378448"/>
      <w:bookmarkStart w:id="99" w:name="_Toc346555920"/>
      <w:bookmarkStart w:id="100" w:name="_Toc346620026"/>
      <w:bookmarkStart w:id="101" w:name="_Ref347215837"/>
      <w:bookmarkEnd w:id="89"/>
      <w:bookmarkEnd w:id="90"/>
      <w:bookmarkEnd w:id="91"/>
      <w:bookmarkEnd w:id="92"/>
      <w:bookmarkEnd w:id="93"/>
      <w:bookmarkEnd w:id="94"/>
      <w:bookmarkEnd w:id="95"/>
      <w:bookmarkEnd w:id="96"/>
      <w:bookmarkEnd w:id="97"/>
      <w:bookmarkEnd w:id="98"/>
      <w:bookmarkEnd w:id="99"/>
      <w:bookmarkEnd w:id="100"/>
      <w:r w:rsidRPr="00566A76">
        <w:rPr>
          <w:rFonts w:ascii="Arial" w:hAnsi="Arial" w:cs="Arial"/>
          <w:color w:val="000000" w:themeColor="text1"/>
          <w:sz w:val="24"/>
          <w:szCs w:val="24"/>
          <w:lang w:val="es-ES"/>
        </w:rPr>
        <w:lastRenderedPageBreak/>
        <w:t>En el evento de que los llamados a cumplir con la obligación de suscribir los formatos y las certificaciones para acreditar los Requisitos Habilitantes no pudieren hacerlo alegando limitaciones de orden legal o falta de autorización legal expresa, deberán hacerlo en remplazo del auditor o revisor fiscal, el vicepresidente financiero o su equivalente (y a falta de este únicamente por el representante legal y el contador). En todo caso, de presentarse esta situación en los formatos y las certificaciones correspondientes, deberá acompañarse de una certificación o comunicación del revisor fiscal o auditor o de un abogado autorizado para ejercer en la jurisdicción de origen del Oferente o del Integrante de la Estructura Plural en la que se señale la imposibilidad de suscribir los Anexos y/o certificaciones por limitación legal o por falta de autorización legal expresa.</w:t>
      </w:r>
      <w:bookmarkEnd w:id="101"/>
    </w:p>
    <w:p w14:paraId="39E49A9D" w14:textId="77777777" w:rsidR="00E20DA4" w:rsidRPr="00566A76" w:rsidRDefault="00E20DA4" w:rsidP="00566A76">
      <w:pPr>
        <w:pStyle w:val="Prrafodelista"/>
        <w:spacing w:after="0"/>
        <w:jc w:val="both"/>
        <w:rPr>
          <w:rFonts w:ascii="Arial" w:hAnsi="Arial" w:cs="Arial"/>
          <w:color w:val="000000" w:themeColor="text1"/>
          <w:sz w:val="24"/>
          <w:szCs w:val="24"/>
          <w:lang w:val="es-ES"/>
        </w:rPr>
      </w:pPr>
    </w:p>
    <w:p w14:paraId="510A177F" w14:textId="405CCC3D" w:rsidR="00E20DA4" w:rsidRPr="00566A76" w:rsidRDefault="00E20DA4" w:rsidP="00566A76">
      <w:pPr>
        <w:pStyle w:val="Ttulo2"/>
        <w:numPr>
          <w:ilvl w:val="1"/>
          <w:numId w:val="25"/>
        </w:numPr>
        <w:jc w:val="both"/>
        <w:rPr>
          <w:rFonts w:ascii="Arial" w:hAnsi="Arial" w:cs="Arial"/>
          <w:b/>
          <w:color w:val="000000" w:themeColor="text1"/>
          <w:sz w:val="24"/>
          <w:szCs w:val="24"/>
          <w:lang w:val="es-ES"/>
        </w:rPr>
      </w:pPr>
      <w:bookmarkStart w:id="102" w:name="_Toc347938720"/>
      <w:bookmarkStart w:id="103" w:name="_Toc342240952"/>
      <w:bookmarkStart w:id="104" w:name="_Toc470603987"/>
      <w:r w:rsidRPr="00566A76">
        <w:rPr>
          <w:rFonts w:ascii="Arial" w:hAnsi="Arial" w:cs="Arial"/>
          <w:b/>
          <w:color w:val="000000" w:themeColor="text1"/>
          <w:sz w:val="24"/>
          <w:szCs w:val="24"/>
          <w:lang w:val="es-ES"/>
        </w:rPr>
        <w:t>Carta de Presentación de la Oferta – Anexo 2.</w:t>
      </w:r>
      <w:bookmarkEnd w:id="102"/>
      <w:bookmarkEnd w:id="103"/>
      <w:bookmarkEnd w:id="104"/>
    </w:p>
    <w:p w14:paraId="566F8518" w14:textId="77777777" w:rsidR="00E20DA4" w:rsidRPr="00566A76" w:rsidRDefault="00E20DA4" w:rsidP="00566A76">
      <w:pPr>
        <w:jc w:val="both"/>
        <w:rPr>
          <w:rFonts w:ascii="Arial" w:hAnsi="Arial" w:cs="Arial"/>
          <w:color w:val="000000" w:themeColor="text1"/>
          <w:sz w:val="24"/>
          <w:szCs w:val="24"/>
          <w:lang w:val="es-ES"/>
        </w:rPr>
      </w:pPr>
    </w:p>
    <w:p w14:paraId="03AF6A3A" w14:textId="5C51DE5E" w:rsidR="00E20DA4" w:rsidRPr="00566A76" w:rsidRDefault="00E20DA4"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Carta de Presentación de la Oferta deberá ajustarse en un todo al Anexo 2 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y deberá estar suscrita por: (i) el Oferente cuando sea persona natural; o (ii) por su representante legal si el Oferente es persona jurídica; o (iii) por la persona natural si hubiere, el Representante Común y cada uno de los representantes legales de las personas jurídicas cuando el Oferente sea una Estructura Plural.</w:t>
      </w:r>
    </w:p>
    <w:p w14:paraId="179BD028" w14:textId="1CAD8411" w:rsidR="00E20DA4" w:rsidRPr="00566A76" w:rsidRDefault="00E20DA4" w:rsidP="00566A76">
      <w:pPr>
        <w:pStyle w:val="Ttulo2"/>
        <w:numPr>
          <w:ilvl w:val="1"/>
          <w:numId w:val="25"/>
        </w:numPr>
        <w:jc w:val="both"/>
        <w:rPr>
          <w:rFonts w:ascii="Arial" w:hAnsi="Arial" w:cs="Arial"/>
          <w:b/>
          <w:color w:val="000000" w:themeColor="text1"/>
          <w:sz w:val="24"/>
          <w:szCs w:val="24"/>
          <w:lang w:val="es-ES"/>
        </w:rPr>
      </w:pPr>
      <w:bookmarkStart w:id="105" w:name="_Toc347938721"/>
      <w:bookmarkStart w:id="106" w:name="_Toc342240953"/>
      <w:bookmarkStart w:id="107" w:name="_Toc470603988"/>
      <w:r w:rsidRPr="00566A76">
        <w:rPr>
          <w:rFonts w:ascii="Arial" w:hAnsi="Arial" w:cs="Arial"/>
          <w:b/>
          <w:color w:val="000000" w:themeColor="text1"/>
          <w:sz w:val="24"/>
          <w:szCs w:val="24"/>
          <w:lang w:val="es-ES"/>
        </w:rPr>
        <w:t>Documentos para la Acreditación de la Capacidad Jurídica y Representación Legal</w:t>
      </w:r>
      <w:bookmarkEnd w:id="105"/>
      <w:bookmarkEnd w:id="106"/>
      <w:bookmarkEnd w:id="107"/>
    </w:p>
    <w:p w14:paraId="7A498B76" w14:textId="77777777" w:rsidR="00E20DA4" w:rsidRPr="00566A76" w:rsidRDefault="00E20DA4" w:rsidP="00566A76">
      <w:pPr>
        <w:jc w:val="both"/>
        <w:rPr>
          <w:rFonts w:ascii="Arial" w:hAnsi="Arial" w:cs="Arial"/>
          <w:color w:val="000000" w:themeColor="text1"/>
          <w:sz w:val="24"/>
          <w:szCs w:val="24"/>
          <w:lang w:val="es-ES"/>
        </w:rPr>
      </w:pPr>
    </w:p>
    <w:p w14:paraId="088318F7" w14:textId="704D012C" w:rsidR="00E20DA4" w:rsidRPr="00566A76" w:rsidRDefault="00E20DA4" w:rsidP="00566A76">
      <w:pPr>
        <w:jc w:val="both"/>
        <w:rPr>
          <w:rFonts w:ascii="Arial" w:hAnsi="Arial" w:cs="Arial"/>
          <w:b/>
          <w:bCs/>
          <w:i/>
          <w:iCs/>
          <w:smallCaps/>
          <w:color w:val="000000" w:themeColor="text1"/>
          <w:sz w:val="24"/>
          <w:szCs w:val="24"/>
          <w:lang w:val="es-ES"/>
        </w:rPr>
      </w:pPr>
      <w:r w:rsidRPr="00566A76">
        <w:rPr>
          <w:rFonts w:ascii="Arial" w:hAnsi="Arial" w:cs="Arial"/>
          <w:color w:val="000000" w:themeColor="text1"/>
          <w:sz w:val="24"/>
          <w:szCs w:val="24"/>
          <w:lang w:val="es-ES"/>
        </w:rPr>
        <w:t>Los Oferentes, así como sus Integrantes tratándose de Estructuras Plurales, deberán presentar los documentos requeridos para efectos de acreditar su capacidad jurídica y representación legal en los términos y condiciones exigidos en este Pliego de Condiciones.</w:t>
      </w:r>
    </w:p>
    <w:p w14:paraId="0208BA2B" w14:textId="3D23D129" w:rsidR="00E20DA4" w:rsidRPr="00566A76" w:rsidRDefault="00E20DA4" w:rsidP="00566A76">
      <w:pPr>
        <w:pStyle w:val="Ttulo2"/>
        <w:numPr>
          <w:ilvl w:val="1"/>
          <w:numId w:val="25"/>
        </w:numPr>
        <w:jc w:val="both"/>
        <w:rPr>
          <w:rFonts w:ascii="Arial" w:hAnsi="Arial" w:cs="Arial"/>
          <w:b/>
          <w:color w:val="000000" w:themeColor="text1"/>
          <w:sz w:val="24"/>
          <w:szCs w:val="24"/>
          <w:lang w:val="es-ES"/>
        </w:rPr>
      </w:pPr>
      <w:bookmarkStart w:id="108" w:name="_Toc347938722"/>
      <w:bookmarkStart w:id="109" w:name="_Toc342240954"/>
      <w:bookmarkStart w:id="110" w:name="_Toc470603989"/>
      <w:r w:rsidRPr="00566A76">
        <w:rPr>
          <w:rFonts w:ascii="Arial" w:hAnsi="Arial" w:cs="Arial"/>
          <w:b/>
          <w:color w:val="000000" w:themeColor="text1"/>
          <w:sz w:val="24"/>
          <w:szCs w:val="24"/>
          <w:lang w:val="es-ES"/>
        </w:rPr>
        <w:t>Documentos para la Acreditación de la Experiencia en Inversión</w:t>
      </w:r>
      <w:bookmarkEnd w:id="108"/>
      <w:bookmarkEnd w:id="109"/>
      <w:bookmarkEnd w:id="110"/>
    </w:p>
    <w:p w14:paraId="778E9F11" w14:textId="77777777" w:rsidR="00E20DA4" w:rsidRPr="00566A76" w:rsidRDefault="00E20DA4" w:rsidP="00566A76">
      <w:pPr>
        <w:jc w:val="both"/>
        <w:rPr>
          <w:rFonts w:ascii="Arial" w:hAnsi="Arial" w:cs="Arial"/>
          <w:color w:val="000000" w:themeColor="text1"/>
          <w:sz w:val="24"/>
          <w:szCs w:val="24"/>
          <w:lang w:val="es-ES"/>
        </w:rPr>
      </w:pPr>
    </w:p>
    <w:p w14:paraId="76D38C20" w14:textId="5DBCAB4B" w:rsidR="00E20DA4" w:rsidRPr="00566A76" w:rsidRDefault="00E20DA4"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Oferentes deberán presentar los documentos requeridos para efectos de acreditar su Experiencia en Inversión en los términos y condiciones exigidos en este Pliego de Condiciones.</w:t>
      </w:r>
    </w:p>
    <w:p w14:paraId="000426C1" w14:textId="65A9C628" w:rsidR="00E20DA4" w:rsidRPr="00566A76" w:rsidRDefault="005807B0" w:rsidP="00566A76">
      <w:pPr>
        <w:pStyle w:val="Ttulo2"/>
        <w:jc w:val="both"/>
        <w:rPr>
          <w:rFonts w:ascii="Arial" w:hAnsi="Arial" w:cs="Arial"/>
          <w:b/>
          <w:color w:val="000000" w:themeColor="text1"/>
          <w:sz w:val="24"/>
          <w:szCs w:val="24"/>
          <w:lang w:val="es-ES"/>
        </w:rPr>
      </w:pPr>
      <w:bookmarkStart w:id="111" w:name="_Toc347938723"/>
      <w:bookmarkStart w:id="112" w:name="_Toc342240955"/>
      <w:bookmarkStart w:id="113" w:name="_Toc470603990"/>
      <w:r w:rsidRPr="00566A76">
        <w:rPr>
          <w:rFonts w:ascii="Arial" w:hAnsi="Arial" w:cs="Arial"/>
          <w:b/>
          <w:color w:val="000000" w:themeColor="text1"/>
          <w:sz w:val="24"/>
          <w:szCs w:val="24"/>
          <w:lang w:val="es-ES"/>
        </w:rPr>
        <w:t xml:space="preserve">4.5 </w:t>
      </w:r>
      <w:r w:rsidR="00E20DA4" w:rsidRPr="00566A76">
        <w:rPr>
          <w:rFonts w:ascii="Arial" w:hAnsi="Arial" w:cs="Arial"/>
          <w:b/>
          <w:color w:val="000000" w:themeColor="text1"/>
          <w:sz w:val="24"/>
          <w:szCs w:val="24"/>
          <w:lang w:val="es-ES"/>
        </w:rPr>
        <w:t>Documentos para la Acreditación de la Capacidad Financiera</w:t>
      </w:r>
      <w:bookmarkEnd w:id="111"/>
      <w:bookmarkEnd w:id="112"/>
      <w:bookmarkEnd w:id="113"/>
    </w:p>
    <w:p w14:paraId="44B00F0F" w14:textId="77777777" w:rsidR="00424939" w:rsidRPr="00566A76" w:rsidRDefault="00424939" w:rsidP="00566A76">
      <w:pPr>
        <w:jc w:val="both"/>
        <w:rPr>
          <w:rFonts w:ascii="Arial" w:hAnsi="Arial" w:cs="Arial"/>
          <w:color w:val="000000" w:themeColor="text1"/>
          <w:sz w:val="24"/>
          <w:szCs w:val="24"/>
          <w:lang w:val="es-ES"/>
        </w:rPr>
      </w:pPr>
    </w:p>
    <w:p w14:paraId="138DF2A5" w14:textId="23E5E5B0" w:rsidR="00E20DA4" w:rsidRPr="00566A76" w:rsidRDefault="00E20DA4"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Los Oferentes deberán presentar los documentos requeridos para efectos de acreditar su Capacidad Financiera en los términos y condiciones exigidos en este documento.</w:t>
      </w:r>
    </w:p>
    <w:p w14:paraId="3B7BE479" w14:textId="23DC00B9" w:rsidR="00E20DA4" w:rsidRPr="00566A76" w:rsidRDefault="00E20DA4" w:rsidP="00566A76">
      <w:pPr>
        <w:pStyle w:val="Ttulo2"/>
        <w:numPr>
          <w:ilvl w:val="1"/>
          <w:numId w:val="53"/>
        </w:numPr>
        <w:jc w:val="both"/>
        <w:rPr>
          <w:rFonts w:ascii="Arial" w:hAnsi="Arial" w:cs="Arial"/>
          <w:b/>
          <w:color w:val="000000" w:themeColor="text1"/>
          <w:sz w:val="24"/>
          <w:szCs w:val="24"/>
          <w:lang w:val="es-ES"/>
        </w:rPr>
      </w:pPr>
      <w:bookmarkStart w:id="114" w:name="_Toc347938724"/>
      <w:bookmarkStart w:id="115" w:name="_Ref390086990"/>
      <w:bookmarkStart w:id="116" w:name="_Toc342240956"/>
      <w:bookmarkStart w:id="117" w:name="_Toc470603991"/>
      <w:r w:rsidRPr="00566A76">
        <w:rPr>
          <w:rFonts w:ascii="Arial" w:hAnsi="Arial" w:cs="Arial"/>
          <w:b/>
          <w:color w:val="000000" w:themeColor="text1"/>
          <w:sz w:val="24"/>
          <w:szCs w:val="24"/>
          <w:lang w:val="es-ES"/>
        </w:rPr>
        <w:t>Acuerdo de Permanencia.</w:t>
      </w:r>
      <w:bookmarkEnd w:id="114"/>
      <w:bookmarkEnd w:id="115"/>
      <w:bookmarkEnd w:id="116"/>
      <w:bookmarkEnd w:id="117"/>
    </w:p>
    <w:p w14:paraId="155CD762" w14:textId="77777777" w:rsidR="00424939" w:rsidRPr="00566A76" w:rsidRDefault="00424939" w:rsidP="00566A76">
      <w:pPr>
        <w:jc w:val="both"/>
        <w:rPr>
          <w:rFonts w:ascii="Arial" w:hAnsi="Arial" w:cs="Arial"/>
          <w:color w:val="000000" w:themeColor="text1"/>
          <w:sz w:val="24"/>
          <w:szCs w:val="24"/>
          <w:lang w:val="es-ES"/>
        </w:rPr>
      </w:pPr>
    </w:p>
    <w:p w14:paraId="552EE374" w14:textId="25BF7BAE" w:rsidR="00E20DA4" w:rsidRPr="00566A76" w:rsidRDefault="00E20DA4" w:rsidP="00566A76">
      <w:pPr>
        <w:jc w:val="both"/>
        <w:rPr>
          <w:rFonts w:ascii="Arial" w:hAnsi="Arial" w:cs="Arial"/>
          <w:b/>
          <w:bCs/>
          <w:i/>
          <w:iCs/>
          <w:color w:val="000000" w:themeColor="text1"/>
          <w:sz w:val="24"/>
          <w:szCs w:val="24"/>
          <w:lang w:val="es-ES"/>
        </w:rPr>
      </w:pPr>
      <w:r w:rsidRPr="00566A76">
        <w:rPr>
          <w:rFonts w:ascii="Arial" w:hAnsi="Arial" w:cs="Arial"/>
          <w:color w:val="000000" w:themeColor="text1"/>
          <w:sz w:val="24"/>
          <w:szCs w:val="24"/>
          <w:lang w:val="es-ES"/>
        </w:rPr>
        <w:t>Los Integrantes de la Estructura Plural, así como los Oferentes individuales deberán suscribir el Acuerdo de Permanencia en los términos y condiciones incluidos en el Anexo 4 y adjuntarlo a la Oferta.</w:t>
      </w:r>
    </w:p>
    <w:p w14:paraId="514DF6B6" w14:textId="60B768F0" w:rsidR="00E20DA4" w:rsidRPr="00566A76" w:rsidRDefault="00E20DA4" w:rsidP="00566A76">
      <w:pPr>
        <w:pStyle w:val="Ttulo2"/>
        <w:keepLines w:val="0"/>
        <w:numPr>
          <w:ilvl w:val="1"/>
          <w:numId w:val="53"/>
        </w:numPr>
        <w:spacing w:before="0"/>
        <w:jc w:val="both"/>
        <w:rPr>
          <w:rFonts w:ascii="Arial" w:hAnsi="Arial" w:cs="Arial"/>
          <w:b/>
          <w:bCs/>
          <w:i/>
          <w:iCs/>
          <w:smallCaps/>
          <w:color w:val="000000" w:themeColor="text1"/>
          <w:sz w:val="24"/>
          <w:szCs w:val="24"/>
          <w:lang w:val="es-ES"/>
        </w:rPr>
      </w:pPr>
      <w:bookmarkStart w:id="118" w:name="_Toc347938725"/>
      <w:bookmarkStart w:id="119" w:name="_Ref390087016"/>
      <w:bookmarkStart w:id="120" w:name="_Toc342240957"/>
      <w:bookmarkStart w:id="121" w:name="_Ref470081167"/>
      <w:bookmarkStart w:id="122" w:name="_Toc470603992"/>
      <w:r w:rsidRPr="00566A76">
        <w:rPr>
          <w:rFonts w:ascii="Arial" w:hAnsi="Arial" w:cs="Arial"/>
          <w:b/>
          <w:color w:val="000000" w:themeColor="text1"/>
          <w:sz w:val="24"/>
          <w:szCs w:val="24"/>
          <w:lang w:val="es-ES"/>
        </w:rPr>
        <w:t>Acuerdo de Garantía</w:t>
      </w:r>
      <w:bookmarkEnd w:id="118"/>
      <w:bookmarkEnd w:id="119"/>
      <w:bookmarkEnd w:id="120"/>
      <w:bookmarkEnd w:id="121"/>
      <w:bookmarkEnd w:id="122"/>
    </w:p>
    <w:p w14:paraId="66981381" w14:textId="77777777" w:rsidR="00424939" w:rsidRPr="00566A76" w:rsidRDefault="00424939" w:rsidP="00566A76">
      <w:pPr>
        <w:jc w:val="both"/>
        <w:rPr>
          <w:rFonts w:ascii="Arial" w:hAnsi="Arial" w:cs="Arial"/>
          <w:color w:val="000000" w:themeColor="text1"/>
          <w:sz w:val="24"/>
          <w:szCs w:val="24"/>
          <w:lang w:val="es-ES"/>
        </w:rPr>
      </w:pPr>
      <w:bookmarkStart w:id="123" w:name="_Ref390076232"/>
    </w:p>
    <w:p w14:paraId="5FD09F09" w14:textId="1676427F" w:rsidR="00E20DA4" w:rsidRPr="00566A76" w:rsidRDefault="00E20DA4"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Acuerdo de Garantía (Anexo 3) deberá ser presentada por el Oferente como parte de su Oferta, en los términos señalados en dicho anexo. </w:t>
      </w:r>
      <w:bookmarkEnd w:id="123"/>
    </w:p>
    <w:p w14:paraId="6171FC53" w14:textId="7741AB75" w:rsidR="00E20DA4" w:rsidRPr="00566A76" w:rsidRDefault="00E20DA4" w:rsidP="00566A76">
      <w:pPr>
        <w:pStyle w:val="Ttulo2"/>
        <w:numPr>
          <w:ilvl w:val="1"/>
          <w:numId w:val="53"/>
        </w:numPr>
        <w:jc w:val="both"/>
        <w:rPr>
          <w:rFonts w:ascii="Arial" w:hAnsi="Arial" w:cs="Arial"/>
          <w:b/>
          <w:color w:val="000000" w:themeColor="text1"/>
          <w:sz w:val="24"/>
          <w:szCs w:val="24"/>
          <w:lang w:val="es-ES"/>
        </w:rPr>
      </w:pPr>
      <w:bookmarkStart w:id="124" w:name="_Toc347938726"/>
      <w:bookmarkStart w:id="125" w:name="_Toc342240958"/>
      <w:bookmarkStart w:id="126" w:name="_Toc470603993"/>
      <w:r w:rsidRPr="00566A76">
        <w:rPr>
          <w:rFonts w:ascii="Arial" w:hAnsi="Arial" w:cs="Arial"/>
          <w:b/>
          <w:color w:val="000000" w:themeColor="text1"/>
          <w:sz w:val="24"/>
          <w:szCs w:val="24"/>
          <w:lang w:val="es-ES"/>
        </w:rPr>
        <w:t>Pacto de Transparencia</w:t>
      </w:r>
      <w:bookmarkEnd w:id="124"/>
      <w:bookmarkEnd w:id="125"/>
      <w:bookmarkEnd w:id="126"/>
    </w:p>
    <w:p w14:paraId="6CE9F71B" w14:textId="77777777" w:rsidR="00E20DA4" w:rsidRPr="00566A76" w:rsidRDefault="00E20DA4" w:rsidP="00566A76">
      <w:pPr>
        <w:jc w:val="both"/>
        <w:rPr>
          <w:rFonts w:ascii="Arial" w:hAnsi="Arial" w:cs="Arial"/>
          <w:color w:val="000000" w:themeColor="text1"/>
          <w:sz w:val="24"/>
          <w:szCs w:val="24"/>
          <w:lang w:val="es-ES"/>
        </w:rPr>
      </w:pPr>
    </w:p>
    <w:p w14:paraId="007EEAFB" w14:textId="41DD353B" w:rsidR="00E20DA4" w:rsidRPr="00566A76" w:rsidRDefault="00E20DA4"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Pacto de Transparencia (Anexo 6) deberá ser suscrito, según corresponda, por las personas naturales, o por los representantes legales de los Oferentes en el caso de las personas jurídicas, o por el Representante Común en caso de Estructuras Plurales que presenten Oferta.</w:t>
      </w:r>
    </w:p>
    <w:p w14:paraId="20095330" w14:textId="0B046700" w:rsidR="00E20DA4" w:rsidRPr="00566A76" w:rsidRDefault="00E20DA4" w:rsidP="00566A76">
      <w:pPr>
        <w:pStyle w:val="Ttulo2"/>
        <w:numPr>
          <w:ilvl w:val="1"/>
          <w:numId w:val="53"/>
        </w:numPr>
        <w:jc w:val="both"/>
        <w:rPr>
          <w:rFonts w:ascii="Arial" w:hAnsi="Arial" w:cs="Arial"/>
          <w:b/>
          <w:color w:val="000000" w:themeColor="text1"/>
          <w:sz w:val="24"/>
          <w:szCs w:val="24"/>
          <w:lang w:val="es-ES"/>
        </w:rPr>
      </w:pPr>
      <w:bookmarkStart w:id="127" w:name="_Toc347938727"/>
      <w:bookmarkStart w:id="128" w:name="_Ref390087050"/>
      <w:bookmarkStart w:id="129" w:name="_Ref390175574"/>
      <w:bookmarkStart w:id="130" w:name="_Toc342240959"/>
      <w:bookmarkStart w:id="131" w:name="_Toc470603994"/>
      <w:r w:rsidRPr="00566A76">
        <w:rPr>
          <w:rFonts w:ascii="Arial" w:hAnsi="Arial" w:cs="Arial"/>
          <w:b/>
          <w:color w:val="000000" w:themeColor="text1"/>
          <w:sz w:val="24"/>
          <w:szCs w:val="24"/>
          <w:lang w:val="es-ES"/>
        </w:rPr>
        <w:t>Certificados de Pagos de Seguridad Social y Aportes Parafiscales</w:t>
      </w:r>
      <w:bookmarkEnd w:id="127"/>
      <w:bookmarkEnd w:id="128"/>
      <w:bookmarkEnd w:id="129"/>
      <w:bookmarkEnd w:id="130"/>
      <w:r w:rsidR="00441867" w:rsidRPr="00566A76">
        <w:rPr>
          <w:rFonts w:ascii="Arial" w:hAnsi="Arial" w:cs="Arial"/>
          <w:b/>
          <w:color w:val="000000" w:themeColor="text1"/>
          <w:sz w:val="24"/>
          <w:szCs w:val="24"/>
          <w:lang w:val="es-ES"/>
        </w:rPr>
        <w:t xml:space="preserve"> (Anexo 5</w:t>
      </w:r>
      <w:r w:rsidR="00EF1A11" w:rsidRPr="00566A76">
        <w:rPr>
          <w:rFonts w:ascii="Arial" w:hAnsi="Arial" w:cs="Arial"/>
          <w:b/>
          <w:color w:val="000000" w:themeColor="text1"/>
          <w:sz w:val="24"/>
          <w:szCs w:val="24"/>
          <w:lang w:val="es-ES"/>
        </w:rPr>
        <w:t>)</w:t>
      </w:r>
      <w:bookmarkEnd w:id="131"/>
    </w:p>
    <w:p w14:paraId="20C90E2A" w14:textId="77777777" w:rsidR="00E20DA4" w:rsidRPr="00566A76" w:rsidRDefault="00E20DA4" w:rsidP="00566A76">
      <w:pPr>
        <w:jc w:val="both"/>
        <w:rPr>
          <w:rFonts w:ascii="Arial" w:hAnsi="Arial" w:cs="Arial"/>
          <w:color w:val="000000" w:themeColor="text1"/>
          <w:sz w:val="24"/>
          <w:szCs w:val="24"/>
          <w:lang w:val="es-ES"/>
        </w:rPr>
      </w:pPr>
    </w:p>
    <w:p w14:paraId="5C31294D" w14:textId="77777777" w:rsidR="00E20DA4" w:rsidRPr="00566A76" w:rsidRDefault="00E20DA4" w:rsidP="00566A76">
      <w:pPr>
        <w:spacing w:after="0"/>
        <w:ind w:left="720"/>
        <w:jc w:val="both"/>
        <w:rPr>
          <w:rFonts w:ascii="Arial" w:hAnsi="Arial" w:cs="Arial"/>
          <w:color w:val="000000" w:themeColor="text1"/>
          <w:sz w:val="24"/>
          <w:szCs w:val="24"/>
          <w:u w:val="single"/>
          <w:lang w:val="es-ES"/>
        </w:rPr>
      </w:pPr>
      <w:bookmarkStart w:id="132" w:name="_Ref390078549"/>
      <w:r w:rsidRPr="00566A76">
        <w:rPr>
          <w:rFonts w:ascii="Arial" w:hAnsi="Arial" w:cs="Arial"/>
          <w:color w:val="000000" w:themeColor="text1"/>
          <w:sz w:val="24"/>
          <w:szCs w:val="24"/>
          <w:u w:val="single"/>
          <w:lang w:val="es-ES"/>
        </w:rPr>
        <w:t>Personas Jurídicas</w:t>
      </w:r>
      <w:bookmarkEnd w:id="132"/>
      <w:r w:rsidRPr="00566A76">
        <w:rPr>
          <w:rFonts w:ascii="Arial" w:hAnsi="Arial" w:cs="Arial"/>
          <w:color w:val="000000" w:themeColor="text1"/>
          <w:sz w:val="24"/>
          <w:szCs w:val="24"/>
          <w:u w:val="single"/>
          <w:lang w:val="es-ES"/>
        </w:rPr>
        <w:t xml:space="preserve"> </w:t>
      </w:r>
    </w:p>
    <w:p w14:paraId="650A4E78" w14:textId="77777777" w:rsidR="00E20DA4" w:rsidRPr="00566A76" w:rsidRDefault="00E20DA4" w:rsidP="00566A76">
      <w:pPr>
        <w:ind w:left="720"/>
        <w:jc w:val="both"/>
        <w:rPr>
          <w:rFonts w:ascii="Arial" w:hAnsi="Arial" w:cs="Arial"/>
          <w:color w:val="000000" w:themeColor="text1"/>
          <w:sz w:val="24"/>
          <w:szCs w:val="24"/>
          <w:u w:val="single"/>
          <w:lang w:val="es-ES"/>
        </w:rPr>
      </w:pPr>
    </w:p>
    <w:p w14:paraId="57712B82" w14:textId="77777777" w:rsidR="00E20DA4" w:rsidRPr="00566A76" w:rsidRDefault="00E20DA4" w:rsidP="00566A76">
      <w:pPr>
        <w:pStyle w:val="Prrafodelista"/>
        <w:numPr>
          <w:ilvl w:val="0"/>
          <w:numId w:val="2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Las personas jurídicas colombianas o sucursales de sociedades extranjeras, deberán presentar certificado firmado por el revisor fiscal, cuando éste exista de acuerdo con los requerimientos de Ley, o por el representante legal cuando no se requiera revisor fiscal,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presentación de su Oferta ha realizado el pago de los aportes correspondientes a la nómina de los últimos seis (6) meses del calendario que legalmente sean exigibles en la citada fecha, (o sea, en los cuales se haya causado la obligación de efectuar dichos pagos). En el evento en que la </w:t>
      </w:r>
      <w:r w:rsidRPr="00566A76">
        <w:rPr>
          <w:rFonts w:ascii="Arial" w:hAnsi="Arial" w:cs="Arial"/>
          <w:color w:val="000000" w:themeColor="text1"/>
          <w:sz w:val="24"/>
          <w:szCs w:val="24"/>
          <w:lang w:val="es-ES"/>
        </w:rPr>
        <w:lastRenderedPageBreak/>
        <w:t>persona jurídica no tenga más de seis (6) meses de constituida, deberá acreditar los pagos a partir de la fecha de su constitución.</w:t>
      </w:r>
    </w:p>
    <w:p w14:paraId="2B9EF2DE" w14:textId="77777777" w:rsidR="00E20DA4" w:rsidRPr="00566A76" w:rsidRDefault="00E20DA4" w:rsidP="00566A76">
      <w:pPr>
        <w:pStyle w:val="Prrafodelista"/>
        <w:ind w:left="2138"/>
        <w:jc w:val="both"/>
        <w:rPr>
          <w:rFonts w:ascii="Arial" w:hAnsi="Arial" w:cs="Arial"/>
          <w:color w:val="000000" w:themeColor="text1"/>
          <w:sz w:val="24"/>
          <w:szCs w:val="24"/>
          <w:lang w:val="es-ES"/>
        </w:rPr>
      </w:pPr>
    </w:p>
    <w:p w14:paraId="0BD803EC" w14:textId="77777777" w:rsidR="00E20DA4" w:rsidRPr="00566A76" w:rsidRDefault="00E20DA4" w:rsidP="00566A76">
      <w:pPr>
        <w:pStyle w:val="Prrafodelista"/>
        <w:numPr>
          <w:ilvl w:val="0"/>
          <w:numId w:val="2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se trate de Estructuras Plurales, cada uno de sus Integrantes que sea persona jurídica colombiana o sucursal de sociedad extranjera, deberá aportar el respectivo certificado.</w:t>
      </w:r>
    </w:p>
    <w:p w14:paraId="791B1CF8" w14:textId="77777777" w:rsidR="00E20DA4" w:rsidRPr="00566A76" w:rsidRDefault="00E20DA4" w:rsidP="00566A76">
      <w:pPr>
        <w:pStyle w:val="Prrafodelista"/>
        <w:jc w:val="both"/>
        <w:rPr>
          <w:rFonts w:ascii="Arial" w:hAnsi="Arial" w:cs="Arial"/>
          <w:color w:val="000000" w:themeColor="text1"/>
          <w:sz w:val="24"/>
          <w:szCs w:val="24"/>
          <w:lang w:val="es-ES"/>
        </w:rPr>
      </w:pPr>
    </w:p>
    <w:p w14:paraId="203344B1" w14:textId="0FB9F247" w:rsidR="00E20DA4" w:rsidRPr="00566A76" w:rsidRDefault="00E20DA4" w:rsidP="00566A76">
      <w:pPr>
        <w:pStyle w:val="Prrafodelista"/>
        <w:numPr>
          <w:ilvl w:val="0"/>
          <w:numId w:val="2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Esta exigencia prevista en </w:t>
      </w:r>
      <w:r w:rsidR="00424939" w:rsidRPr="00566A76">
        <w:rPr>
          <w:rFonts w:ascii="Arial" w:hAnsi="Arial" w:cs="Arial"/>
          <w:color w:val="000000" w:themeColor="text1"/>
          <w:sz w:val="24"/>
          <w:szCs w:val="24"/>
          <w:lang w:val="es-ES"/>
        </w:rPr>
        <w:t>este</w:t>
      </w:r>
      <w:r w:rsidRPr="00566A76">
        <w:rPr>
          <w:rFonts w:ascii="Arial" w:hAnsi="Arial" w:cs="Arial"/>
          <w:color w:val="000000" w:themeColor="text1"/>
          <w:sz w:val="24"/>
          <w:szCs w:val="24"/>
          <w:lang w:val="es-ES"/>
        </w:rPr>
        <w:t xml:space="preserve"> numeral no aplica para personas extranjeras sin sucursal en Colombia.</w:t>
      </w:r>
    </w:p>
    <w:p w14:paraId="69DEF1AC" w14:textId="77777777" w:rsidR="00E20DA4" w:rsidRPr="00566A76" w:rsidRDefault="00E20DA4" w:rsidP="00566A76">
      <w:pPr>
        <w:jc w:val="both"/>
        <w:rPr>
          <w:rFonts w:ascii="Arial" w:hAnsi="Arial" w:cs="Arial"/>
          <w:color w:val="000000" w:themeColor="text1"/>
          <w:sz w:val="24"/>
          <w:szCs w:val="24"/>
          <w:lang w:val="es-ES"/>
        </w:rPr>
      </w:pPr>
    </w:p>
    <w:p w14:paraId="28EA363E" w14:textId="77777777" w:rsidR="00E20DA4" w:rsidRPr="00566A76" w:rsidRDefault="00E20DA4" w:rsidP="00566A76">
      <w:pPr>
        <w:spacing w:after="0"/>
        <w:ind w:left="720"/>
        <w:jc w:val="both"/>
        <w:rPr>
          <w:rFonts w:ascii="Arial" w:hAnsi="Arial" w:cs="Arial"/>
          <w:color w:val="000000" w:themeColor="text1"/>
          <w:sz w:val="24"/>
          <w:szCs w:val="24"/>
          <w:u w:val="single"/>
          <w:lang w:val="es-ES"/>
        </w:rPr>
      </w:pPr>
      <w:r w:rsidRPr="00566A76">
        <w:rPr>
          <w:rFonts w:ascii="Arial" w:hAnsi="Arial" w:cs="Arial"/>
          <w:color w:val="000000" w:themeColor="text1"/>
          <w:sz w:val="24"/>
          <w:szCs w:val="24"/>
          <w:u w:val="single"/>
          <w:lang w:val="es-ES"/>
        </w:rPr>
        <w:t xml:space="preserve">Personas Naturales </w:t>
      </w:r>
    </w:p>
    <w:p w14:paraId="3C2FAB6F" w14:textId="77777777" w:rsidR="00E20DA4" w:rsidRPr="00566A76" w:rsidRDefault="00E20DA4" w:rsidP="00566A76">
      <w:pPr>
        <w:ind w:left="720"/>
        <w:jc w:val="both"/>
        <w:rPr>
          <w:rFonts w:ascii="Arial" w:hAnsi="Arial" w:cs="Arial"/>
          <w:color w:val="000000" w:themeColor="text1"/>
          <w:sz w:val="24"/>
          <w:szCs w:val="24"/>
          <w:u w:val="single"/>
          <w:lang w:val="es-ES"/>
        </w:rPr>
      </w:pPr>
    </w:p>
    <w:p w14:paraId="0BD0A309" w14:textId="77777777" w:rsidR="00E20DA4" w:rsidRPr="00566A76" w:rsidRDefault="00E20DA4" w:rsidP="00566A76">
      <w:pPr>
        <w:pStyle w:val="Prrafodelista"/>
        <w:numPr>
          <w:ilvl w:val="0"/>
          <w:numId w:val="28"/>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persona natural colombiana o extranjera domiciliada en Colombia deberá presentar certificado del pago de sus aportes y el de sus empleados a los sistemas de salud, riesgos profesionales, pensiones y aportes a las Cajas de Compensación Familiar, Instituto Colombiano de Bienestar Familiar y Servicio Nacional de Aprendizaje. Dicho documento debe certificar que a la fecha de presentación de su Oferta ha realizado el pago de los aportes correspondientes a la nómina de los últimos seis (6) meses del calendario que legalmente sean exigibles en la citada fecha, (o sea, en los cuales se haya causado la obligación de efectuar dichos pagos).</w:t>
      </w:r>
    </w:p>
    <w:p w14:paraId="5E0B3E59" w14:textId="77777777" w:rsidR="00E20DA4" w:rsidRPr="00566A76" w:rsidRDefault="00E20DA4" w:rsidP="00566A76">
      <w:pPr>
        <w:pStyle w:val="Prrafodelista"/>
        <w:ind w:left="2138"/>
        <w:jc w:val="both"/>
        <w:rPr>
          <w:rFonts w:ascii="Arial" w:hAnsi="Arial" w:cs="Arial"/>
          <w:color w:val="000000" w:themeColor="text1"/>
          <w:sz w:val="24"/>
          <w:szCs w:val="24"/>
          <w:lang w:val="es-ES"/>
        </w:rPr>
      </w:pPr>
    </w:p>
    <w:p w14:paraId="7063D15E" w14:textId="77777777" w:rsidR="00E20DA4" w:rsidRPr="00566A76" w:rsidRDefault="00E20DA4" w:rsidP="00566A76">
      <w:pPr>
        <w:pStyle w:val="Prrafodelista"/>
        <w:numPr>
          <w:ilvl w:val="0"/>
          <w:numId w:val="28"/>
        </w:numPr>
        <w:spacing w:after="0"/>
        <w:jc w:val="both"/>
        <w:rPr>
          <w:rFonts w:ascii="Arial" w:hAnsi="Arial" w:cs="Arial"/>
          <w:b/>
          <w:bCs/>
          <w:i/>
          <w:iCs/>
          <w:color w:val="000000" w:themeColor="text1"/>
          <w:sz w:val="24"/>
          <w:szCs w:val="24"/>
          <w:lang w:val="es-ES"/>
        </w:rPr>
      </w:pPr>
      <w:r w:rsidRPr="00566A76">
        <w:rPr>
          <w:rFonts w:ascii="Arial" w:hAnsi="Arial" w:cs="Arial"/>
          <w:color w:val="000000" w:themeColor="text1"/>
          <w:sz w:val="24"/>
          <w:szCs w:val="24"/>
          <w:lang w:val="es-ES"/>
        </w:rPr>
        <w:t xml:space="preserve">Cuando se trate de personas naturales Integrantes de Estructuras Plurales, cada uno de sus integrantes que sea persona natural colombiana o extranjera domiciliada en Colombia deberá aportar el certificado respectivo. </w:t>
      </w:r>
    </w:p>
    <w:p w14:paraId="4063F8B6" w14:textId="77777777" w:rsidR="00E20DA4" w:rsidRPr="00566A76" w:rsidRDefault="00E20DA4" w:rsidP="00566A76">
      <w:pPr>
        <w:jc w:val="both"/>
        <w:rPr>
          <w:rFonts w:ascii="Arial" w:hAnsi="Arial" w:cs="Arial"/>
          <w:b/>
          <w:bCs/>
          <w:i/>
          <w:iCs/>
          <w:color w:val="000000" w:themeColor="text1"/>
          <w:sz w:val="24"/>
          <w:szCs w:val="24"/>
          <w:lang w:val="es-ES"/>
        </w:rPr>
      </w:pPr>
    </w:p>
    <w:p w14:paraId="51EEC3EF" w14:textId="00B713AB" w:rsidR="00E20DA4" w:rsidRPr="00566A76" w:rsidRDefault="00E20DA4" w:rsidP="00566A76">
      <w:pPr>
        <w:spacing w:after="0"/>
        <w:ind w:left="720"/>
        <w:jc w:val="both"/>
        <w:rPr>
          <w:rFonts w:ascii="Arial" w:hAnsi="Arial" w:cs="Arial"/>
          <w:b/>
          <w:bCs/>
          <w:i/>
          <w:iCs/>
          <w:color w:val="000000" w:themeColor="text1"/>
          <w:sz w:val="24"/>
          <w:szCs w:val="24"/>
          <w:lang w:val="es-ES"/>
        </w:rPr>
      </w:pPr>
      <w:r w:rsidRPr="00566A76">
        <w:rPr>
          <w:rFonts w:ascii="Arial" w:hAnsi="Arial" w:cs="Arial"/>
          <w:color w:val="000000" w:themeColor="text1"/>
          <w:sz w:val="24"/>
          <w:szCs w:val="24"/>
          <w:lang w:val="es-ES"/>
        </w:rPr>
        <w:t xml:space="preserve">Estas exigencias previstas en </w:t>
      </w:r>
      <w:r w:rsidR="00424939" w:rsidRPr="00566A76">
        <w:rPr>
          <w:rFonts w:ascii="Arial" w:hAnsi="Arial" w:cs="Arial"/>
          <w:color w:val="000000" w:themeColor="text1"/>
          <w:sz w:val="24"/>
          <w:szCs w:val="24"/>
          <w:lang w:val="es-ES"/>
        </w:rPr>
        <w:t>este</w:t>
      </w:r>
      <w:r w:rsidRPr="00566A76">
        <w:rPr>
          <w:rFonts w:ascii="Arial" w:hAnsi="Arial" w:cs="Arial"/>
          <w:color w:val="000000" w:themeColor="text1"/>
          <w:sz w:val="24"/>
          <w:szCs w:val="24"/>
          <w:lang w:val="es-ES"/>
        </w:rPr>
        <w:t xml:space="preserve"> numeral no aplican para personas naturales extranjeras sin domicilio en Colombia.</w:t>
      </w:r>
    </w:p>
    <w:p w14:paraId="0A7A2A91" w14:textId="77777777" w:rsidR="00424939" w:rsidRPr="00566A76" w:rsidRDefault="00424939" w:rsidP="00566A76">
      <w:pPr>
        <w:spacing w:after="0"/>
        <w:ind w:left="720"/>
        <w:jc w:val="both"/>
        <w:rPr>
          <w:rFonts w:ascii="Arial" w:hAnsi="Arial" w:cs="Arial"/>
          <w:b/>
          <w:bCs/>
          <w:i/>
          <w:iCs/>
          <w:color w:val="000000" w:themeColor="text1"/>
          <w:sz w:val="24"/>
          <w:szCs w:val="24"/>
          <w:lang w:val="es-ES"/>
        </w:rPr>
      </w:pPr>
    </w:p>
    <w:p w14:paraId="506B8584" w14:textId="77777777" w:rsidR="00306E63" w:rsidRPr="00566A76" w:rsidRDefault="00306E63" w:rsidP="00566A76">
      <w:pPr>
        <w:ind w:left="1418"/>
        <w:jc w:val="both"/>
        <w:rPr>
          <w:rFonts w:ascii="Arial" w:hAnsi="Arial" w:cs="Arial"/>
          <w:color w:val="000000" w:themeColor="text1"/>
          <w:sz w:val="24"/>
          <w:szCs w:val="24"/>
          <w:lang w:val="es-ES"/>
        </w:rPr>
      </w:pPr>
      <w:bookmarkStart w:id="133" w:name="_Toc347938729"/>
      <w:bookmarkStart w:id="134" w:name="_Toc342240961"/>
    </w:p>
    <w:p w14:paraId="508554D1" w14:textId="604B10FA" w:rsidR="00306E63" w:rsidRPr="00566A76" w:rsidRDefault="00306E63" w:rsidP="00566A76">
      <w:pPr>
        <w:pStyle w:val="Ttulo2"/>
        <w:keepLines w:val="0"/>
        <w:numPr>
          <w:ilvl w:val="1"/>
          <w:numId w:val="53"/>
        </w:numPr>
        <w:spacing w:before="0"/>
        <w:jc w:val="both"/>
        <w:rPr>
          <w:rFonts w:ascii="Arial" w:hAnsi="Arial" w:cs="Arial"/>
          <w:b/>
          <w:bCs/>
          <w:i/>
          <w:iCs/>
          <w:smallCaps/>
          <w:color w:val="000000" w:themeColor="text1"/>
          <w:sz w:val="24"/>
          <w:szCs w:val="24"/>
          <w:lang w:val="es-ES"/>
        </w:rPr>
      </w:pPr>
      <w:bookmarkStart w:id="135" w:name="_Toc347938728"/>
      <w:bookmarkStart w:id="136" w:name="_Ref390087084"/>
      <w:bookmarkStart w:id="137" w:name="_Ref390175557"/>
      <w:bookmarkStart w:id="138" w:name="_Toc470068883"/>
      <w:bookmarkStart w:id="139" w:name="_Toc470603995"/>
      <w:r w:rsidRPr="00566A76">
        <w:rPr>
          <w:rFonts w:ascii="Arial" w:hAnsi="Arial" w:cs="Arial"/>
          <w:b/>
          <w:color w:val="000000" w:themeColor="text1"/>
          <w:sz w:val="24"/>
          <w:szCs w:val="24"/>
        </w:rPr>
        <w:t>Declaración de Beneficiario Real y Origen de sus Recursos.</w:t>
      </w:r>
      <w:bookmarkEnd w:id="135"/>
      <w:bookmarkEnd w:id="136"/>
      <w:bookmarkEnd w:id="137"/>
      <w:bookmarkEnd w:id="138"/>
      <w:bookmarkEnd w:id="139"/>
    </w:p>
    <w:p w14:paraId="6B5BAE21" w14:textId="77777777" w:rsidR="00D329D3" w:rsidRPr="00566A76" w:rsidRDefault="00D329D3" w:rsidP="00566A76">
      <w:pPr>
        <w:rPr>
          <w:rFonts w:ascii="Arial" w:hAnsi="Arial" w:cs="Arial"/>
          <w:color w:val="000000" w:themeColor="text1"/>
          <w:sz w:val="24"/>
          <w:szCs w:val="24"/>
        </w:rPr>
      </w:pPr>
    </w:p>
    <w:p w14:paraId="264D8DC4" w14:textId="77777777" w:rsidR="00306E63" w:rsidRPr="00566A76" w:rsidRDefault="00306E63" w:rsidP="00566A76">
      <w:pPr>
        <w:jc w:val="both"/>
        <w:rPr>
          <w:rFonts w:ascii="Arial" w:hAnsi="Arial" w:cs="Arial"/>
          <w:color w:val="000000" w:themeColor="text1"/>
          <w:sz w:val="24"/>
          <w:szCs w:val="24"/>
          <w:lang w:val="es-ES"/>
        </w:rPr>
      </w:pPr>
    </w:p>
    <w:p w14:paraId="2D01EDFD" w14:textId="4398D006" w:rsidR="00306E63" w:rsidRPr="00566A76" w:rsidRDefault="00306E63"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De </w:t>
      </w:r>
      <w:r w:rsidRPr="00566A76">
        <w:rPr>
          <w:rFonts w:ascii="Arial" w:hAnsi="Arial" w:cs="Arial"/>
          <w:color w:val="000000" w:themeColor="text1"/>
          <w:sz w:val="24"/>
          <w:szCs w:val="24"/>
        </w:rPr>
        <w:t xml:space="preserve">conformidad con lo exigido por el artículo 23 de la Ley 1508 de 2012, el Oferente o cada uno de los Integrantes de la Estructura Plural, así como los Fondos de Capital </w:t>
      </w:r>
      <w:r w:rsidRPr="00566A76">
        <w:rPr>
          <w:rFonts w:ascii="Arial" w:hAnsi="Arial" w:cs="Arial"/>
          <w:color w:val="000000" w:themeColor="text1"/>
          <w:sz w:val="24"/>
          <w:szCs w:val="24"/>
        </w:rPr>
        <w:lastRenderedPageBreak/>
        <w:t xml:space="preserve">Privado que respalden una Oferta deberán presentar junto con su Oferta una declaración que se entiende prestada bajo la gravedad de juramento en la cual se identifiquen plenamente a las personas naturales o jurídicas que a título personal o directo sean Beneficiarias Reales en caso de resultar Adjudicatarios del futuro Contrato, así como el origen de sus </w:t>
      </w:r>
      <w:r w:rsidRPr="00566A76">
        <w:rPr>
          <w:rFonts w:ascii="Arial" w:hAnsi="Arial" w:cs="Arial"/>
          <w:color w:val="000000" w:themeColor="text1"/>
          <w:sz w:val="24"/>
          <w:szCs w:val="24"/>
          <w:lang w:val="es-ES"/>
        </w:rPr>
        <w:t>recursos, de conformidad con el Anexo 29.</w:t>
      </w:r>
    </w:p>
    <w:p w14:paraId="279705A9" w14:textId="3F4660D6" w:rsidR="00E20DA4" w:rsidRPr="00566A76" w:rsidRDefault="00E20DA4" w:rsidP="00566A76">
      <w:pPr>
        <w:pStyle w:val="Ttulo2"/>
        <w:numPr>
          <w:ilvl w:val="1"/>
          <w:numId w:val="53"/>
        </w:numPr>
        <w:jc w:val="both"/>
        <w:rPr>
          <w:rFonts w:ascii="Arial" w:hAnsi="Arial" w:cs="Arial"/>
          <w:b/>
          <w:color w:val="000000" w:themeColor="text1"/>
          <w:sz w:val="24"/>
          <w:szCs w:val="24"/>
          <w:lang w:val="es-ES"/>
        </w:rPr>
      </w:pPr>
      <w:bookmarkStart w:id="140" w:name="_Toc470603996"/>
      <w:r w:rsidRPr="00566A76">
        <w:rPr>
          <w:rFonts w:ascii="Arial" w:hAnsi="Arial" w:cs="Arial"/>
          <w:b/>
          <w:color w:val="000000" w:themeColor="text1"/>
          <w:sz w:val="24"/>
          <w:szCs w:val="24"/>
          <w:lang w:val="es-ES"/>
        </w:rPr>
        <w:t>Antecedentes Fiscales y Disciplinarios.</w:t>
      </w:r>
      <w:bookmarkEnd w:id="133"/>
      <w:bookmarkEnd w:id="134"/>
      <w:bookmarkEnd w:id="140"/>
    </w:p>
    <w:p w14:paraId="09FDCC8F" w14:textId="77777777" w:rsidR="000A0451" w:rsidRPr="00566A76" w:rsidRDefault="000A0451" w:rsidP="00566A76">
      <w:pPr>
        <w:jc w:val="both"/>
        <w:rPr>
          <w:rFonts w:ascii="Arial" w:hAnsi="Arial" w:cs="Arial"/>
          <w:color w:val="000000" w:themeColor="text1"/>
          <w:sz w:val="24"/>
          <w:szCs w:val="24"/>
          <w:lang w:val="es-ES"/>
        </w:rPr>
      </w:pPr>
    </w:p>
    <w:p w14:paraId="4697879F" w14:textId="10A49F52" w:rsidR="00E20DA4" w:rsidRPr="00566A76" w:rsidRDefault="00E20DA4"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Ni el Oferente ni ninguno de sus Integrantes en caso de ser Estructura Plural, podrá estar reportado en el Boletín de Responsables Fiscales de la Contraloría General de la República, ni en el SIRI de la Procuraduría General de la Nación con sanción que implique inhabilidad vigente. Para el efecto </w:t>
      </w:r>
      <w:r w:rsidR="000A0451"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durante la verificación y evaluación de las Oferta verificará lo anterior.</w:t>
      </w:r>
    </w:p>
    <w:p w14:paraId="3E3AB23B" w14:textId="77777777" w:rsidR="00E20DA4" w:rsidRPr="00566A76" w:rsidRDefault="00E20DA4" w:rsidP="00566A76">
      <w:pPr>
        <w:pStyle w:val="Ttulo2"/>
        <w:numPr>
          <w:ilvl w:val="1"/>
          <w:numId w:val="53"/>
        </w:numPr>
        <w:jc w:val="both"/>
        <w:rPr>
          <w:rFonts w:ascii="Arial" w:hAnsi="Arial" w:cs="Arial"/>
          <w:b/>
          <w:color w:val="000000" w:themeColor="text1"/>
          <w:sz w:val="24"/>
          <w:szCs w:val="24"/>
          <w:lang w:val="es-ES"/>
        </w:rPr>
      </w:pPr>
      <w:bookmarkStart w:id="141" w:name="_Ref390174385"/>
      <w:bookmarkStart w:id="142" w:name="_Ref390175433"/>
      <w:bookmarkStart w:id="143" w:name="_Toc342240963"/>
      <w:bookmarkStart w:id="144" w:name="_Toc470603997"/>
      <w:r w:rsidRPr="00566A76">
        <w:rPr>
          <w:rFonts w:ascii="Arial" w:hAnsi="Arial" w:cs="Arial"/>
          <w:b/>
          <w:color w:val="000000" w:themeColor="text1"/>
          <w:sz w:val="24"/>
          <w:szCs w:val="24"/>
          <w:lang w:val="es-ES"/>
        </w:rPr>
        <w:t>Garantía de Seriedad de la Oferta</w:t>
      </w:r>
      <w:bookmarkEnd w:id="141"/>
      <w:bookmarkEnd w:id="142"/>
      <w:bookmarkEnd w:id="143"/>
      <w:bookmarkEnd w:id="144"/>
    </w:p>
    <w:p w14:paraId="6CD4689C" w14:textId="77777777" w:rsidR="00E20DA4" w:rsidRPr="00566A76" w:rsidRDefault="00E20DA4" w:rsidP="00566A76">
      <w:pPr>
        <w:pStyle w:val="Prrafodelista"/>
        <w:jc w:val="both"/>
        <w:rPr>
          <w:rFonts w:ascii="Arial" w:hAnsi="Arial" w:cs="Arial"/>
          <w:color w:val="000000" w:themeColor="text1"/>
          <w:sz w:val="24"/>
          <w:szCs w:val="24"/>
          <w:lang w:val="es-ES"/>
        </w:rPr>
      </w:pPr>
    </w:p>
    <w:p w14:paraId="34228560" w14:textId="475C5A12" w:rsidR="00E20DA4" w:rsidRPr="00566A76" w:rsidRDefault="00E20DA4"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garantizar los términos de la Oferta y ésta pueda ser considerada por </w:t>
      </w:r>
      <w:r w:rsidR="00A03A24"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cada Oferente deberá incluir en su Oferta la Garantía de Seriedad, de acuerdo con lo dispuesto en el Decreto 1082 de 2015.</w:t>
      </w:r>
    </w:p>
    <w:p w14:paraId="3CF83DB4" w14:textId="77777777" w:rsidR="00A03A24" w:rsidRPr="00566A76" w:rsidRDefault="00A03A24" w:rsidP="00566A76">
      <w:pPr>
        <w:spacing w:after="0"/>
        <w:jc w:val="both"/>
        <w:rPr>
          <w:rFonts w:ascii="Arial" w:hAnsi="Arial" w:cs="Arial"/>
          <w:color w:val="000000" w:themeColor="text1"/>
          <w:sz w:val="24"/>
          <w:szCs w:val="24"/>
          <w:lang w:val="es-ES"/>
        </w:rPr>
      </w:pPr>
    </w:p>
    <w:p w14:paraId="2B637810" w14:textId="77777777" w:rsidR="00E20DA4" w:rsidRPr="00566A76" w:rsidRDefault="00E20DA4"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Tipos de Garantía: La garantía podrá ser presentada bajo la forma de: i) contrato de seguro contenido en una póliza, ii) patrimonio autónomo, iii) Garantía Bancaria, iv) carta de crédito </w:t>
      </w:r>
      <w:r w:rsidRPr="00566A76">
        <w:rPr>
          <w:rFonts w:ascii="Arial" w:hAnsi="Arial" w:cs="Arial"/>
          <w:i/>
          <w:color w:val="000000" w:themeColor="text1"/>
          <w:sz w:val="24"/>
          <w:szCs w:val="24"/>
          <w:lang w:val="es-ES"/>
        </w:rPr>
        <w:t xml:space="preserve">stand </w:t>
      </w:r>
      <w:proofErr w:type="spellStart"/>
      <w:r w:rsidRPr="00566A76">
        <w:rPr>
          <w:rFonts w:ascii="Arial" w:hAnsi="Arial" w:cs="Arial"/>
          <w:i/>
          <w:color w:val="000000" w:themeColor="text1"/>
          <w:sz w:val="24"/>
          <w:szCs w:val="24"/>
          <w:lang w:val="es-ES"/>
        </w:rPr>
        <w:t>by</w:t>
      </w:r>
      <w:proofErr w:type="spellEnd"/>
      <w:r w:rsidRPr="00566A76">
        <w:rPr>
          <w:rFonts w:ascii="Arial" w:hAnsi="Arial" w:cs="Arial"/>
          <w:i/>
          <w:color w:val="000000" w:themeColor="text1"/>
          <w:sz w:val="24"/>
          <w:szCs w:val="24"/>
          <w:lang w:val="es-ES"/>
        </w:rPr>
        <w:t>.</w:t>
      </w:r>
    </w:p>
    <w:p w14:paraId="2201BC88" w14:textId="77777777" w:rsidR="00E20DA4" w:rsidRPr="00566A76" w:rsidRDefault="00E20DA4" w:rsidP="00566A76">
      <w:pPr>
        <w:pStyle w:val="Prrafodelista"/>
        <w:jc w:val="both"/>
        <w:rPr>
          <w:rFonts w:ascii="Arial" w:hAnsi="Arial" w:cs="Arial"/>
          <w:color w:val="000000" w:themeColor="text1"/>
          <w:sz w:val="24"/>
          <w:szCs w:val="24"/>
          <w:lang w:val="es-ES"/>
        </w:rPr>
      </w:pPr>
    </w:p>
    <w:p w14:paraId="37AA6228" w14:textId="4E40C33F" w:rsidR="00E20DA4" w:rsidRPr="00566A76" w:rsidRDefault="00E20DA4" w:rsidP="00566A76">
      <w:pPr>
        <w:pStyle w:val="Prrafodelista"/>
        <w:numPr>
          <w:ilvl w:val="0"/>
          <w:numId w:val="2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Contrato de seguro contenido en una póliza. La póliza de seguros deberá ser expedida por una compañía de seguros autorizada por la Superintendencia Financiera de Colombia para funcionar en Colombia, </w:t>
      </w:r>
      <w:r w:rsidRPr="00566A76">
        <w:rPr>
          <w:rFonts w:ascii="Arial" w:hAnsi="Arial" w:cs="Arial"/>
          <w:color w:val="000000" w:themeColor="text1"/>
          <w:sz w:val="24"/>
          <w:szCs w:val="24"/>
          <w:shd w:val="clear" w:color="auto" w:fill="FFFFFF"/>
          <w:lang w:val="es-ES"/>
        </w:rPr>
        <w:t xml:space="preserve">a cargo del Oferente y a cada uno de sus Integrantes en caso de que se trate de una Estructura Plural </w:t>
      </w:r>
      <w:r w:rsidRPr="00566A76">
        <w:rPr>
          <w:rFonts w:ascii="Arial" w:hAnsi="Arial" w:cs="Arial"/>
          <w:color w:val="000000" w:themeColor="text1"/>
          <w:sz w:val="24"/>
          <w:szCs w:val="24"/>
          <w:lang w:val="es-ES"/>
        </w:rPr>
        <w:t xml:space="preserve">y en favor </w:t>
      </w:r>
      <w:r w:rsidR="00A03A24" w:rsidRPr="00566A76">
        <w:rPr>
          <w:rFonts w:ascii="Arial" w:hAnsi="Arial" w:cs="Arial"/>
          <w:color w:val="000000" w:themeColor="text1"/>
          <w:sz w:val="24"/>
          <w:szCs w:val="24"/>
          <w:lang w:val="es-ES"/>
        </w:rPr>
        <w:t>de TRANSMILENIO S.A.</w:t>
      </w:r>
      <w:r w:rsidRPr="00566A76">
        <w:rPr>
          <w:rFonts w:ascii="Arial" w:hAnsi="Arial" w:cs="Arial"/>
          <w:color w:val="000000" w:themeColor="text1"/>
          <w:sz w:val="24"/>
          <w:szCs w:val="24"/>
          <w:lang w:val="es-ES"/>
        </w:rPr>
        <w:t>, con indicación del número y objeto de la Licitación Pública. En esta garantí</w:t>
      </w:r>
      <w:r w:rsidR="00A03A24" w:rsidRPr="00566A76">
        <w:rPr>
          <w:rFonts w:ascii="Arial" w:hAnsi="Arial" w:cs="Arial"/>
          <w:color w:val="000000" w:themeColor="text1"/>
          <w:sz w:val="24"/>
          <w:szCs w:val="24"/>
          <w:lang w:val="es-ES"/>
        </w:rPr>
        <w:t>a deberá figurar como asegurado y beneficiario</w:t>
      </w:r>
      <w:r w:rsidRPr="00566A76">
        <w:rPr>
          <w:rFonts w:ascii="Arial" w:hAnsi="Arial" w:cs="Arial"/>
          <w:color w:val="000000" w:themeColor="text1"/>
          <w:sz w:val="24"/>
          <w:szCs w:val="24"/>
          <w:lang w:val="es-ES"/>
        </w:rPr>
        <w:t xml:space="preserve"> </w:t>
      </w:r>
      <w:r w:rsidR="00A03A24"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y como tomador el Oferente o cada uno de sus Integrantes.</w:t>
      </w:r>
    </w:p>
    <w:p w14:paraId="1E846D94" w14:textId="77777777" w:rsidR="00E20DA4" w:rsidRPr="00566A76" w:rsidRDefault="00E20DA4" w:rsidP="00566A76">
      <w:pPr>
        <w:pStyle w:val="Prrafodelista"/>
        <w:ind w:left="1080"/>
        <w:jc w:val="both"/>
        <w:rPr>
          <w:rFonts w:ascii="Arial" w:hAnsi="Arial" w:cs="Arial"/>
          <w:color w:val="000000" w:themeColor="text1"/>
          <w:sz w:val="24"/>
          <w:szCs w:val="24"/>
          <w:lang w:val="es-ES"/>
        </w:rPr>
      </w:pPr>
    </w:p>
    <w:p w14:paraId="596C8076" w14:textId="77777777" w:rsidR="00E20DA4" w:rsidRPr="00566A76" w:rsidRDefault="00E20DA4" w:rsidP="00566A76">
      <w:pPr>
        <w:pStyle w:val="Prrafodelista"/>
        <w:ind w:left="108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el caso de incorporarse reaseguros, los reaseguradores deberán encontrarse inscritos en el Registro de Reaseguradores y Corredores de Reaseguros del Exterior (REACOEX) que administra la Superintendencia Financiera de Colombia y, además, cumplir con las siguientes características: (i) Si se trata de reaseguros automáticos, el reasegurador deberá contar con una </w:t>
      </w:r>
      <w:r w:rsidRPr="00566A76">
        <w:rPr>
          <w:rFonts w:ascii="Arial" w:hAnsi="Arial" w:cs="Arial"/>
          <w:color w:val="000000" w:themeColor="text1"/>
          <w:sz w:val="24"/>
          <w:szCs w:val="24"/>
          <w:lang w:val="es-ES"/>
        </w:rPr>
        <w:lastRenderedPageBreak/>
        <w:t xml:space="preserve">calificación de riesgo en la escala de largo plazo admisible en el REACOEX; (ii) En el caso de reaseguros facultativos, el reasegurador deberá contar con la siguiente calificación de riesgo mínima en la escala de largo plazo aplicable en el REACOEX: (1) Standard &amp; </w:t>
      </w:r>
      <w:proofErr w:type="spellStart"/>
      <w:r w:rsidRPr="00566A76">
        <w:rPr>
          <w:rFonts w:ascii="Arial" w:hAnsi="Arial" w:cs="Arial"/>
          <w:color w:val="000000" w:themeColor="text1"/>
          <w:sz w:val="24"/>
          <w:szCs w:val="24"/>
          <w:lang w:val="es-ES"/>
        </w:rPr>
        <w:t>Poor's</w:t>
      </w:r>
      <w:proofErr w:type="spellEnd"/>
      <w:r w:rsidRPr="00566A76">
        <w:rPr>
          <w:rFonts w:ascii="Arial" w:hAnsi="Arial" w:cs="Arial"/>
          <w:color w:val="000000" w:themeColor="text1"/>
          <w:sz w:val="24"/>
          <w:szCs w:val="24"/>
          <w:lang w:val="es-ES"/>
        </w:rPr>
        <w:t xml:space="preserve">: A (2) A. M. </w:t>
      </w:r>
      <w:proofErr w:type="spellStart"/>
      <w:r w:rsidRPr="00566A76">
        <w:rPr>
          <w:rFonts w:ascii="Arial" w:hAnsi="Arial" w:cs="Arial"/>
          <w:color w:val="000000" w:themeColor="text1"/>
          <w:sz w:val="24"/>
          <w:szCs w:val="24"/>
          <w:lang w:val="es-ES"/>
        </w:rPr>
        <w:t>Best</w:t>
      </w:r>
      <w:proofErr w:type="spellEnd"/>
      <w:r w:rsidRPr="00566A76">
        <w:rPr>
          <w:rFonts w:ascii="Arial" w:hAnsi="Arial" w:cs="Arial"/>
          <w:color w:val="000000" w:themeColor="text1"/>
          <w:sz w:val="24"/>
          <w:szCs w:val="24"/>
          <w:lang w:val="es-ES"/>
        </w:rPr>
        <w:t xml:space="preserve">: a (3) </w:t>
      </w:r>
      <w:proofErr w:type="spellStart"/>
      <w:r w:rsidRPr="00566A76">
        <w:rPr>
          <w:rFonts w:ascii="Arial" w:hAnsi="Arial" w:cs="Arial"/>
          <w:color w:val="000000" w:themeColor="text1"/>
          <w:sz w:val="24"/>
          <w:szCs w:val="24"/>
          <w:lang w:val="es-ES"/>
        </w:rPr>
        <w:t>Duff</w:t>
      </w:r>
      <w:proofErr w:type="spellEnd"/>
      <w:r w:rsidRPr="00566A76">
        <w:rPr>
          <w:rFonts w:ascii="Arial" w:hAnsi="Arial" w:cs="Arial"/>
          <w:color w:val="000000" w:themeColor="text1"/>
          <w:sz w:val="24"/>
          <w:szCs w:val="24"/>
          <w:lang w:val="es-ES"/>
        </w:rPr>
        <w:t xml:space="preserve"> and </w:t>
      </w:r>
      <w:proofErr w:type="spellStart"/>
      <w:r w:rsidRPr="00566A76">
        <w:rPr>
          <w:rFonts w:ascii="Arial" w:hAnsi="Arial" w:cs="Arial"/>
          <w:color w:val="000000" w:themeColor="text1"/>
          <w:sz w:val="24"/>
          <w:szCs w:val="24"/>
          <w:lang w:val="es-ES"/>
        </w:rPr>
        <w:t>Phelps</w:t>
      </w:r>
      <w:proofErr w:type="spellEnd"/>
      <w:r w:rsidRPr="00566A76">
        <w:rPr>
          <w:rFonts w:ascii="Arial" w:hAnsi="Arial" w:cs="Arial"/>
          <w:color w:val="000000" w:themeColor="text1"/>
          <w:sz w:val="24"/>
          <w:szCs w:val="24"/>
          <w:lang w:val="es-ES"/>
        </w:rPr>
        <w:t xml:space="preserve"> / </w:t>
      </w:r>
      <w:proofErr w:type="spellStart"/>
      <w:r w:rsidRPr="00566A76">
        <w:rPr>
          <w:rFonts w:ascii="Arial" w:hAnsi="Arial" w:cs="Arial"/>
          <w:color w:val="000000" w:themeColor="text1"/>
          <w:sz w:val="24"/>
          <w:szCs w:val="24"/>
          <w:lang w:val="es-ES"/>
        </w:rPr>
        <w:t>Fitch</w:t>
      </w:r>
      <w:proofErr w:type="spellEnd"/>
      <w:r w:rsidRPr="00566A76">
        <w:rPr>
          <w:rFonts w:ascii="Arial" w:hAnsi="Arial" w:cs="Arial"/>
          <w:color w:val="000000" w:themeColor="text1"/>
          <w:sz w:val="24"/>
          <w:szCs w:val="24"/>
          <w:lang w:val="es-ES"/>
        </w:rPr>
        <w:t xml:space="preserve"> Ratings: A (4) </w:t>
      </w:r>
      <w:proofErr w:type="spellStart"/>
      <w:r w:rsidRPr="00566A76">
        <w:rPr>
          <w:rFonts w:ascii="Arial" w:hAnsi="Arial" w:cs="Arial"/>
          <w:color w:val="000000" w:themeColor="text1"/>
          <w:sz w:val="24"/>
          <w:szCs w:val="24"/>
          <w:lang w:val="es-ES"/>
        </w:rPr>
        <w:t>Moody's</w:t>
      </w:r>
      <w:proofErr w:type="spellEnd"/>
      <w:r w:rsidRPr="00566A76">
        <w:rPr>
          <w:rFonts w:ascii="Arial" w:hAnsi="Arial" w:cs="Arial"/>
          <w:color w:val="000000" w:themeColor="text1"/>
          <w:sz w:val="24"/>
          <w:szCs w:val="24"/>
          <w:lang w:val="es-ES"/>
        </w:rPr>
        <w:t>: Aa3.</w:t>
      </w:r>
    </w:p>
    <w:p w14:paraId="32890376" w14:textId="77777777" w:rsidR="00E20DA4" w:rsidRPr="00566A76" w:rsidRDefault="00E20DA4" w:rsidP="00566A76">
      <w:pPr>
        <w:pStyle w:val="Prrafodelista"/>
        <w:jc w:val="both"/>
        <w:rPr>
          <w:rFonts w:ascii="Arial" w:hAnsi="Arial" w:cs="Arial"/>
          <w:color w:val="000000" w:themeColor="text1"/>
          <w:sz w:val="24"/>
          <w:szCs w:val="24"/>
          <w:lang w:val="es-ES"/>
        </w:rPr>
      </w:pPr>
    </w:p>
    <w:p w14:paraId="4D56A27A" w14:textId="6F74C20D" w:rsidR="00E20DA4" w:rsidRPr="00566A76" w:rsidRDefault="00E20DA4" w:rsidP="00566A76">
      <w:pPr>
        <w:pStyle w:val="Prrafodelista"/>
        <w:numPr>
          <w:ilvl w:val="0"/>
          <w:numId w:val="2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Patrimonio autónomo. Será admisible como </w:t>
      </w:r>
      <w:r w:rsidRPr="00566A76">
        <w:rPr>
          <w:rFonts w:ascii="Arial" w:hAnsi="Arial" w:cs="Arial"/>
          <w:bCs/>
          <w:color w:val="000000" w:themeColor="text1"/>
          <w:sz w:val="24"/>
          <w:szCs w:val="24"/>
          <w:lang w:val="es-ES"/>
        </w:rPr>
        <w:t xml:space="preserve">Garantía de Seriedad de la Oferta </w:t>
      </w:r>
      <w:r w:rsidRPr="00566A76">
        <w:rPr>
          <w:rFonts w:ascii="Arial" w:hAnsi="Arial" w:cs="Arial"/>
          <w:color w:val="000000" w:themeColor="text1"/>
          <w:sz w:val="24"/>
          <w:szCs w:val="24"/>
          <w:lang w:val="es-ES"/>
        </w:rPr>
        <w:t xml:space="preserve">la presentación de certificados de garantía emitidos por patrimonios autónomos de garantía, constituidos por sociedades fiduciarias autorizadas por la Superintendencia Financiera de Colombia para celebrar contratos de fiducia mercantil en garantía, en los términos señalados en los artículos </w:t>
      </w:r>
      <w:r w:rsidRPr="00566A76">
        <w:rPr>
          <w:rFonts w:ascii="Arial" w:hAnsi="Arial" w:cs="Arial"/>
          <w:bCs/>
          <w:color w:val="000000" w:themeColor="text1"/>
          <w:sz w:val="24"/>
          <w:szCs w:val="24"/>
          <w:lang w:val="es-ES"/>
        </w:rPr>
        <w:t>2.2.1.2.3.3.1.</w:t>
      </w:r>
      <w:r w:rsidRPr="00566A76">
        <w:rPr>
          <w:rFonts w:ascii="Arial" w:hAnsi="Arial" w:cs="Arial"/>
          <w:color w:val="000000" w:themeColor="text1"/>
          <w:sz w:val="24"/>
          <w:szCs w:val="24"/>
          <w:lang w:val="es-ES"/>
        </w:rPr>
        <w:t xml:space="preserve">a </w:t>
      </w:r>
      <w:r w:rsidRPr="00566A76">
        <w:rPr>
          <w:rFonts w:ascii="Arial" w:hAnsi="Arial" w:cs="Arial"/>
          <w:bCs/>
          <w:color w:val="000000" w:themeColor="text1"/>
          <w:sz w:val="24"/>
          <w:szCs w:val="24"/>
          <w:lang w:val="es-ES"/>
        </w:rPr>
        <w:t>2.2.1.2.3.3.6.</w:t>
      </w:r>
      <w:r w:rsidRPr="00566A76">
        <w:rPr>
          <w:rFonts w:ascii="Arial" w:hAnsi="Arial" w:cs="Arial"/>
          <w:color w:val="000000" w:themeColor="text1"/>
          <w:sz w:val="24"/>
          <w:szCs w:val="24"/>
          <w:lang w:val="es-ES"/>
        </w:rPr>
        <w:t xml:space="preserve">del Decreto 1082 de 2015, o las normas que lo modifiquen, adicionen o sustituyan. Además de los requisitos generales y de plazo previstos en este Pliego de Condiciones, en los certificados de garantía deberá constar: </w:t>
      </w:r>
    </w:p>
    <w:p w14:paraId="0FA40FA5" w14:textId="77777777" w:rsidR="00E20DA4" w:rsidRPr="00566A76" w:rsidRDefault="00E20DA4" w:rsidP="00566A76">
      <w:pPr>
        <w:pStyle w:val="Prrafodelista"/>
        <w:jc w:val="both"/>
        <w:rPr>
          <w:rFonts w:ascii="Arial" w:hAnsi="Arial" w:cs="Arial"/>
          <w:color w:val="000000" w:themeColor="text1"/>
          <w:sz w:val="24"/>
          <w:szCs w:val="24"/>
          <w:lang w:val="es-ES"/>
        </w:rPr>
      </w:pPr>
    </w:p>
    <w:p w14:paraId="23F8E0F2" w14:textId="77777777" w:rsidR="00E20DA4" w:rsidRPr="00566A76" w:rsidRDefault="00E20DA4" w:rsidP="00566A76">
      <w:pPr>
        <w:pStyle w:val="Prrafodelista"/>
        <w:numPr>
          <w:ilvl w:val="0"/>
          <w:numId w:val="30"/>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valor de los bienes y derechos </w:t>
      </w:r>
      <w:proofErr w:type="spellStart"/>
      <w:r w:rsidRPr="00566A76">
        <w:rPr>
          <w:rFonts w:ascii="Arial" w:hAnsi="Arial" w:cs="Arial"/>
          <w:color w:val="000000" w:themeColor="text1"/>
          <w:sz w:val="24"/>
          <w:szCs w:val="24"/>
          <w:lang w:val="es-ES"/>
        </w:rPr>
        <w:t>fideicomitidos</w:t>
      </w:r>
      <w:proofErr w:type="spellEnd"/>
      <w:r w:rsidRPr="00566A76">
        <w:rPr>
          <w:rFonts w:ascii="Arial" w:hAnsi="Arial" w:cs="Arial"/>
          <w:color w:val="000000" w:themeColor="text1"/>
          <w:sz w:val="24"/>
          <w:szCs w:val="24"/>
          <w:lang w:val="es-ES"/>
        </w:rPr>
        <w:t xml:space="preserve"> que conste en el último de los estados financieros actualizados del fideicomiso y una descripción detallada de los mismos. En todo caso los bienes </w:t>
      </w:r>
      <w:proofErr w:type="spellStart"/>
      <w:r w:rsidRPr="00566A76">
        <w:rPr>
          <w:rFonts w:ascii="Arial" w:hAnsi="Arial" w:cs="Arial"/>
          <w:color w:val="000000" w:themeColor="text1"/>
          <w:sz w:val="24"/>
          <w:szCs w:val="24"/>
          <w:lang w:val="es-ES"/>
        </w:rPr>
        <w:t>fideicomitidos</w:t>
      </w:r>
      <w:proofErr w:type="spellEnd"/>
      <w:r w:rsidRPr="00566A76">
        <w:rPr>
          <w:rFonts w:ascii="Arial" w:hAnsi="Arial" w:cs="Arial"/>
          <w:color w:val="000000" w:themeColor="text1"/>
          <w:sz w:val="24"/>
          <w:szCs w:val="24"/>
          <w:lang w:val="es-ES"/>
        </w:rPr>
        <w:t xml:space="preserve"> deberán cumplir con los siguientes requisitos:</w:t>
      </w:r>
    </w:p>
    <w:p w14:paraId="1DDA59A4" w14:textId="77777777" w:rsidR="00E20DA4" w:rsidRPr="00566A76" w:rsidRDefault="00E20DA4" w:rsidP="00566A76">
      <w:pPr>
        <w:pStyle w:val="Prrafodelista"/>
        <w:ind w:left="1776"/>
        <w:jc w:val="both"/>
        <w:rPr>
          <w:rFonts w:ascii="Arial" w:hAnsi="Arial" w:cs="Arial"/>
          <w:color w:val="000000" w:themeColor="text1"/>
          <w:sz w:val="24"/>
          <w:szCs w:val="24"/>
          <w:lang w:val="es-ES"/>
        </w:rPr>
      </w:pPr>
    </w:p>
    <w:p w14:paraId="5CADA51E" w14:textId="506A5AF6" w:rsidR="00E20DA4" w:rsidRPr="00566A76" w:rsidRDefault="00E20DA4" w:rsidP="00566A76">
      <w:pPr>
        <w:pStyle w:val="Prrafodelista"/>
        <w:numPr>
          <w:ilvl w:val="1"/>
          <w:numId w:val="30"/>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Valores: (i) Los valores que conformen el patrimonio autónomo deberán ser valores líquidos, registrados en el Registro Nacional de Valores y Emisores e inscritos en la Bolsa de Valores de Colombia, adicionalmente deberán tener una calificación mínima de AA- o su equivalente, otorgada por una sociedad calificadora de riesgos autorizada en Colombia por la Superintendencia Financiera. (ii) El valor de dichos valores deberá ser aquél que corresponda al 90% de su valor comercial producto de un avalúo y </w:t>
      </w:r>
      <w:r w:rsidRPr="00566A76">
        <w:rPr>
          <w:rFonts w:ascii="Arial" w:hAnsi="Arial" w:cs="Arial"/>
          <w:color w:val="000000" w:themeColor="text1"/>
          <w:sz w:val="24"/>
          <w:szCs w:val="24"/>
          <w:shd w:val="clear" w:color="auto" w:fill="FFFFFF"/>
          <w:lang w:val="es-ES"/>
        </w:rPr>
        <w:t>no a su valor facial, el</w:t>
      </w:r>
      <w:r w:rsidRPr="00566A76">
        <w:rPr>
          <w:rFonts w:ascii="Arial" w:hAnsi="Arial" w:cs="Arial"/>
          <w:color w:val="000000" w:themeColor="text1"/>
          <w:sz w:val="24"/>
          <w:szCs w:val="24"/>
          <w:lang w:val="es-ES"/>
        </w:rPr>
        <w:t xml:space="preserve"> avalúo no podrá tener una fecha superior a dos (2) meses anteriores a la Fecha de Cierre y deberá adjuntarse al certificado de garantía copia de tal avalúo. (iii) El valor de remate de los valores deberá corresponder al valor de la garantía requerida en este Pliego de Condiciones. (iv) En ningún caso los valores podrán haber sido emitidos por el Oferente o cualquiera de sus Integrantes, ni por ninguna persona natural o jurídica vinculada o controlada por el Oferente o cualquiera de sus Integrantes (el control se entenderá ejercido cuando se verifiquen los elementos previstos en el Código de Comercio colombiano), ni </w:t>
      </w:r>
      <w:r w:rsidRPr="00566A76">
        <w:rPr>
          <w:rFonts w:ascii="Arial" w:hAnsi="Arial" w:cs="Arial"/>
          <w:color w:val="000000" w:themeColor="text1"/>
          <w:sz w:val="24"/>
          <w:szCs w:val="24"/>
          <w:lang w:val="es-ES"/>
        </w:rPr>
        <w:lastRenderedPageBreak/>
        <w:t>por ninguna persona natural o jurídica que controle al Oferente o cualquiera de sus Integrantes (el control se entenderá ejercido cuando se verifiquen los elementos del Código de Comercio colombiano),</w:t>
      </w:r>
      <w:r w:rsidR="00306E63" w:rsidRPr="00566A76">
        <w:rPr>
          <w:rFonts w:ascii="Arial" w:hAnsi="Arial" w:cs="Arial"/>
          <w:color w:val="000000" w:themeColor="text1"/>
          <w:sz w:val="24"/>
          <w:szCs w:val="24"/>
          <w:lang w:val="es-ES_tradnl"/>
        </w:rPr>
        <w:t xml:space="preserve"> y en general no podrá ser emitido por ninguna persona natural o jurídica que sea el mismo beneficiario real que el Oferente o cualquiera de sus Integrantes (el término beneficiario real se entenderá de acuerdo con la definición contenida en la Ley). </w:t>
      </w:r>
      <w:r w:rsidRPr="00566A76">
        <w:rPr>
          <w:rFonts w:ascii="Arial" w:hAnsi="Arial" w:cs="Arial"/>
          <w:color w:val="000000" w:themeColor="text1"/>
          <w:sz w:val="24"/>
          <w:szCs w:val="24"/>
          <w:lang w:val="es-ES"/>
        </w:rPr>
        <w:t xml:space="preserve"> (v) Se deberá adjuntar con la Oferta, copia auténtica de los valores debidamente endosados al patrimonio autónomo emisor del certificado de garantía.</w:t>
      </w:r>
    </w:p>
    <w:p w14:paraId="0CA4671D" w14:textId="77777777" w:rsidR="00E20DA4" w:rsidRPr="00566A76" w:rsidRDefault="00E20DA4" w:rsidP="00566A76">
      <w:pPr>
        <w:pStyle w:val="Prrafodelista"/>
        <w:ind w:left="2496"/>
        <w:jc w:val="both"/>
        <w:rPr>
          <w:rFonts w:ascii="Arial" w:hAnsi="Arial" w:cs="Arial"/>
          <w:color w:val="000000" w:themeColor="text1"/>
          <w:sz w:val="24"/>
          <w:szCs w:val="24"/>
          <w:lang w:val="es-ES"/>
        </w:rPr>
      </w:pPr>
    </w:p>
    <w:p w14:paraId="1A1476A4" w14:textId="77777777" w:rsidR="00E20DA4" w:rsidRPr="00566A76" w:rsidRDefault="00E20DA4" w:rsidP="00566A76">
      <w:pPr>
        <w:pStyle w:val="Prrafodelista"/>
        <w:numPr>
          <w:ilvl w:val="1"/>
          <w:numId w:val="30"/>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Bienes Inmuebles: (i) El valor de remate de los inmuebles deberá corresponder al valor de la garantía requerida en este Pliego de Condiciones. (ii) El avalúo deberá haber estado a cargo de una institución especializada inscrita en el Registro Nacional de </w:t>
      </w:r>
      <w:proofErr w:type="spellStart"/>
      <w:r w:rsidRPr="00566A76">
        <w:rPr>
          <w:rFonts w:ascii="Arial" w:hAnsi="Arial" w:cs="Arial"/>
          <w:color w:val="000000" w:themeColor="text1"/>
          <w:sz w:val="24"/>
          <w:szCs w:val="24"/>
          <w:lang w:val="es-ES"/>
        </w:rPr>
        <w:t>Avaluadores</w:t>
      </w:r>
      <w:proofErr w:type="spellEnd"/>
      <w:r w:rsidRPr="00566A76">
        <w:rPr>
          <w:rFonts w:ascii="Arial" w:hAnsi="Arial" w:cs="Arial"/>
          <w:color w:val="000000" w:themeColor="text1"/>
          <w:sz w:val="24"/>
          <w:szCs w:val="24"/>
          <w:lang w:val="es-ES"/>
        </w:rPr>
        <w:t xml:space="preserve"> que lleva la Superintendencia de Industria y Comercio dentro de los dos (2) meses anteriores a la Fecha de Cierre y deberá adjuntarse al certificado de garantía copia de tal avalúo. (iii) Deberá adjuntarse copia auténtica u original del certificado de libertad y tradición del inmueble donde conste el registro de la tradición a título de fiducia mercantil del bien a favor del patrimonio autónomo emisor del certificado de garantía, este certificado no podrá tener una vigencia superior a dos (2) meses.</w:t>
      </w:r>
    </w:p>
    <w:p w14:paraId="1E182069" w14:textId="77777777" w:rsidR="00E20DA4" w:rsidRPr="00566A76" w:rsidRDefault="00E20DA4" w:rsidP="00566A76">
      <w:pPr>
        <w:pStyle w:val="Prrafodelista"/>
        <w:jc w:val="both"/>
        <w:rPr>
          <w:rFonts w:ascii="Arial" w:hAnsi="Arial" w:cs="Arial"/>
          <w:color w:val="000000" w:themeColor="text1"/>
          <w:sz w:val="24"/>
          <w:szCs w:val="24"/>
          <w:lang w:val="es-ES"/>
        </w:rPr>
      </w:pPr>
    </w:p>
    <w:p w14:paraId="1EA023C7" w14:textId="198AC7C7" w:rsidR="00E20DA4" w:rsidRPr="00566A76" w:rsidRDefault="00E20DA4" w:rsidP="00566A76">
      <w:pPr>
        <w:pStyle w:val="Prrafodelista"/>
        <w:numPr>
          <w:ilvl w:val="0"/>
          <w:numId w:val="30"/>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procedimiento a surtirse en caso de hacerse exigible la garantía, el cual se iniciará con la simple presentación por parte de</w:t>
      </w:r>
      <w:r w:rsidR="00A03A24" w:rsidRPr="00566A76">
        <w:rPr>
          <w:rFonts w:ascii="Arial" w:hAnsi="Arial" w:cs="Arial"/>
          <w:color w:val="000000" w:themeColor="text1"/>
          <w:sz w:val="24"/>
          <w:szCs w:val="24"/>
          <w:lang w:val="es-ES"/>
        </w:rPr>
        <w:t xml:space="preserve"> TRANSMILENIO S.A. </w:t>
      </w:r>
      <w:r w:rsidRPr="00566A76">
        <w:rPr>
          <w:rFonts w:ascii="Arial" w:hAnsi="Arial" w:cs="Arial"/>
          <w:color w:val="000000" w:themeColor="text1"/>
          <w:sz w:val="24"/>
          <w:szCs w:val="24"/>
          <w:lang w:val="es-ES"/>
        </w:rPr>
        <w:t>del acto administrativo en firme en el que se declare el incumplimiento del Adjudicatario, y la prelación que tiene la entidad contratante para el pago.</w:t>
      </w:r>
    </w:p>
    <w:p w14:paraId="008955A6" w14:textId="77777777" w:rsidR="00E20DA4" w:rsidRPr="00566A76" w:rsidRDefault="00E20DA4" w:rsidP="00566A76">
      <w:pPr>
        <w:pStyle w:val="Prrafodelista"/>
        <w:jc w:val="both"/>
        <w:rPr>
          <w:rFonts w:ascii="Arial" w:hAnsi="Arial" w:cs="Arial"/>
          <w:color w:val="000000" w:themeColor="text1"/>
          <w:sz w:val="24"/>
          <w:szCs w:val="24"/>
          <w:lang w:val="es-ES"/>
        </w:rPr>
      </w:pPr>
    </w:p>
    <w:p w14:paraId="2FA7784E" w14:textId="608E7B89" w:rsidR="00E20DA4" w:rsidRPr="00566A76" w:rsidRDefault="00E20DA4" w:rsidP="00566A76">
      <w:pPr>
        <w:pStyle w:val="Prrafodelista"/>
        <w:numPr>
          <w:ilvl w:val="0"/>
          <w:numId w:val="30"/>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el efecto, el certificado de garantía deberá disponer que </w:t>
      </w:r>
      <w:r w:rsidR="00A03A24" w:rsidRPr="00566A76">
        <w:rPr>
          <w:rFonts w:ascii="Arial" w:hAnsi="Arial" w:cs="Arial"/>
          <w:color w:val="000000" w:themeColor="text1"/>
          <w:sz w:val="24"/>
          <w:szCs w:val="24"/>
          <w:lang w:val="es-ES"/>
        </w:rPr>
        <w:t>TRANSMILENIO S.A., en su calidad de beneficiario</w:t>
      </w:r>
      <w:r w:rsidRPr="00566A76">
        <w:rPr>
          <w:rFonts w:ascii="Arial" w:hAnsi="Arial" w:cs="Arial"/>
          <w:color w:val="000000" w:themeColor="text1"/>
          <w:sz w:val="24"/>
          <w:szCs w:val="24"/>
          <w:lang w:val="es-ES"/>
        </w:rPr>
        <w:t xml:space="preserve"> –exclusivamente para esta Licitación Pública–, se encuentra en primer lugar en la prelación de pagos en el evento en que se hiciera efectiva la garantía, señalándose que –a la fecha de expedición del certificado de garantía– no existen acreencias de carácter fiscal, laboral, parafiscal o cualquier otra que, de acuerdo con las normas legales colombianas se situase en </w:t>
      </w:r>
      <w:r w:rsidRPr="00566A76">
        <w:rPr>
          <w:rFonts w:ascii="Arial" w:hAnsi="Arial" w:cs="Arial"/>
          <w:color w:val="000000" w:themeColor="text1"/>
          <w:sz w:val="24"/>
          <w:szCs w:val="24"/>
          <w:lang w:val="es-ES"/>
        </w:rPr>
        <w:lastRenderedPageBreak/>
        <w:t>una prelación de pagos mejor que la otorgada a</w:t>
      </w:r>
      <w:r w:rsidR="00A03A24" w:rsidRPr="00566A76">
        <w:rPr>
          <w:rFonts w:ascii="Arial" w:hAnsi="Arial" w:cs="Arial"/>
          <w:color w:val="000000" w:themeColor="text1"/>
          <w:sz w:val="24"/>
          <w:szCs w:val="24"/>
          <w:lang w:val="es-ES"/>
        </w:rPr>
        <w:t xml:space="preserve"> TRANSMILENIO S.A. </w:t>
      </w:r>
      <w:r w:rsidRPr="00566A76">
        <w:rPr>
          <w:rFonts w:ascii="Arial" w:hAnsi="Arial" w:cs="Arial"/>
          <w:color w:val="000000" w:themeColor="text1"/>
          <w:sz w:val="24"/>
          <w:szCs w:val="24"/>
          <w:lang w:val="es-ES"/>
        </w:rPr>
        <w:t xml:space="preserve">para esta Licitación Pública, y </w:t>
      </w:r>
    </w:p>
    <w:p w14:paraId="46BF0840" w14:textId="77777777" w:rsidR="00E20DA4" w:rsidRPr="00566A76" w:rsidRDefault="00E20DA4" w:rsidP="00566A76">
      <w:pPr>
        <w:pStyle w:val="Prrafodelista"/>
        <w:jc w:val="both"/>
        <w:rPr>
          <w:rFonts w:ascii="Arial" w:hAnsi="Arial" w:cs="Arial"/>
          <w:color w:val="000000" w:themeColor="text1"/>
          <w:sz w:val="24"/>
          <w:szCs w:val="24"/>
          <w:lang w:val="es-ES"/>
        </w:rPr>
      </w:pPr>
    </w:p>
    <w:p w14:paraId="29AC6245" w14:textId="77777777" w:rsidR="00E20DA4" w:rsidRPr="00566A76" w:rsidRDefault="00E20DA4" w:rsidP="00566A76">
      <w:pPr>
        <w:pStyle w:val="Prrafodelista"/>
        <w:numPr>
          <w:ilvl w:val="0"/>
          <w:numId w:val="30"/>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mecanismos mediante los cuales la fiduciaria contará con los recursos para hacer efectiva la garantía, que en todo caso no podrán afectar la suficiencia de ésta.</w:t>
      </w:r>
    </w:p>
    <w:p w14:paraId="5542B925" w14:textId="77777777" w:rsidR="00E20DA4" w:rsidRPr="00566A76" w:rsidRDefault="00E20DA4" w:rsidP="00566A76">
      <w:pPr>
        <w:pStyle w:val="Prrafodelista"/>
        <w:jc w:val="both"/>
        <w:rPr>
          <w:rFonts w:ascii="Arial" w:hAnsi="Arial" w:cs="Arial"/>
          <w:color w:val="000000" w:themeColor="text1"/>
          <w:sz w:val="24"/>
          <w:szCs w:val="24"/>
          <w:lang w:val="es-ES"/>
        </w:rPr>
      </w:pPr>
    </w:p>
    <w:p w14:paraId="7BC5B69A" w14:textId="77777777" w:rsidR="00E20DA4" w:rsidRPr="00566A76" w:rsidRDefault="00E20DA4" w:rsidP="00566A76">
      <w:pPr>
        <w:pStyle w:val="Prrafodelista"/>
        <w:numPr>
          <w:ilvl w:val="0"/>
          <w:numId w:val="30"/>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la aprobación del Contrato de patrimonio autónomo en garantía, éste deberá cumplir con los requisitos a los que se refiere el artículo </w:t>
      </w:r>
      <w:r w:rsidRPr="00566A76">
        <w:rPr>
          <w:rFonts w:ascii="Arial" w:hAnsi="Arial" w:cs="Arial"/>
          <w:bCs/>
          <w:color w:val="000000" w:themeColor="text1"/>
          <w:sz w:val="24"/>
          <w:szCs w:val="24"/>
          <w:lang w:val="es-ES"/>
        </w:rPr>
        <w:t>2.2.1.2.3.3.1.</w:t>
      </w:r>
      <w:r w:rsidRPr="00566A76">
        <w:rPr>
          <w:rFonts w:ascii="Arial" w:hAnsi="Arial" w:cs="Arial"/>
          <w:color w:val="000000" w:themeColor="text1"/>
          <w:sz w:val="24"/>
          <w:szCs w:val="24"/>
          <w:lang w:val="es-ES"/>
        </w:rPr>
        <w:t xml:space="preserve">del Decreto 1082 de 2015, o las normas que lo modifiquen, adicionen o sustituyan. </w:t>
      </w:r>
    </w:p>
    <w:p w14:paraId="6AFB1CF1" w14:textId="77777777" w:rsidR="00E20DA4" w:rsidRPr="00566A76" w:rsidRDefault="00E20DA4" w:rsidP="00566A76">
      <w:pPr>
        <w:pStyle w:val="Prrafodelista"/>
        <w:jc w:val="both"/>
        <w:rPr>
          <w:rFonts w:ascii="Arial" w:hAnsi="Arial" w:cs="Arial"/>
          <w:color w:val="000000" w:themeColor="text1"/>
          <w:sz w:val="24"/>
          <w:szCs w:val="24"/>
          <w:lang w:val="es-ES"/>
        </w:rPr>
      </w:pPr>
    </w:p>
    <w:p w14:paraId="3E923213" w14:textId="77777777" w:rsidR="00E20DA4" w:rsidRPr="00566A76" w:rsidRDefault="00E20DA4" w:rsidP="00566A76">
      <w:pPr>
        <w:pStyle w:val="Prrafodelista"/>
        <w:numPr>
          <w:ilvl w:val="0"/>
          <w:numId w:val="30"/>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el evento en que el patrimonio autónomo de garantía esté compuesto por bienes inmuebles, la fuente de las rentas predeterminadas de los mismos deberá tener una duración igual a la vigencia de la garantía otorgada, y harán parte del patrimonio autónomo en su totalidad, sin que saldo alguno sea devuelto al fideicomitente o entregado a un tercero. </w:t>
      </w:r>
    </w:p>
    <w:p w14:paraId="0997EBBB" w14:textId="77777777" w:rsidR="00E20DA4" w:rsidRPr="00566A76" w:rsidRDefault="00E20DA4" w:rsidP="00566A76">
      <w:pPr>
        <w:pStyle w:val="Prrafodelista"/>
        <w:jc w:val="both"/>
        <w:rPr>
          <w:rFonts w:ascii="Arial" w:hAnsi="Arial" w:cs="Arial"/>
          <w:color w:val="000000" w:themeColor="text1"/>
          <w:sz w:val="24"/>
          <w:szCs w:val="24"/>
          <w:lang w:val="es-ES"/>
        </w:rPr>
      </w:pPr>
    </w:p>
    <w:p w14:paraId="243B1CD5" w14:textId="3562A847" w:rsidR="00E20DA4" w:rsidRPr="00566A76" w:rsidRDefault="00E20DA4" w:rsidP="00566A76">
      <w:pPr>
        <w:pStyle w:val="Prrafodelista"/>
        <w:numPr>
          <w:ilvl w:val="0"/>
          <w:numId w:val="2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Garantía Bancaria. Si la </w:t>
      </w:r>
      <w:r w:rsidRPr="00566A76">
        <w:rPr>
          <w:rFonts w:ascii="Arial" w:hAnsi="Arial" w:cs="Arial"/>
          <w:bCs/>
          <w:color w:val="000000" w:themeColor="text1"/>
          <w:sz w:val="24"/>
          <w:szCs w:val="24"/>
          <w:lang w:val="es-ES"/>
        </w:rPr>
        <w:t>Garantía de Seriedad de la Oferta</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 xml:space="preserve">es una garantía bancaria, ésta deberá ser otorgada por un </w:t>
      </w:r>
      <w:r w:rsidRPr="00566A76">
        <w:rPr>
          <w:rFonts w:ascii="Arial" w:hAnsi="Arial" w:cs="Arial"/>
          <w:bCs/>
          <w:color w:val="000000" w:themeColor="text1"/>
          <w:sz w:val="24"/>
          <w:szCs w:val="24"/>
          <w:lang w:val="es-ES"/>
        </w:rPr>
        <w:t>Banco Aceptable</w:t>
      </w:r>
      <w:r w:rsidRPr="00566A76">
        <w:rPr>
          <w:rFonts w:ascii="Arial" w:hAnsi="Arial" w:cs="Arial"/>
          <w:color w:val="000000" w:themeColor="text1"/>
          <w:sz w:val="24"/>
          <w:szCs w:val="24"/>
          <w:lang w:val="es-ES"/>
        </w:rPr>
        <w:t>, quien asume el compromiso firme, irrevocable, autónomo, independiente e incondicional de pagar directamente a</w:t>
      </w:r>
      <w:r w:rsidR="00A03A24" w:rsidRPr="00566A76">
        <w:rPr>
          <w:rFonts w:ascii="Arial" w:hAnsi="Arial" w:cs="Arial"/>
          <w:color w:val="000000" w:themeColor="text1"/>
          <w:sz w:val="24"/>
          <w:szCs w:val="24"/>
          <w:lang w:val="es-ES"/>
        </w:rPr>
        <w:t xml:space="preserve"> TRANSMILENIO S.A.</w:t>
      </w:r>
      <w:r w:rsidRPr="00566A76">
        <w:rPr>
          <w:rFonts w:ascii="Arial" w:hAnsi="Arial" w:cs="Arial"/>
          <w:color w:val="000000" w:themeColor="text1"/>
          <w:sz w:val="24"/>
          <w:szCs w:val="24"/>
          <w:lang w:val="es-ES"/>
        </w:rPr>
        <w:t xml:space="preserve">, a primer requerimiento, hasta el monto garantizado, una suma de dinero equivalente al valor que se señala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_Ref234890800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4.12.6</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 Adicionalmente, esta deberá cumplir con los siguientes requerimientos:</w:t>
      </w:r>
    </w:p>
    <w:p w14:paraId="0ACDDE31" w14:textId="77777777" w:rsidR="00E20DA4" w:rsidRPr="00566A76" w:rsidRDefault="00E20DA4" w:rsidP="00566A76">
      <w:pPr>
        <w:pStyle w:val="Prrafodelista"/>
        <w:jc w:val="both"/>
        <w:rPr>
          <w:rFonts w:ascii="Arial" w:hAnsi="Arial" w:cs="Arial"/>
          <w:color w:val="000000" w:themeColor="text1"/>
          <w:sz w:val="24"/>
          <w:szCs w:val="24"/>
          <w:lang w:val="es-ES"/>
        </w:rPr>
      </w:pPr>
    </w:p>
    <w:p w14:paraId="16D1A3DE" w14:textId="63CC2B07" w:rsidR="00E20DA4" w:rsidRPr="00566A76" w:rsidRDefault="00E20DA4" w:rsidP="00566A76">
      <w:pPr>
        <w:pStyle w:val="Prrafodelista"/>
        <w:numPr>
          <w:ilvl w:val="0"/>
          <w:numId w:val="31"/>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ser aceptada por </w:t>
      </w:r>
      <w:r w:rsidR="00621EF5"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la garantía bancaria deberá constar en documento privado debidamente suscrito por el representante legal de la entidad financiera garante, o por su apoderado, en el cual el establecimiento de crédito asuma en forma expresa, autónoma e irrevocable en favor de</w:t>
      </w:r>
      <w:r w:rsidR="00621EF5" w:rsidRPr="00566A76">
        <w:rPr>
          <w:rFonts w:ascii="Arial" w:hAnsi="Arial" w:cs="Arial"/>
          <w:color w:val="000000" w:themeColor="text1"/>
          <w:sz w:val="24"/>
          <w:szCs w:val="24"/>
          <w:lang w:val="es-ES"/>
        </w:rPr>
        <w:t xml:space="preserve"> TRANSMILENIO S.A. </w:t>
      </w:r>
      <w:r w:rsidRPr="00566A76">
        <w:rPr>
          <w:rFonts w:ascii="Arial" w:hAnsi="Arial" w:cs="Arial"/>
          <w:color w:val="000000" w:themeColor="text1"/>
          <w:sz w:val="24"/>
          <w:szCs w:val="24"/>
          <w:lang w:val="es-ES"/>
        </w:rPr>
        <w:t xml:space="preserve">el compromiso de pagar el valor de la garantía, en caso de incumplimiento por parte del Oferente, alguno de sus Integrantes. </w:t>
      </w:r>
    </w:p>
    <w:p w14:paraId="0388399E" w14:textId="77777777" w:rsidR="00E20DA4" w:rsidRPr="00566A76" w:rsidRDefault="00E20DA4" w:rsidP="00566A76">
      <w:pPr>
        <w:pStyle w:val="Prrafodelista"/>
        <w:jc w:val="both"/>
        <w:rPr>
          <w:rFonts w:ascii="Arial" w:hAnsi="Arial" w:cs="Arial"/>
          <w:color w:val="000000" w:themeColor="text1"/>
          <w:sz w:val="24"/>
          <w:szCs w:val="24"/>
          <w:lang w:val="es-ES"/>
        </w:rPr>
      </w:pPr>
    </w:p>
    <w:p w14:paraId="1C171E32" w14:textId="77777777" w:rsidR="00E20DA4" w:rsidRPr="00566A76" w:rsidRDefault="00E20DA4" w:rsidP="00566A76">
      <w:pPr>
        <w:pStyle w:val="Prrafodelista"/>
        <w:numPr>
          <w:ilvl w:val="0"/>
          <w:numId w:val="31"/>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 la garantía bancaria deberá adjuntarse el certificado de existencia y representación de la entidad financiera expedido por la Superintendencia Financiera de Colombia o por quien haga sus veces en el evento en que la misma sea expedida por una entidad financiera del extranjero. </w:t>
      </w:r>
    </w:p>
    <w:p w14:paraId="3DEE15B1" w14:textId="77777777" w:rsidR="00E20DA4" w:rsidRPr="00566A76" w:rsidRDefault="00E20DA4" w:rsidP="00566A76">
      <w:pPr>
        <w:pStyle w:val="Prrafodelista"/>
        <w:jc w:val="both"/>
        <w:rPr>
          <w:rFonts w:ascii="Arial" w:hAnsi="Arial" w:cs="Arial"/>
          <w:color w:val="000000" w:themeColor="text1"/>
          <w:sz w:val="24"/>
          <w:szCs w:val="24"/>
          <w:lang w:val="es-ES"/>
        </w:rPr>
      </w:pPr>
    </w:p>
    <w:p w14:paraId="71C3039C" w14:textId="305DB877" w:rsidR="00E20DA4" w:rsidRPr="00566A76" w:rsidRDefault="00E20DA4" w:rsidP="00566A76">
      <w:pPr>
        <w:pStyle w:val="Prrafodelista"/>
        <w:numPr>
          <w:ilvl w:val="0"/>
          <w:numId w:val="31"/>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La garantía bancaría además de ser a primer requerimiento o primera demanda de</w:t>
      </w:r>
      <w:r w:rsidR="00621EF5" w:rsidRPr="00566A76">
        <w:rPr>
          <w:rFonts w:ascii="Arial" w:hAnsi="Arial" w:cs="Arial"/>
          <w:color w:val="000000" w:themeColor="text1"/>
          <w:sz w:val="24"/>
          <w:szCs w:val="24"/>
          <w:lang w:val="es-ES"/>
        </w:rPr>
        <w:t xml:space="preserve"> TRANSMILENIO S.A.</w:t>
      </w:r>
      <w:r w:rsidRPr="00566A76">
        <w:rPr>
          <w:rFonts w:ascii="Arial" w:hAnsi="Arial" w:cs="Arial"/>
          <w:color w:val="000000" w:themeColor="text1"/>
          <w:sz w:val="24"/>
          <w:szCs w:val="24"/>
          <w:lang w:val="es-ES"/>
        </w:rPr>
        <w:t xml:space="preserve">, deberá ser irrevocable, y suficiente en los términos del artículo </w:t>
      </w:r>
      <w:r w:rsidRPr="00566A76">
        <w:rPr>
          <w:rFonts w:ascii="Arial" w:hAnsi="Arial" w:cs="Arial"/>
          <w:bCs/>
          <w:color w:val="000000" w:themeColor="text1"/>
          <w:sz w:val="24"/>
          <w:szCs w:val="24"/>
          <w:lang w:val="es-ES"/>
        </w:rPr>
        <w:t>2.2.1.2.3.1.9.</w:t>
      </w:r>
      <w:r w:rsidRPr="00566A76">
        <w:rPr>
          <w:rFonts w:ascii="Arial" w:hAnsi="Arial" w:cs="Arial"/>
          <w:color w:val="000000" w:themeColor="text1"/>
          <w:sz w:val="24"/>
          <w:szCs w:val="24"/>
          <w:lang w:val="es-ES"/>
        </w:rPr>
        <w:t xml:space="preserve">a </w:t>
      </w:r>
      <w:r w:rsidRPr="00566A76">
        <w:rPr>
          <w:rFonts w:ascii="Arial" w:hAnsi="Arial" w:cs="Arial"/>
          <w:bCs/>
          <w:color w:val="000000" w:themeColor="text1"/>
          <w:sz w:val="24"/>
          <w:szCs w:val="24"/>
          <w:lang w:val="es-ES"/>
        </w:rPr>
        <w:t>2.2.1.2.3.1.16.</w:t>
      </w:r>
      <w:r w:rsidRPr="00566A76">
        <w:rPr>
          <w:rFonts w:ascii="Arial" w:hAnsi="Arial" w:cs="Arial"/>
          <w:color w:val="000000" w:themeColor="text1"/>
          <w:sz w:val="24"/>
          <w:szCs w:val="24"/>
          <w:lang w:val="es-ES"/>
        </w:rPr>
        <w:t>del Decreto 1082 de 2015.</w:t>
      </w:r>
    </w:p>
    <w:p w14:paraId="616E6F7B" w14:textId="77777777" w:rsidR="00E20DA4" w:rsidRPr="00566A76" w:rsidRDefault="00E20DA4" w:rsidP="00566A76">
      <w:pPr>
        <w:pStyle w:val="Prrafodelista"/>
        <w:jc w:val="both"/>
        <w:rPr>
          <w:rFonts w:ascii="Arial" w:hAnsi="Arial" w:cs="Arial"/>
          <w:color w:val="000000" w:themeColor="text1"/>
          <w:sz w:val="24"/>
          <w:szCs w:val="24"/>
          <w:lang w:val="es-ES"/>
        </w:rPr>
      </w:pPr>
    </w:p>
    <w:p w14:paraId="64B7AC9B" w14:textId="77777777" w:rsidR="00E20DA4" w:rsidRPr="00566A76" w:rsidRDefault="00E20DA4" w:rsidP="00566A76">
      <w:pPr>
        <w:pStyle w:val="Prrafodelista"/>
        <w:numPr>
          <w:ilvl w:val="0"/>
          <w:numId w:val="31"/>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El garante debe renunciar al beneficio de excusión.</w:t>
      </w:r>
    </w:p>
    <w:p w14:paraId="756597DD" w14:textId="77777777" w:rsidR="00E20DA4" w:rsidRPr="00566A76" w:rsidRDefault="00E20DA4" w:rsidP="00566A76">
      <w:pPr>
        <w:pStyle w:val="Prrafodelista"/>
        <w:jc w:val="both"/>
        <w:rPr>
          <w:rFonts w:ascii="Arial" w:hAnsi="Arial" w:cs="Arial"/>
          <w:color w:val="000000" w:themeColor="text1"/>
          <w:sz w:val="24"/>
          <w:szCs w:val="24"/>
          <w:lang w:val="es-ES"/>
        </w:rPr>
      </w:pPr>
    </w:p>
    <w:p w14:paraId="557FE628" w14:textId="12C01E82" w:rsidR="00E20DA4" w:rsidRPr="00566A76" w:rsidRDefault="00E20DA4" w:rsidP="00566A76">
      <w:pPr>
        <w:pStyle w:val="Prrafodelista"/>
        <w:numPr>
          <w:ilvl w:val="0"/>
          <w:numId w:val="31"/>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En caso de presentar Garantía Bancaría en moneda extranjera, la entidad verificará el cumplimiento del monto establecido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_Ref234890800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4.12.6</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_Ref390091097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(d)</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 utilizando como referencia para la conversión en Pesos, la tasa representativa del mercado (TRM) de 31 de diciembre de 2015, publicada por el Banco de la Republica</w:t>
      </w:r>
    </w:p>
    <w:p w14:paraId="26AD6386" w14:textId="77777777" w:rsidR="00E20DA4" w:rsidRPr="00566A76" w:rsidRDefault="00E20DA4" w:rsidP="00566A76">
      <w:pPr>
        <w:jc w:val="both"/>
        <w:rPr>
          <w:rFonts w:ascii="Arial" w:hAnsi="Arial" w:cs="Arial"/>
          <w:color w:val="000000" w:themeColor="text1"/>
          <w:sz w:val="24"/>
          <w:szCs w:val="24"/>
          <w:lang w:val="es-ES"/>
        </w:rPr>
      </w:pPr>
    </w:p>
    <w:p w14:paraId="64CFE119" w14:textId="77777777" w:rsidR="00E20DA4" w:rsidRPr="00566A76" w:rsidRDefault="00E20DA4" w:rsidP="00566A76">
      <w:pPr>
        <w:pStyle w:val="Prrafodelista"/>
        <w:numPr>
          <w:ilvl w:val="0"/>
          <w:numId w:val="2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Carta de crédito </w:t>
      </w:r>
      <w:r w:rsidRPr="00566A76">
        <w:rPr>
          <w:rFonts w:ascii="Arial" w:hAnsi="Arial" w:cs="Arial"/>
          <w:i/>
          <w:color w:val="000000" w:themeColor="text1"/>
          <w:sz w:val="24"/>
          <w:szCs w:val="24"/>
          <w:lang w:val="es-ES"/>
        </w:rPr>
        <w:t>stand-</w:t>
      </w:r>
      <w:proofErr w:type="spellStart"/>
      <w:r w:rsidRPr="00566A76">
        <w:rPr>
          <w:rFonts w:ascii="Arial" w:hAnsi="Arial" w:cs="Arial"/>
          <w:i/>
          <w:color w:val="000000" w:themeColor="text1"/>
          <w:sz w:val="24"/>
          <w:szCs w:val="24"/>
          <w:lang w:val="es-ES"/>
        </w:rPr>
        <w:t>by</w:t>
      </w:r>
      <w:proofErr w:type="spellEnd"/>
      <w:r w:rsidRPr="00566A76">
        <w:rPr>
          <w:rFonts w:ascii="Arial" w:hAnsi="Arial" w:cs="Arial"/>
          <w:color w:val="000000" w:themeColor="text1"/>
          <w:sz w:val="24"/>
          <w:szCs w:val="24"/>
          <w:lang w:val="es-ES"/>
        </w:rPr>
        <w:t xml:space="preserve">. La </w:t>
      </w:r>
      <w:r w:rsidRPr="00566A76">
        <w:rPr>
          <w:rFonts w:ascii="Arial" w:hAnsi="Arial" w:cs="Arial"/>
          <w:bCs/>
          <w:color w:val="000000" w:themeColor="text1"/>
          <w:sz w:val="24"/>
          <w:szCs w:val="24"/>
          <w:lang w:val="es-ES"/>
        </w:rPr>
        <w:t xml:space="preserve">Garantía de Seriedad de la Oferta </w:t>
      </w:r>
      <w:r w:rsidRPr="00566A76">
        <w:rPr>
          <w:rFonts w:ascii="Arial" w:hAnsi="Arial" w:cs="Arial"/>
          <w:color w:val="000000" w:themeColor="text1"/>
          <w:sz w:val="24"/>
          <w:szCs w:val="24"/>
          <w:lang w:val="es-ES"/>
        </w:rPr>
        <w:t xml:space="preserve">podrá ser constituida mediante la suscripción de una carta de crédito </w:t>
      </w:r>
      <w:r w:rsidRPr="00566A76">
        <w:rPr>
          <w:rFonts w:ascii="Arial" w:hAnsi="Arial" w:cs="Arial"/>
          <w:i/>
          <w:color w:val="000000" w:themeColor="text1"/>
          <w:sz w:val="24"/>
          <w:szCs w:val="24"/>
          <w:lang w:val="es-ES"/>
        </w:rPr>
        <w:t>stand-</w:t>
      </w:r>
      <w:proofErr w:type="spellStart"/>
      <w:r w:rsidRPr="00566A76">
        <w:rPr>
          <w:rFonts w:ascii="Arial" w:hAnsi="Arial" w:cs="Arial"/>
          <w:i/>
          <w:color w:val="000000" w:themeColor="text1"/>
          <w:sz w:val="24"/>
          <w:szCs w:val="24"/>
          <w:lang w:val="es-ES"/>
        </w:rPr>
        <w:t>by</w:t>
      </w:r>
      <w:proofErr w:type="spellEnd"/>
      <w:r w:rsidRPr="00566A76">
        <w:rPr>
          <w:rFonts w:ascii="Arial" w:hAnsi="Arial" w:cs="Arial"/>
          <w:color w:val="000000" w:themeColor="text1"/>
          <w:sz w:val="24"/>
          <w:szCs w:val="24"/>
          <w:lang w:val="es-ES"/>
        </w:rPr>
        <w:t xml:space="preserve"> según la cual un </w:t>
      </w:r>
      <w:r w:rsidRPr="00566A76">
        <w:rPr>
          <w:rFonts w:ascii="Arial" w:hAnsi="Arial" w:cs="Arial"/>
          <w:bCs/>
          <w:color w:val="000000" w:themeColor="text1"/>
          <w:sz w:val="24"/>
          <w:szCs w:val="24"/>
          <w:lang w:val="es-ES"/>
        </w:rPr>
        <w:t>Banco Aceptable</w:t>
      </w:r>
      <w:r w:rsidRPr="00566A76">
        <w:rPr>
          <w:rFonts w:ascii="Arial" w:hAnsi="Arial" w:cs="Arial"/>
          <w:color w:val="000000" w:themeColor="text1"/>
          <w:sz w:val="24"/>
          <w:szCs w:val="24"/>
          <w:lang w:val="es-ES"/>
        </w:rPr>
        <w:t xml:space="preserve">, obrando a petición y de conformidad con las instrucciones del Oferente, se obliga a garantizar irrevocablemente el pago en dinero de las obligaciones que con ocasión de la Oferta surjan para el Ofertante. En caso que la carta de crédito </w:t>
      </w:r>
      <w:r w:rsidRPr="00566A76">
        <w:rPr>
          <w:rFonts w:ascii="Arial" w:hAnsi="Arial" w:cs="Arial"/>
          <w:i/>
          <w:color w:val="000000" w:themeColor="text1"/>
          <w:sz w:val="24"/>
          <w:szCs w:val="24"/>
          <w:lang w:val="es-ES"/>
        </w:rPr>
        <w:t xml:space="preserve">stand </w:t>
      </w:r>
      <w:proofErr w:type="spellStart"/>
      <w:r w:rsidRPr="00566A76">
        <w:rPr>
          <w:rFonts w:ascii="Arial" w:hAnsi="Arial" w:cs="Arial"/>
          <w:i/>
          <w:color w:val="000000" w:themeColor="text1"/>
          <w:sz w:val="24"/>
          <w:szCs w:val="24"/>
          <w:lang w:val="es-ES"/>
        </w:rPr>
        <w:t>by</w:t>
      </w:r>
      <w:proofErr w:type="spellEnd"/>
      <w:r w:rsidRPr="00566A76">
        <w:rPr>
          <w:rFonts w:ascii="Arial" w:hAnsi="Arial" w:cs="Arial"/>
          <w:color w:val="000000" w:themeColor="text1"/>
          <w:sz w:val="24"/>
          <w:szCs w:val="24"/>
          <w:lang w:val="es-ES"/>
        </w:rPr>
        <w:t xml:space="preserve"> sea otorgada por un </w:t>
      </w:r>
      <w:r w:rsidRPr="00566A76">
        <w:rPr>
          <w:rFonts w:ascii="Arial" w:hAnsi="Arial" w:cs="Arial"/>
          <w:bCs/>
          <w:color w:val="000000" w:themeColor="text1"/>
          <w:sz w:val="24"/>
          <w:szCs w:val="24"/>
          <w:lang w:val="es-ES"/>
        </w:rPr>
        <w:t>Banco Aceptable</w:t>
      </w:r>
      <w:r w:rsidRPr="00566A76">
        <w:rPr>
          <w:rFonts w:ascii="Arial" w:hAnsi="Arial" w:cs="Arial"/>
          <w:color w:val="000000" w:themeColor="text1"/>
          <w:sz w:val="24"/>
          <w:szCs w:val="24"/>
          <w:lang w:val="es-ES"/>
        </w:rPr>
        <w:t xml:space="preserve"> extranjero, éste deberá autorizar el pago a través de un </w:t>
      </w:r>
      <w:r w:rsidRPr="00566A76">
        <w:rPr>
          <w:rFonts w:ascii="Arial" w:hAnsi="Arial" w:cs="Arial"/>
          <w:bCs/>
          <w:color w:val="000000" w:themeColor="text1"/>
          <w:sz w:val="24"/>
          <w:szCs w:val="24"/>
          <w:lang w:val="es-ES"/>
        </w:rPr>
        <w:t>Banco Aceptable</w:t>
      </w:r>
      <w:r w:rsidRPr="00566A76">
        <w:rPr>
          <w:rFonts w:ascii="Arial" w:hAnsi="Arial" w:cs="Arial"/>
          <w:color w:val="000000" w:themeColor="text1"/>
          <w:sz w:val="24"/>
          <w:szCs w:val="24"/>
          <w:lang w:val="es-ES"/>
        </w:rPr>
        <w:t xml:space="preserve"> establecido y legalmente autorizado para operar en Colombia. El pago deberá efectuarse contra la entrega de la carta de crédito, acompañada del acto administrativo debidamente ejecutoriado, en el que conste el incumplimiento del Oferente. En la carta de crédito </w:t>
      </w:r>
      <w:r w:rsidRPr="00566A76">
        <w:rPr>
          <w:rFonts w:ascii="Arial" w:hAnsi="Arial" w:cs="Arial"/>
          <w:i/>
          <w:color w:val="000000" w:themeColor="text1"/>
          <w:sz w:val="24"/>
          <w:szCs w:val="24"/>
          <w:lang w:val="es-ES"/>
        </w:rPr>
        <w:t>stand-</w:t>
      </w:r>
      <w:proofErr w:type="spellStart"/>
      <w:r w:rsidRPr="00566A76">
        <w:rPr>
          <w:rFonts w:ascii="Arial" w:hAnsi="Arial" w:cs="Arial"/>
          <w:i/>
          <w:color w:val="000000" w:themeColor="text1"/>
          <w:sz w:val="24"/>
          <w:szCs w:val="24"/>
          <w:lang w:val="es-ES"/>
        </w:rPr>
        <w:t>by</w:t>
      </w:r>
      <w:proofErr w:type="spellEnd"/>
      <w:r w:rsidRPr="00566A76">
        <w:rPr>
          <w:rFonts w:ascii="Arial" w:hAnsi="Arial" w:cs="Arial"/>
          <w:color w:val="000000" w:themeColor="text1"/>
          <w:sz w:val="24"/>
          <w:szCs w:val="24"/>
          <w:lang w:val="es-ES"/>
        </w:rPr>
        <w:t xml:space="preserve"> que garantice las obligaciones derivadas de la </w:t>
      </w:r>
      <w:r w:rsidRPr="00566A76">
        <w:rPr>
          <w:rFonts w:ascii="Arial" w:hAnsi="Arial" w:cs="Arial"/>
          <w:bCs/>
          <w:color w:val="000000" w:themeColor="text1"/>
          <w:sz w:val="24"/>
          <w:szCs w:val="24"/>
          <w:lang w:val="es-ES"/>
        </w:rPr>
        <w:t>Garantía de Seriedad de la Oferta</w:t>
      </w:r>
      <w:r w:rsidRPr="00566A76">
        <w:rPr>
          <w:rFonts w:ascii="Arial" w:hAnsi="Arial" w:cs="Arial"/>
          <w:color w:val="000000" w:themeColor="text1"/>
          <w:sz w:val="24"/>
          <w:szCs w:val="24"/>
          <w:lang w:val="es-ES"/>
        </w:rPr>
        <w:t xml:space="preserve">, deberá establecerse que, sin perjuicio de las disposiciones previstas en el Código de Comercio para el crédito documentario, y en el artículo </w:t>
      </w:r>
      <w:r w:rsidRPr="00566A76">
        <w:rPr>
          <w:rFonts w:ascii="Arial" w:hAnsi="Arial" w:cs="Arial"/>
          <w:bCs/>
          <w:color w:val="000000" w:themeColor="text1"/>
          <w:sz w:val="24"/>
          <w:szCs w:val="24"/>
          <w:lang w:val="es-ES"/>
        </w:rPr>
        <w:t>2.2.1.2.3.4.1.</w:t>
      </w:r>
      <w:r w:rsidRPr="00566A76">
        <w:rPr>
          <w:rFonts w:ascii="Arial" w:hAnsi="Arial" w:cs="Arial"/>
          <w:color w:val="000000" w:themeColor="text1"/>
          <w:sz w:val="24"/>
          <w:szCs w:val="24"/>
          <w:lang w:val="es-ES"/>
        </w:rPr>
        <w:t>del Decreto 1082 de 2015, las condiciones generales de contratación de esta garantía deberá sujetarse al Pliego de Condiciones y Usos Uniformes Relativos a los Créditos Documentarios contenidos en la publicación UCP 600 de la Cámara de Comercio Internacional con sede en París.</w:t>
      </w:r>
    </w:p>
    <w:p w14:paraId="15FB589F" w14:textId="77777777" w:rsidR="00E20DA4" w:rsidRPr="00566A76" w:rsidRDefault="00E20DA4" w:rsidP="00566A76">
      <w:pPr>
        <w:pStyle w:val="Prrafodelista"/>
        <w:jc w:val="both"/>
        <w:rPr>
          <w:rFonts w:ascii="Arial" w:hAnsi="Arial" w:cs="Arial"/>
          <w:color w:val="000000" w:themeColor="text1"/>
          <w:sz w:val="24"/>
          <w:szCs w:val="24"/>
          <w:lang w:val="es-ES"/>
        </w:rPr>
      </w:pPr>
    </w:p>
    <w:p w14:paraId="66838BC0" w14:textId="77777777" w:rsidR="00E20DA4" w:rsidRPr="00566A76" w:rsidRDefault="00E20DA4"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Características generales de las Garantías: Las garantías deberán cumplir con los requisitos señalados para cada una de ellas en el Decreto 1082 de 2015, según se modifique o adicione. Salvo la garantía constituida por extranjeros, las garantías, </w:t>
      </w:r>
      <w:r w:rsidRPr="00566A76">
        <w:rPr>
          <w:rFonts w:ascii="Arial" w:hAnsi="Arial" w:cs="Arial"/>
          <w:color w:val="000000" w:themeColor="text1"/>
          <w:sz w:val="24"/>
          <w:szCs w:val="24"/>
          <w:lang w:val="es-ES"/>
        </w:rPr>
        <w:lastRenderedPageBreak/>
        <w:t xml:space="preserve">cualquiera que sea su naturaleza deberán estar constituidas con entidades financieras colombianas vigiladas por la Superintendencia Financiera de Colombia. </w:t>
      </w:r>
    </w:p>
    <w:p w14:paraId="5F95233C" w14:textId="77777777" w:rsidR="00E20DA4" w:rsidRPr="00566A76" w:rsidRDefault="00E20DA4" w:rsidP="00566A76">
      <w:pPr>
        <w:pStyle w:val="Prrafodelista"/>
        <w:jc w:val="both"/>
        <w:rPr>
          <w:rFonts w:ascii="Arial" w:hAnsi="Arial" w:cs="Arial"/>
          <w:color w:val="000000" w:themeColor="text1"/>
          <w:sz w:val="24"/>
          <w:szCs w:val="24"/>
          <w:lang w:val="es-ES"/>
        </w:rPr>
      </w:pPr>
    </w:p>
    <w:p w14:paraId="77759082" w14:textId="7092106C" w:rsidR="00E20DA4" w:rsidRPr="00566A76" w:rsidRDefault="00E20DA4" w:rsidP="00566A76">
      <w:pPr>
        <w:spacing w:after="0"/>
        <w:jc w:val="both"/>
        <w:rPr>
          <w:rFonts w:ascii="Arial" w:hAnsi="Arial" w:cs="Arial"/>
          <w:color w:val="000000" w:themeColor="text1"/>
          <w:sz w:val="24"/>
          <w:szCs w:val="24"/>
          <w:lang w:val="es-ES"/>
        </w:rPr>
      </w:pPr>
      <w:bookmarkStart w:id="145" w:name="_Ref234890797"/>
      <w:r w:rsidRPr="00566A76">
        <w:rPr>
          <w:rFonts w:ascii="Arial" w:hAnsi="Arial" w:cs="Arial"/>
          <w:color w:val="000000" w:themeColor="text1"/>
          <w:sz w:val="24"/>
          <w:szCs w:val="24"/>
          <w:lang w:val="es-ES"/>
        </w:rPr>
        <w:t xml:space="preserve">Esta garantía permanecerá vigente por seis (6) meses, contados desde la Fecha de Cierre. En todo caso, la garantía deberá permanecer vigente hasta la aprobación de la garantía de cumplimiento. El plazo de la garantía deberá ser prorrogado cuando </w:t>
      </w:r>
      <w:r w:rsidR="00621EF5"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resuelva ampliar los plazos previstos para la presentación de las Ofertas y/o para la evaluación y </w:t>
      </w:r>
      <w:r w:rsidRPr="00566A76">
        <w:rPr>
          <w:rFonts w:ascii="Arial" w:hAnsi="Arial" w:cs="Arial"/>
          <w:bCs/>
          <w:color w:val="000000" w:themeColor="text1"/>
          <w:sz w:val="24"/>
          <w:szCs w:val="24"/>
          <w:lang w:val="es-ES"/>
        </w:rPr>
        <w:t>Adjudicación</w:t>
      </w:r>
      <w:r w:rsidRPr="00566A76">
        <w:rPr>
          <w:rFonts w:ascii="Arial" w:hAnsi="Arial" w:cs="Arial"/>
          <w:color w:val="000000" w:themeColor="text1"/>
          <w:sz w:val="24"/>
          <w:szCs w:val="24"/>
          <w:lang w:val="es-ES"/>
        </w:rPr>
        <w:t xml:space="preserve"> del </w:t>
      </w:r>
      <w:r w:rsidRPr="00566A76">
        <w:rPr>
          <w:rFonts w:ascii="Arial" w:hAnsi="Arial" w:cs="Arial"/>
          <w:bCs/>
          <w:color w:val="000000" w:themeColor="text1"/>
          <w:sz w:val="24"/>
          <w:szCs w:val="24"/>
          <w:lang w:val="es-ES"/>
        </w:rPr>
        <w:t>Contrato</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 xml:space="preserve">y/o para la suscripción del </w:t>
      </w:r>
      <w:r w:rsidRPr="00566A76">
        <w:rPr>
          <w:rFonts w:ascii="Arial" w:hAnsi="Arial" w:cs="Arial"/>
          <w:bCs/>
          <w:color w:val="000000" w:themeColor="text1"/>
          <w:sz w:val="24"/>
          <w:szCs w:val="24"/>
          <w:lang w:val="es-ES"/>
        </w:rPr>
        <w:t>Contrato de Concesión y/o cuando sea necesario para que la Garantía de Seriedad de la Oferta permanezca vigente hasta la Fecha de Inicio de ejecución del Contrato de Concesión</w:t>
      </w:r>
      <w:r w:rsidRPr="00566A76">
        <w:rPr>
          <w:rFonts w:ascii="Arial" w:hAnsi="Arial" w:cs="Arial"/>
          <w:color w:val="000000" w:themeColor="text1"/>
          <w:sz w:val="24"/>
          <w:szCs w:val="24"/>
          <w:lang w:val="es-ES"/>
        </w:rPr>
        <w:t>, o cuando dichos plazos fueren suspendidos mediante resolució</w:t>
      </w:r>
      <w:r w:rsidR="00621EF5" w:rsidRPr="00566A76">
        <w:rPr>
          <w:rFonts w:ascii="Arial" w:hAnsi="Arial" w:cs="Arial"/>
          <w:color w:val="000000" w:themeColor="text1"/>
          <w:sz w:val="24"/>
          <w:szCs w:val="24"/>
          <w:lang w:val="es-ES"/>
        </w:rPr>
        <w:t>n motivada por TRANSMILENIO S.A</w:t>
      </w:r>
      <w:r w:rsidRPr="00566A76">
        <w:rPr>
          <w:rFonts w:ascii="Arial" w:hAnsi="Arial" w:cs="Arial"/>
          <w:color w:val="000000" w:themeColor="text1"/>
          <w:sz w:val="24"/>
          <w:szCs w:val="24"/>
          <w:lang w:val="es-ES"/>
        </w:rPr>
        <w:t>.</w:t>
      </w:r>
      <w:bookmarkEnd w:id="145"/>
      <w:r w:rsidRPr="00566A76">
        <w:rPr>
          <w:rFonts w:ascii="Arial" w:hAnsi="Arial" w:cs="Arial"/>
          <w:color w:val="000000" w:themeColor="text1"/>
          <w:sz w:val="24"/>
          <w:szCs w:val="24"/>
          <w:lang w:val="es-ES"/>
        </w:rPr>
        <w:t xml:space="preserve"> </w:t>
      </w:r>
    </w:p>
    <w:p w14:paraId="7435B1A7" w14:textId="77777777" w:rsidR="00E20DA4" w:rsidRPr="00566A76" w:rsidRDefault="00E20DA4" w:rsidP="00566A76">
      <w:pPr>
        <w:pStyle w:val="Prrafodelista"/>
        <w:jc w:val="both"/>
        <w:rPr>
          <w:rFonts w:ascii="Arial" w:hAnsi="Arial" w:cs="Arial"/>
          <w:color w:val="000000" w:themeColor="text1"/>
          <w:sz w:val="24"/>
          <w:szCs w:val="24"/>
          <w:lang w:val="es-ES"/>
        </w:rPr>
      </w:pPr>
    </w:p>
    <w:p w14:paraId="4AED3932" w14:textId="77777777" w:rsidR="00E20DA4" w:rsidRPr="00566A76" w:rsidRDefault="00E20DA4"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falta de prórroga de la </w:t>
      </w:r>
      <w:r w:rsidRPr="00566A76">
        <w:rPr>
          <w:rFonts w:ascii="Arial" w:hAnsi="Arial" w:cs="Arial"/>
          <w:bCs/>
          <w:color w:val="000000" w:themeColor="text1"/>
          <w:sz w:val="24"/>
          <w:szCs w:val="24"/>
          <w:lang w:val="es-ES"/>
        </w:rPr>
        <w:t xml:space="preserve">Garantía de Seriedad </w:t>
      </w:r>
      <w:r w:rsidRPr="00566A76">
        <w:rPr>
          <w:rFonts w:ascii="Arial" w:hAnsi="Arial" w:cs="Arial"/>
          <w:color w:val="000000" w:themeColor="text1"/>
          <w:sz w:val="24"/>
          <w:szCs w:val="24"/>
          <w:lang w:val="es-ES"/>
        </w:rPr>
        <w:t xml:space="preserve">dará lugar al rechazo de la Oferta, o a la ejecución de la Garantía de Seriedad con la consiguiente pérdida del derecho a la suscripción del </w:t>
      </w:r>
      <w:r w:rsidRPr="00566A76">
        <w:rPr>
          <w:rFonts w:ascii="Arial" w:hAnsi="Arial" w:cs="Arial"/>
          <w:bCs/>
          <w:color w:val="000000" w:themeColor="text1"/>
          <w:sz w:val="24"/>
          <w:szCs w:val="24"/>
          <w:lang w:val="es-ES"/>
        </w:rPr>
        <w:t>Contrato</w:t>
      </w:r>
      <w:r w:rsidRPr="00566A76">
        <w:rPr>
          <w:rFonts w:ascii="Arial" w:hAnsi="Arial" w:cs="Arial"/>
          <w:color w:val="000000" w:themeColor="text1"/>
          <w:sz w:val="24"/>
          <w:szCs w:val="24"/>
          <w:lang w:val="es-ES"/>
        </w:rPr>
        <w:t xml:space="preserve"> en el evento en que éste le hubiese sido adjudicado, o podrá dar lugar a la declaratoria de caducidad del </w:t>
      </w:r>
      <w:r w:rsidRPr="00566A76">
        <w:rPr>
          <w:rFonts w:ascii="Arial" w:hAnsi="Arial" w:cs="Arial"/>
          <w:bCs/>
          <w:color w:val="000000" w:themeColor="text1"/>
          <w:sz w:val="24"/>
          <w:szCs w:val="24"/>
          <w:lang w:val="es-ES"/>
        </w:rPr>
        <w:t>Contrato</w:t>
      </w:r>
      <w:r w:rsidRPr="00566A76">
        <w:rPr>
          <w:rFonts w:ascii="Arial" w:hAnsi="Arial" w:cs="Arial"/>
          <w:color w:val="000000" w:themeColor="text1"/>
          <w:sz w:val="24"/>
          <w:szCs w:val="24"/>
          <w:lang w:val="es-ES"/>
        </w:rPr>
        <w:t xml:space="preserve"> en el caso en que el mismo se hubiese celebrado y aún no se hubiera aprobado la </w:t>
      </w:r>
      <w:r w:rsidRPr="00566A76">
        <w:rPr>
          <w:rFonts w:ascii="Arial" w:hAnsi="Arial" w:cs="Arial"/>
          <w:bCs/>
          <w:color w:val="000000" w:themeColor="text1"/>
          <w:sz w:val="24"/>
          <w:szCs w:val="24"/>
          <w:lang w:val="es-ES"/>
        </w:rPr>
        <w:t>Garantía de Cumplimiento, caso en el cual también se hará efectiva la Garantía de Seriedad de la Oferta</w:t>
      </w:r>
      <w:r w:rsidRPr="00566A76">
        <w:rPr>
          <w:rFonts w:ascii="Arial" w:hAnsi="Arial" w:cs="Arial"/>
          <w:color w:val="000000" w:themeColor="text1"/>
          <w:sz w:val="24"/>
          <w:szCs w:val="24"/>
          <w:lang w:val="es-ES"/>
        </w:rPr>
        <w:t>.</w:t>
      </w:r>
    </w:p>
    <w:p w14:paraId="41ACEB9E" w14:textId="77777777" w:rsidR="00621EF5" w:rsidRPr="00566A76" w:rsidRDefault="00621EF5" w:rsidP="00566A76">
      <w:pPr>
        <w:jc w:val="both"/>
        <w:rPr>
          <w:rFonts w:ascii="Arial" w:hAnsi="Arial" w:cs="Arial"/>
          <w:color w:val="000000" w:themeColor="text1"/>
          <w:sz w:val="24"/>
          <w:szCs w:val="24"/>
          <w:lang w:val="es-ES"/>
        </w:rPr>
      </w:pPr>
    </w:p>
    <w:p w14:paraId="758FA8C1" w14:textId="77777777" w:rsidR="00E20DA4" w:rsidRPr="00566A76" w:rsidRDefault="00E20DA4"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el evento en que se presenten modificaciones en los porcentajes de participación de los integrantes de la estructura plural, que resulte adjudicataria del Contrato de Concesión, con posterioridad a la adjudicación y antes de la constitución del SPV, deberá modificarse la Garantía de Seriedad de manera que se reflejen en la misma los nuevos porcentajes de participación</w:t>
      </w:r>
    </w:p>
    <w:p w14:paraId="67D551AB" w14:textId="77777777" w:rsidR="00E20DA4" w:rsidRPr="00566A76" w:rsidRDefault="00E20DA4" w:rsidP="00566A76">
      <w:pPr>
        <w:spacing w:after="0"/>
        <w:jc w:val="both"/>
        <w:rPr>
          <w:rFonts w:ascii="Arial" w:hAnsi="Arial" w:cs="Arial"/>
          <w:color w:val="000000" w:themeColor="text1"/>
          <w:sz w:val="24"/>
          <w:szCs w:val="24"/>
          <w:lang w:val="es-ES"/>
        </w:rPr>
      </w:pPr>
      <w:bookmarkStart w:id="146" w:name="_Ref234890800"/>
      <w:r w:rsidRPr="00566A76">
        <w:rPr>
          <w:rFonts w:ascii="Arial" w:hAnsi="Arial" w:cs="Arial"/>
          <w:color w:val="000000" w:themeColor="text1"/>
          <w:sz w:val="24"/>
          <w:szCs w:val="24"/>
          <w:lang w:val="es-ES"/>
        </w:rPr>
        <w:t>Características Particulares:</w:t>
      </w:r>
      <w:bookmarkEnd w:id="146"/>
    </w:p>
    <w:p w14:paraId="7DAB0AFF" w14:textId="77777777" w:rsidR="00E20DA4" w:rsidRPr="00566A76" w:rsidRDefault="00E20DA4" w:rsidP="00566A76">
      <w:pPr>
        <w:pStyle w:val="Prrafodelista"/>
        <w:jc w:val="both"/>
        <w:rPr>
          <w:rFonts w:ascii="Arial" w:hAnsi="Arial" w:cs="Arial"/>
          <w:color w:val="000000" w:themeColor="text1"/>
          <w:sz w:val="24"/>
          <w:szCs w:val="24"/>
          <w:lang w:val="es-ES"/>
        </w:rPr>
      </w:pPr>
    </w:p>
    <w:p w14:paraId="25D1DED6" w14:textId="1D9F33C2" w:rsidR="00E20DA4" w:rsidRPr="00566A76" w:rsidRDefault="00E20DA4" w:rsidP="00566A76">
      <w:pPr>
        <w:pStyle w:val="Prrafodelista"/>
        <w:numPr>
          <w:ilvl w:val="0"/>
          <w:numId w:val="32"/>
        </w:numPr>
        <w:spacing w:after="0"/>
        <w:ind w:left="72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w:t>
      </w:r>
      <w:r w:rsidRPr="00566A76">
        <w:rPr>
          <w:rFonts w:ascii="Arial" w:hAnsi="Arial" w:cs="Arial"/>
          <w:bCs/>
          <w:color w:val="000000" w:themeColor="text1"/>
          <w:sz w:val="24"/>
          <w:szCs w:val="24"/>
          <w:lang w:val="es-ES"/>
        </w:rPr>
        <w:t>Garantía de Seriedad de la Oferta</w:t>
      </w:r>
      <w:r w:rsidRPr="00566A76">
        <w:rPr>
          <w:rFonts w:ascii="Arial" w:hAnsi="Arial" w:cs="Arial"/>
          <w:color w:val="000000" w:themeColor="text1"/>
          <w:sz w:val="24"/>
          <w:szCs w:val="24"/>
          <w:lang w:val="es-ES"/>
        </w:rPr>
        <w:t xml:space="preserve"> deberá ser otorgada a favor </w:t>
      </w:r>
      <w:r w:rsidR="00F7087E">
        <w:rPr>
          <w:rFonts w:ascii="Arial" w:hAnsi="Arial" w:cs="Arial"/>
          <w:color w:val="000000" w:themeColor="text1"/>
          <w:sz w:val="24"/>
          <w:szCs w:val="24"/>
          <w:lang w:val="es-ES"/>
        </w:rPr>
        <w:t xml:space="preserve">de TRANMSILENIO S.A. </w:t>
      </w:r>
    </w:p>
    <w:p w14:paraId="7F5E7781" w14:textId="77777777" w:rsidR="00E20DA4" w:rsidRPr="00566A76" w:rsidRDefault="00E20DA4" w:rsidP="00566A76">
      <w:pPr>
        <w:pStyle w:val="Prrafodelista"/>
        <w:ind w:left="0"/>
        <w:jc w:val="both"/>
        <w:rPr>
          <w:rFonts w:ascii="Arial" w:hAnsi="Arial" w:cs="Arial"/>
          <w:color w:val="000000" w:themeColor="text1"/>
          <w:sz w:val="24"/>
          <w:szCs w:val="24"/>
          <w:lang w:val="es-ES"/>
        </w:rPr>
      </w:pPr>
    </w:p>
    <w:p w14:paraId="661B7FCE" w14:textId="77777777" w:rsidR="00E20DA4" w:rsidRPr="00566A76" w:rsidRDefault="00E20DA4" w:rsidP="00566A76">
      <w:pPr>
        <w:pStyle w:val="Prrafodelista"/>
        <w:numPr>
          <w:ilvl w:val="0"/>
          <w:numId w:val="32"/>
        </w:numPr>
        <w:spacing w:after="0"/>
        <w:ind w:left="72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Deberá señalar el número de la presente Licitación Pública.</w:t>
      </w:r>
    </w:p>
    <w:p w14:paraId="4802EA10" w14:textId="77777777" w:rsidR="00E20DA4" w:rsidRPr="00566A76" w:rsidRDefault="00E20DA4" w:rsidP="00566A76">
      <w:pPr>
        <w:pStyle w:val="Prrafodelista"/>
        <w:ind w:left="0"/>
        <w:jc w:val="both"/>
        <w:rPr>
          <w:rFonts w:ascii="Arial" w:hAnsi="Arial" w:cs="Arial"/>
          <w:color w:val="000000" w:themeColor="text1"/>
          <w:sz w:val="24"/>
          <w:szCs w:val="24"/>
          <w:lang w:val="es-ES"/>
        </w:rPr>
      </w:pPr>
    </w:p>
    <w:p w14:paraId="78242BB6" w14:textId="22184856" w:rsidR="00E20DA4" w:rsidRPr="00566A76" w:rsidRDefault="00E20DA4" w:rsidP="00566A76">
      <w:pPr>
        <w:pStyle w:val="Prrafodelista"/>
        <w:numPr>
          <w:ilvl w:val="0"/>
          <w:numId w:val="32"/>
        </w:numPr>
        <w:spacing w:after="0"/>
        <w:ind w:left="72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tomador, afianzado o garantizado será el Oferente. Si éste tuviere varios Integrantes, se tomará a nombre de cada uno de los Integrantes del Oferente indicando su porcentaje de participación.</w:t>
      </w:r>
    </w:p>
    <w:p w14:paraId="189BBF8B" w14:textId="77777777" w:rsidR="00621EF5" w:rsidRPr="00566A76" w:rsidRDefault="00621EF5" w:rsidP="00566A76">
      <w:pPr>
        <w:spacing w:after="0"/>
        <w:jc w:val="both"/>
        <w:rPr>
          <w:rFonts w:ascii="Arial" w:hAnsi="Arial" w:cs="Arial"/>
          <w:color w:val="000000" w:themeColor="text1"/>
          <w:sz w:val="24"/>
          <w:szCs w:val="24"/>
          <w:lang w:val="es-ES"/>
        </w:rPr>
      </w:pPr>
    </w:p>
    <w:p w14:paraId="1EADD4EA" w14:textId="77777777" w:rsidR="00E20DA4" w:rsidRPr="00566A76" w:rsidRDefault="00E20DA4" w:rsidP="00566A76">
      <w:pPr>
        <w:pStyle w:val="Prrafodelista"/>
        <w:numPr>
          <w:ilvl w:val="0"/>
          <w:numId w:val="32"/>
        </w:numPr>
        <w:spacing w:after="0"/>
        <w:ind w:left="720"/>
        <w:jc w:val="both"/>
        <w:rPr>
          <w:rFonts w:ascii="Arial" w:hAnsi="Arial" w:cs="Arial"/>
          <w:color w:val="000000" w:themeColor="text1"/>
          <w:sz w:val="24"/>
          <w:szCs w:val="24"/>
          <w:lang w:val="es-ES"/>
        </w:rPr>
      </w:pPr>
      <w:bookmarkStart w:id="147" w:name="_Ref390091097"/>
      <w:r w:rsidRPr="00566A76">
        <w:rPr>
          <w:rFonts w:ascii="Arial" w:hAnsi="Arial" w:cs="Arial"/>
          <w:color w:val="000000" w:themeColor="text1"/>
          <w:sz w:val="24"/>
          <w:szCs w:val="24"/>
          <w:lang w:val="es-ES"/>
        </w:rPr>
        <w:lastRenderedPageBreak/>
        <w:t>El valor asegurado corresponderá a [•] PESOS M/CTE ($[•]).</w:t>
      </w:r>
      <w:bookmarkEnd w:id="147"/>
    </w:p>
    <w:p w14:paraId="0DCDC8C9" w14:textId="77777777" w:rsidR="00E20DA4" w:rsidRPr="00566A76" w:rsidRDefault="00E20DA4" w:rsidP="00566A76">
      <w:pPr>
        <w:pStyle w:val="Prrafodelista"/>
        <w:jc w:val="both"/>
        <w:rPr>
          <w:rFonts w:ascii="Arial" w:hAnsi="Arial" w:cs="Arial"/>
          <w:color w:val="000000" w:themeColor="text1"/>
          <w:sz w:val="24"/>
          <w:szCs w:val="24"/>
          <w:lang w:val="es-ES"/>
        </w:rPr>
      </w:pPr>
    </w:p>
    <w:p w14:paraId="2A9C8E34" w14:textId="77777777" w:rsidR="00E20DA4" w:rsidRPr="00566A76" w:rsidRDefault="00E20DA4"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w:t>
      </w:r>
      <w:r w:rsidRPr="00566A76">
        <w:rPr>
          <w:rFonts w:ascii="Arial" w:hAnsi="Arial" w:cs="Arial"/>
          <w:bCs/>
          <w:color w:val="000000" w:themeColor="text1"/>
          <w:sz w:val="24"/>
          <w:szCs w:val="24"/>
          <w:lang w:val="es-ES"/>
        </w:rPr>
        <w:t xml:space="preserve">Garantía de Seriedad </w:t>
      </w:r>
      <w:r w:rsidRPr="00566A76">
        <w:rPr>
          <w:rFonts w:ascii="Arial" w:hAnsi="Arial" w:cs="Arial"/>
          <w:color w:val="000000" w:themeColor="text1"/>
          <w:sz w:val="24"/>
          <w:szCs w:val="24"/>
          <w:lang w:val="es-ES"/>
        </w:rPr>
        <w:t>amparará la sanción derivada del incumplimiento de la Oferta Para los efectos de este numeral se entenderá que existe incumplimiento en los siguientes eventos:</w:t>
      </w:r>
    </w:p>
    <w:p w14:paraId="530829CC" w14:textId="77777777" w:rsidR="00E20DA4" w:rsidRPr="00566A76" w:rsidRDefault="00E20DA4" w:rsidP="00566A76">
      <w:pPr>
        <w:pStyle w:val="Prrafodelista"/>
        <w:jc w:val="both"/>
        <w:rPr>
          <w:rFonts w:ascii="Arial" w:hAnsi="Arial" w:cs="Arial"/>
          <w:color w:val="000000" w:themeColor="text1"/>
          <w:sz w:val="24"/>
          <w:szCs w:val="24"/>
          <w:lang w:val="es-ES"/>
        </w:rPr>
      </w:pPr>
    </w:p>
    <w:p w14:paraId="7B3846D4" w14:textId="77777777" w:rsidR="00E20DA4" w:rsidRPr="00566A76" w:rsidRDefault="00E20DA4" w:rsidP="00566A76">
      <w:pPr>
        <w:pStyle w:val="Prrafodelista"/>
        <w:numPr>
          <w:ilvl w:val="0"/>
          <w:numId w:val="33"/>
        </w:numPr>
        <w:spacing w:after="0"/>
        <w:ind w:left="106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no suscripción del </w:t>
      </w:r>
      <w:r w:rsidRPr="00566A76">
        <w:rPr>
          <w:rFonts w:ascii="Arial" w:hAnsi="Arial" w:cs="Arial"/>
          <w:bCs/>
          <w:color w:val="000000" w:themeColor="text1"/>
          <w:sz w:val="24"/>
          <w:szCs w:val="24"/>
          <w:lang w:val="es-ES"/>
        </w:rPr>
        <w:t>Contrato de Concesión</w:t>
      </w:r>
      <w:r w:rsidRPr="00566A76">
        <w:rPr>
          <w:rFonts w:ascii="Arial" w:hAnsi="Arial" w:cs="Arial"/>
          <w:color w:val="000000" w:themeColor="text1"/>
          <w:sz w:val="24"/>
          <w:szCs w:val="24"/>
          <w:lang w:val="es-ES"/>
        </w:rPr>
        <w:t xml:space="preserve"> sin justa causa</w:t>
      </w:r>
      <w:r w:rsidRPr="00566A76">
        <w:rPr>
          <w:rFonts w:ascii="Arial" w:hAnsi="Arial" w:cs="Arial"/>
          <w:bCs/>
          <w:color w:val="000000" w:themeColor="text1"/>
          <w:sz w:val="24"/>
          <w:szCs w:val="24"/>
          <w:lang w:val="es-ES"/>
        </w:rPr>
        <w:t>,</w:t>
      </w:r>
      <w:r w:rsidRPr="00566A76">
        <w:rPr>
          <w:rFonts w:ascii="Arial" w:hAnsi="Arial" w:cs="Arial"/>
          <w:color w:val="000000" w:themeColor="text1"/>
          <w:sz w:val="24"/>
          <w:szCs w:val="24"/>
          <w:lang w:val="es-ES"/>
        </w:rPr>
        <w:t xml:space="preserve"> en los términos y dentro de los plazos y condiciones previstos en este Pliego de Condiciones.</w:t>
      </w:r>
    </w:p>
    <w:p w14:paraId="39023D69" w14:textId="77777777" w:rsidR="00E20DA4" w:rsidRPr="00566A76" w:rsidRDefault="00E20DA4" w:rsidP="00566A76">
      <w:pPr>
        <w:pStyle w:val="Prrafodelista"/>
        <w:ind w:left="64"/>
        <w:jc w:val="both"/>
        <w:rPr>
          <w:rFonts w:ascii="Arial" w:hAnsi="Arial" w:cs="Arial"/>
          <w:color w:val="000000" w:themeColor="text1"/>
          <w:sz w:val="24"/>
          <w:szCs w:val="24"/>
          <w:lang w:val="es-ES"/>
        </w:rPr>
      </w:pPr>
    </w:p>
    <w:p w14:paraId="25FAAB81" w14:textId="1162FE2C" w:rsidR="00E20DA4" w:rsidRPr="00566A76" w:rsidRDefault="00E20DA4" w:rsidP="00566A76">
      <w:pPr>
        <w:pStyle w:val="Prrafodelista"/>
        <w:numPr>
          <w:ilvl w:val="0"/>
          <w:numId w:val="33"/>
        </w:numPr>
        <w:spacing w:after="0"/>
        <w:ind w:left="106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no ampliación de la vigencia de la </w:t>
      </w:r>
      <w:r w:rsidRPr="00566A76">
        <w:rPr>
          <w:rFonts w:ascii="Arial" w:hAnsi="Arial" w:cs="Arial"/>
          <w:bCs/>
          <w:color w:val="000000" w:themeColor="text1"/>
          <w:sz w:val="24"/>
          <w:szCs w:val="24"/>
          <w:lang w:val="es-ES"/>
        </w:rPr>
        <w:t>Garantía de Seriedad de la Oferta</w:t>
      </w:r>
      <w:r w:rsidRPr="00566A76">
        <w:rPr>
          <w:rFonts w:ascii="Arial" w:hAnsi="Arial" w:cs="Arial"/>
          <w:color w:val="000000" w:themeColor="text1"/>
          <w:sz w:val="24"/>
          <w:szCs w:val="24"/>
          <w:lang w:val="es-ES"/>
        </w:rPr>
        <w:t xml:space="preserve"> cuando el término previsto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para la </w:t>
      </w:r>
      <w:r w:rsidRPr="00566A76">
        <w:rPr>
          <w:rFonts w:ascii="Arial" w:hAnsi="Arial" w:cs="Arial"/>
          <w:bCs/>
          <w:color w:val="000000" w:themeColor="text1"/>
          <w:sz w:val="24"/>
          <w:szCs w:val="24"/>
          <w:lang w:val="es-ES"/>
        </w:rPr>
        <w:t>Adjudicación</w:t>
      </w:r>
      <w:r w:rsidRPr="00566A76">
        <w:rPr>
          <w:rFonts w:ascii="Arial" w:hAnsi="Arial" w:cs="Arial"/>
          <w:color w:val="000000" w:themeColor="text1"/>
          <w:sz w:val="24"/>
          <w:szCs w:val="24"/>
          <w:lang w:val="es-ES"/>
        </w:rPr>
        <w:t xml:space="preserve"> del </w:t>
      </w:r>
      <w:r w:rsidRPr="00566A76">
        <w:rPr>
          <w:rFonts w:ascii="Arial" w:hAnsi="Arial" w:cs="Arial"/>
          <w:bCs/>
          <w:color w:val="000000" w:themeColor="text1"/>
          <w:sz w:val="24"/>
          <w:szCs w:val="24"/>
          <w:lang w:val="es-ES"/>
        </w:rPr>
        <w:t>Contrato de Concesión</w:t>
      </w:r>
      <w:r w:rsidRPr="00566A76">
        <w:rPr>
          <w:rFonts w:ascii="Arial" w:hAnsi="Arial" w:cs="Arial"/>
          <w:color w:val="000000" w:themeColor="text1"/>
          <w:sz w:val="24"/>
          <w:szCs w:val="24"/>
          <w:lang w:val="es-ES"/>
        </w:rPr>
        <w:t xml:space="preserve"> se prorrogue o cuando el término previsto para la suscripción del </w:t>
      </w:r>
      <w:r w:rsidRPr="00566A76">
        <w:rPr>
          <w:rFonts w:ascii="Arial" w:hAnsi="Arial" w:cs="Arial"/>
          <w:bCs/>
          <w:color w:val="000000" w:themeColor="text1"/>
          <w:sz w:val="24"/>
          <w:szCs w:val="24"/>
          <w:lang w:val="es-ES"/>
        </w:rPr>
        <w:t>Contrato</w:t>
      </w:r>
      <w:r w:rsidRPr="00566A76">
        <w:rPr>
          <w:rFonts w:ascii="Arial" w:hAnsi="Arial" w:cs="Arial"/>
          <w:color w:val="000000" w:themeColor="text1"/>
          <w:sz w:val="24"/>
          <w:szCs w:val="24"/>
          <w:lang w:val="es-ES"/>
        </w:rPr>
        <w:t xml:space="preserve"> se prorrogue.</w:t>
      </w:r>
    </w:p>
    <w:p w14:paraId="1C923CD9" w14:textId="77777777" w:rsidR="00E20DA4" w:rsidRPr="00566A76" w:rsidRDefault="00E20DA4" w:rsidP="00566A76">
      <w:pPr>
        <w:pStyle w:val="Prrafodelista"/>
        <w:ind w:left="0"/>
        <w:jc w:val="both"/>
        <w:rPr>
          <w:rFonts w:ascii="Arial" w:hAnsi="Arial" w:cs="Arial"/>
          <w:color w:val="000000" w:themeColor="text1"/>
          <w:sz w:val="24"/>
          <w:szCs w:val="24"/>
          <w:lang w:val="es-ES"/>
        </w:rPr>
      </w:pPr>
    </w:p>
    <w:p w14:paraId="31350129" w14:textId="286DA0A8" w:rsidR="00E20DA4" w:rsidRPr="00566A76" w:rsidRDefault="00E20DA4" w:rsidP="00566A76">
      <w:pPr>
        <w:pStyle w:val="Prrafodelista"/>
        <w:numPr>
          <w:ilvl w:val="0"/>
          <w:numId w:val="33"/>
        </w:numPr>
        <w:spacing w:after="0"/>
        <w:ind w:left="106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falta de otorgamiento por parte del SPV, de la Garantía de Cumplimiento exigida por </w:t>
      </w:r>
      <w:r w:rsidR="00621EF5"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para amparar el incumplimiento de las obligaciones del Contrato, con el lleno de las condiciones y requisitos que correspondan, según los términos aquí previstos y conforme a lo requerido por la Ley.</w:t>
      </w:r>
    </w:p>
    <w:p w14:paraId="597A61CD" w14:textId="77777777" w:rsidR="00E20DA4" w:rsidRPr="00566A76" w:rsidRDefault="00E20DA4" w:rsidP="00566A76">
      <w:pPr>
        <w:pStyle w:val="Prrafodelista"/>
        <w:ind w:left="0"/>
        <w:jc w:val="both"/>
        <w:rPr>
          <w:rFonts w:ascii="Arial" w:hAnsi="Arial" w:cs="Arial"/>
          <w:color w:val="000000" w:themeColor="text1"/>
          <w:sz w:val="24"/>
          <w:szCs w:val="24"/>
          <w:lang w:val="es-ES"/>
        </w:rPr>
      </w:pPr>
    </w:p>
    <w:p w14:paraId="4706E27E" w14:textId="77777777" w:rsidR="00E20DA4" w:rsidRPr="00566A76" w:rsidRDefault="00E20DA4" w:rsidP="00566A76">
      <w:pPr>
        <w:pStyle w:val="Prrafodelista"/>
        <w:numPr>
          <w:ilvl w:val="0"/>
          <w:numId w:val="33"/>
        </w:numPr>
        <w:spacing w:after="0"/>
        <w:ind w:left="106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no cumplimiento de los requisitos previstos en el </w:t>
      </w:r>
      <w:r w:rsidRPr="00566A76">
        <w:rPr>
          <w:rFonts w:ascii="Arial" w:hAnsi="Arial" w:cs="Arial"/>
          <w:bCs/>
          <w:color w:val="000000" w:themeColor="text1"/>
          <w:sz w:val="24"/>
          <w:szCs w:val="24"/>
          <w:lang w:val="es-ES"/>
        </w:rPr>
        <w:t xml:space="preserve">Contrato </w:t>
      </w:r>
      <w:r w:rsidRPr="00566A76">
        <w:rPr>
          <w:rFonts w:ascii="Arial" w:hAnsi="Arial" w:cs="Arial"/>
          <w:color w:val="000000" w:themeColor="text1"/>
          <w:sz w:val="24"/>
          <w:szCs w:val="24"/>
          <w:lang w:val="es-ES"/>
        </w:rPr>
        <w:t xml:space="preserve">para la suscripción del </w:t>
      </w:r>
      <w:r w:rsidRPr="00566A76">
        <w:rPr>
          <w:rFonts w:ascii="Arial" w:hAnsi="Arial" w:cs="Arial"/>
          <w:bCs/>
          <w:color w:val="000000" w:themeColor="text1"/>
          <w:sz w:val="24"/>
          <w:szCs w:val="24"/>
          <w:lang w:val="es-ES"/>
        </w:rPr>
        <w:t>Acta de Inicio de ejecución.</w:t>
      </w:r>
      <w:r w:rsidRPr="00566A76">
        <w:rPr>
          <w:rFonts w:ascii="Arial" w:hAnsi="Arial" w:cs="Arial"/>
          <w:color w:val="000000" w:themeColor="text1"/>
          <w:sz w:val="24"/>
          <w:szCs w:val="24"/>
          <w:lang w:val="es-ES"/>
        </w:rPr>
        <w:t xml:space="preserve"> </w:t>
      </w:r>
    </w:p>
    <w:p w14:paraId="6E2BE0A0" w14:textId="77777777" w:rsidR="00E20DA4" w:rsidRPr="00566A76" w:rsidRDefault="00E20DA4" w:rsidP="00566A76">
      <w:pPr>
        <w:pStyle w:val="Prrafodelista"/>
        <w:ind w:left="0"/>
        <w:jc w:val="both"/>
        <w:rPr>
          <w:rFonts w:ascii="Arial" w:hAnsi="Arial" w:cs="Arial"/>
          <w:color w:val="000000" w:themeColor="text1"/>
          <w:sz w:val="24"/>
          <w:szCs w:val="24"/>
          <w:lang w:val="es-ES"/>
        </w:rPr>
      </w:pPr>
    </w:p>
    <w:p w14:paraId="7685FC25" w14:textId="3B2E08C9" w:rsidR="00E20DA4" w:rsidRPr="00566A76" w:rsidRDefault="00E20DA4" w:rsidP="00566A76">
      <w:pPr>
        <w:pStyle w:val="Prrafodelista"/>
        <w:numPr>
          <w:ilvl w:val="0"/>
          <w:numId w:val="33"/>
        </w:numPr>
        <w:spacing w:after="0"/>
        <w:ind w:left="106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retiro de la </w:t>
      </w:r>
      <w:r w:rsidRPr="00566A76">
        <w:rPr>
          <w:rFonts w:ascii="Arial" w:hAnsi="Arial" w:cs="Arial"/>
          <w:bCs/>
          <w:color w:val="000000" w:themeColor="text1"/>
          <w:sz w:val="24"/>
          <w:szCs w:val="24"/>
          <w:lang w:val="es-ES"/>
        </w:rPr>
        <w:t>Oferta</w:t>
      </w:r>
      <w:r w:rsidRPr="00566A76">
        <w:rPr>
          <w:rFonts w:ascii="Arial" w:hAnsi="Arial" w:cs="Arial"/>
          <w:color w:val="000000" w:themeColor="text1"/>
          <w:sz w:val="24"/>
          <w:szCs w:val="24"/>
          <w:lang w:val="es-ES"/>
        </w:rPr>
        <w:t xml:space="preserve"> después de vencido el término fijado para la presentación de las Oferta</w:t>
      </w:r>
      <w:r w:rsidRPr="00566A76">
        <w:rPr>
          <w:rFonts w:ascii="Arial" w:hAnsi="Arial" w:cs="Arial"/>
          <w:bCs/>
          <w:color w:val="000000" w:themeColor="text1"/>
          <w:sz w:val="24"/>
          <w:szCs w:val="24"/>
          <w:lang w:val="es-ES"/>
        </w:rPr>
        <w:t>s</w:t>
      </w:r>
      <w:r w:rsidRPr="00566A76">
        <w:rPr>
          <w:rFonts w:ascii="Arial" w:hAnsi="Arial" w:cs="Arial"/>
          <w:color w:val="000000" w:themeColor="text1"/>
          <w:sz w:val="24"/>
          <w:szCs w:val="24"/>
          <w:lang w:val="es-ES"/>
        </w:rPr>
        <w:t>.</w:t>
      </w:r>
    </w:p>
    <w:p w14:paraId="7013DDB5" w14:textId="77777777" w:rsidR="00A71066" w:rsidRPr="00566A76" w:rsidRDefault="00A71066" w:rsidP="00566A76">
      <w:pPr>
        <w:spacing w:after="0"/>
        <w:jc w:val="both"/>
        <w:rPr>
          <w:rFonts w:ascii="Arial" w:hAnsi="Arial" w:cs="Arial"/>
          <w:color w:val="000000" w:themeColor="text1"/>
          <w:sz w:val="24"/>
          <w:szCs w:val="24"/>
          <w:lang w:val="es-ES"/>
        </w:rPr>
      </w:pPr>
    </w:p>
    <w:p w14:paraId="31B9AC4C" w14:textId="3B800855" w:rsidR="00AC632D" w:rsidRPr="00566A76" w:rsidRDefault="00E20DA4"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Cuando exista incumplimiento de cualquiera de las obligaciones anteriormente enunciadas y en consecuencia se presente cualquiera de los siniestros antes descritos, se hará exigible el valor total de la </w:t>
      </w:r>
      <w:r w:rsidRPr="00566A76">
        <w:rPr>
          <w:rFonts w:ascii="Arial" w:hAnsi="Arial" w:cs="Arial"/>
          <w:bCs/>
          <w:color w:val="000000" w:themeColor="text1"/>
          <w:sz w:val="24"/>
          <w:szCs w:val="24"/>
          <w:lang w:val="es-ES"/>
        </w:rPr>
        <w:t>Garantía de Seriedad</w:t>
      </w:r>
      <w:r w:rsidRPr="00566A76">
        <w:rPr>
          <w:rFonts w:ascii="Arial" w:hAnsi="Arial" w:cs="Arial"/>
          <w:color w:val="000000" w:themeColor="text1"/>
          <w:sz w:val="24"/>
          <w:szCs w:val="24"/>
          <w:lang w:val="es-ES"/>
        </w:rPr>
        <w:t xml:space="preserve">. </w:t>
      </w:r>
    </w:p>
    <w:p w14:paraId="2BD1F402" w14:textId="77777777" w:rsidR="00E20DA4" w:rsidRPr="00566A76" w:rsidRDefault="00E20DA4" w:rsidP="00566A76">
      <w:pPr>
        <w:spacing w:after="0"/>
        <w:jc w:val="both"/>
        <w:rPr>
          <w:rFonts w:ascii="Arial" w:hAnsi="Arial" w:cs="Arial"/>
          <w:color w:val="000000" w:themeColor="text1"/>
          <w:sz w:val="24"/>
          <w:szCs w:val="24"/>
          <w:lang w:val="es-ES"/>
        </w:rPr>
      </w:pPr>
    </w:p>
    <w:p w14:paraId="4EB4E77A" w14:textId="39CC6B3D" w:rsidR="00AC632D" w:rsidRPr="00566A76" w:rsidRDefault="00E20DA4"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hacer efectiva la garantía bastará con la presentación por parte </w:t>
      </w:r>
      <w:r w:rsidR="00A71066" w:rsidRPr="00566A76">
        <w:rPr>
          <w:rFonts w:ascii="Arial" w:hAnsi="Arial" w:cs="Arial"/>
          <w:color w:val="000000" w:themeColor="text1"/>
          <w:sz w:val="24"/>
          <w:szCs w:val="24"/>
          <w:lang w:val="es-ES"/>
        </w:rPr>
        <w:t>de TRANSMILENIO S.A.</w:t>
      </w:r>
      <w:r w:rsidRPr="00566A76">
        <w:rPr>
          <w:rFonts w:ascii="Arial" w:hAnsi="Arial" w:cs="Arial"/>
          <w:color w:val="000000" w:themeColor="text1"/>
          <w:sz w:val="24"/>
          <w:szCs w:val="24"/>
          <w:lang w:val="es-ES"/>
        </w:rPr>
        <w:t xml:space="preserve"> del acto administrativo en firme en el que se declare el incumplimiento del Oferente, el </w:t>
      </w:r>
      <w:r w:rsidRPr="00566A76">
        <w:rPr>
          <w:rFonts w:ascii="Arial" w:hAnsi="Arial" w:cs="Arial"/>
          <w:bCs/>
          <w:color w:val="000000" w:themeColor="text1"/>
          <w:sz w:val="24"/>
          <w:szCs w:val="24"/>
          <w:lang w:val="es-ES"/>
        </w:rPr>
        <w:t>Adjudicatario</w:t>
      </w:r>
      <w:r w:rsidRPr="00566A76">
        <w:rPr>
          <w:rFonts w:ascii="Arial" w:hAnsi="Arial" w:cs="Arial"/>
          <w:b/>
          <w:bCs/>
          <w:color w:val="000000" w:themeColor="text1"/>
          <w:sz w:val="24"/>
          <w:szCs w:val="24"/>
          <w:lang w:val="es-ES"/>
        </w:rPr>
        <w:t>,</w:t>
      </w:r>
      <w:r w:rsidRPr="00566A76">
        <w:rPr>
          <w:rFonts w:ascii="Arial" w:hAnsi="Arial" w:cs="Arial"/>
          <w:bCs/>
          <w:color w:val="000000" w:themeColor="text1"/>
          <w:sz w:val="24"/>
          <w:szCs w:val="24"/>
          <w:lang w:val="es-ES"/>
        </w:rPr>
        <w:t xml:space="preserve"> el SPV</w:t>
      </w:r>
      <w:r w:rsidRPr="00566A76">
        <w:rPr>
          <w:rFonts w:ascii="Arial" w:hAnsi="Arial" w:cs="Arial"/>
          <w:b/>
          <w:bCs/>
          <w:color w:val="000000" w:themeColor="text1"/>
          <w:sz w:val="24"/>
          <w:szCs w:val="24"/>
          <w:lang w:val="es-ES"/>
        </w:rPr>
        <w:t xml:space="preserve"> </w:t>
      </w:r>
      <w:r w:rsidRPr="00566A76">
        <w:rPr>
          <w:rFonts w:ascii="Arial" w:hAnsi="Arial" w:cs="Arial"/>
          <w:bCs/>
          <w:color w:val="000000" w:themeColor="text1"/>
          <w:sz w:val="24"/>
          <w:szCs w:val="24"/>
          <w:lang w:val="es-ES"/>
        </w:rPr>
        <w:t xml:space="preserve">o el Concesionario, </w:t>
      </w:r>
      <w:r w:rsidRPr="00566A76">
        <w:rPr>
          <w:rFonts w:ascii="Arial" w:hAnsi="Arial" w:cs="Arial"/>
          <w:color w:val="000000" w:themeColor="text1"/>
          <w:sz w:val="24"/>
          <w:szCs w:val="24"/>
          <w:lang w:val="es-ES"/>
        </w:rPr>
        <w:t>según corresponda.</w:t>
      </w:r>
    </w:p>
    <w:p w14:paraId="55C6A2A7" w14:textId="77777777" w:rsidR="00E20DA4" w:rsidRPr="00566A76" w:rsidRDefault="00E20DA4" w:rsidP="00566A76">
      <w:pPr>
        <w:spacing w:after="0"/>
        <w:jc w:val="both"/>
        <w:rPr>
          <w:rFonts w:ascii="Arial" w:hAnsi="Arial" w:cs="Arial"/>
          <w:color w:val="000000" w:themeColor="text1"/>
          <w:sz w:val="24"/>
          <w:szCs w:val="24"/>
          <w:lang w:val="es-ES"/>
        </w:rPr>
      </w:pPr>
    </w:p>
    <w:p w14:paraId="2D42D31F" w14:textId="7213B0B2" w:rsidR="00EA22FD" w:rsidRPr="00566A76" w:rsidRDefault="00E20DA4"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pago de la Garantía de Seriedad, cuando ésta se haga exigible, tiene carácter sancionatorio, sin perjuicio del derecho que le asiste </w:t>
      </w:r>
      <w:r w:rsidR="00A71066" w:rsidRPr="00566A76">
        <w:rPr>
          <w:rFonts w:ascii="Arial" w:hAnsi="Arial" w:cs="Arial"/>
          <w:color w:val="000000" w:themeColor="text1"/>
          <w:sz w:val="24"/>
          <w:szCs w:val="24"/>
          <w:lang w:val="es-ES"/>
        </w:rPr>
        <w:t xml:space="preserve">a TRANSMILENIO S.A. </w:t>
      </w:r>
      <w:r w:rsidRPr="00566A76">
        <w:rPr>
          <w:rFonts w:ascii="Arial" w:hAnsi="Arial" w:cs="Arial"/>
          <w:color w:val="000000" w:themeColor="text1"/>
          <w:sz w:val="24"/>
          <w:szCs w:val="24"/>
          <w:lang w:val="es-ES"/>
        </w:rPr>
        <w:t xml:space="preserve">de exigir la indemnización de los perjuicios adicionales que con dicho incumplimiento se le hayan causado o se le llegaren a causar. La no presentación de la Garantía de Seriedad, </w:t>
      </w:r>
      <w:r w:rsidRPr="00566A76">
        <w:rPr>
          <w:rFonts w:ascii="Arial" w:hAnsi="Arial" w:cs="Arial"/>
          <w:color w:val="000000" w:themeColor="text1"/>
          <w:sz w:val="24"/>
          <w:szCs w:val="24"/>
          <w:lang w:val="es-ES"/>
        </w:rPr>
        <w:lastRenderedPageBreak/>
        <w:t xml:space="preserve">produce el rechazo de la Oferta. Si la garantía se presenta, pero adolece de errores en su constitución, según lo solicitado en este numeral, </w:t>
      </w:r>
      <w:r w:rsidR="00A71066"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podrá solicitar su corrección. Si dicha corrección no se entrega por el Oferente a satisfacción </w:t>
      </w:r>
      <w:r w:rsidR="00A71066" w:rsidRPr="00566A76">
        <w:rPr>
          <w:rFonts w:ascii="Arial" w:hAnsi="Arial" w:cs="Arial"/>
          <w:color w:val="000000" w:themeColor="text1"/>
          <w:sz w:val="24"/>
          <w:szCs w:val="24"/>
          <w:lang w:val="es-ES"/>
        </w:rPr>
        <w:t>de TRANSMILENIO S.A.</w:t>
      </w:r>
      <w:r w:rsidRPr="00566A76">
        <w:rPr>
          <w:rFonts w:ascii="Arial" w:hAnsi="Arial" w:cs="Arial"/>
          <w:color w:val="000000" w:themeColor="text1"/>
          <w:sz w:val="24"/>
          <w:szCs w:val="24"/>
          <w:lang w:val="es-ES"/>
        </w:rPr>
        <w:t xml:space="preserve"> en el plazo señalado, se entenderá que el Oferente carece de voluntad de participación y su Oferta</w:t>
      </w:r>
      <w:r w:rsidR="00A71066" w:rsidRPr="00566A76">
        <w:rPr>
          <w:rFonts w:ascii="Arial" w:hAnsi="Arial" w:cs="Arial"/>
          <w:color w:val="000000" w:themeColor="text1"/>
          <w:sz w:val="24"/>
          <w:szCs w:val="24"/>
          <w:lang w:val="es-ES"/>
        </w:rPr>
        <w:t>.</w:t>
      </w:r>
    </w:p>
    <w:p w14:paraId="34183A2C" w14:textId="2C5E7FC6" w:rsidR="00AD0803" w:rsidRPr="00566A76" w:rsidRDefault="00AD0803"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br w:type="page"/>
      </w:r>
    </w:p>
    <w:p w14:paraId="405897D6" w14:textId="77777777" w:rsidR="00A71066" w:rsidRPr="00566A76" w:rsidRDefault="00A71066" w:rsidP="00566A76">
      <w:pPr>
        <w:jc w:val="both"/>
        <w:rPr>
          <w:rFonts w:ascii="Arial" w:hAnsi="Arial" w:cs="Arial"/>
          <w:color w:val="000000" w:themeColor="text1"/>
          <w:sz w:val="24"/>
          <w:szCs w:val="24"/>
          <w:lang w:val="es-ES"/>
        </w:rPr>
      </w:pPr>
    </w:p>
    <w:p w14:paraId="207C6B06" w14:textId="53B64091" w:rsidR="00A71066" w:rsidRPr="00566A76" w:rsidRDefault="00A71066" w:rsidP="00566A76">
      <w:pPr>
        <w:jc w:val="both"/>
        <w:rPr>
          <w:rFonts w:ascii="Arial" w:hAnsi="Arial" w:cs="Arial"/>
          <w:color w:val="000000" w:themeColor="text1"/>
          <w:sz w:val="24"/>
          <w:szCs w:val="24"/>
          <w:lang w:val="es-ES"/>
        </w:rPr>
      </w:pPr>
    </w:p>
    <w:p w14:paraId="06D5F39C" w14:textId="4A44290E" w:rsidR="00A71066" w:rsidRPr="00566A76" w:rsidRDefault="00A71066" w:rsidP="00566A76">
      <w:pPr>
        <w:pStyle w:val="Ttulo1"/>
        <w:spacing w:line="276" w:lineRule="auto"/>
        <w:rPr>
          <w:rFonts w:ascii="Arial" w:hAnsi="Arial" w:cs="Arial"/>
          <w:color w:val="000000" w:themeColor="text1"/>
          <w:lang w:val="es-ES"/>
        </w:rPr>
      </w:pPr>
      <w:bookmarkStart w:id="148" w:name="_Toc470603998"/>
      <w:r w:rsidRPr="00566A76">
        <w:rPr>
          <w:rFonts w:ascii="Arial" w:hAnsi="Arial" w:cs="Arial"/>
          <w:color w:val="000000" w:themeColor="text1"/>
          <w:lang w:val="es-ES"/>
        </w:rPr>
        <w:t>Capítu</w:t>
      </w:r>
      <w:r w:rsidR="008578A8" w:rsidRPr="00566A76">
        <w:rPr>
          <w:rFonts w:ascii="Arial" w:hAnsi="Arial" w:cs="Arial"/>
          <w:color w:val="000000" w:themeColor="text1"/>
          <w:lang w:val="es-ES"/>
        </w:rPr>
        <w:t>l</w:t>
      </w:r>
      <w:r w:rsidRPr="00566A76">
        <w:rPr>
          <w:rFonts w:ascii="Arial" w:hAnsi="Arial" w:cs="Arial"/>
          <w:color w:val="000000" w:themeColor="text1"/>
          <w:lang w:val="es-ES"/>
        </w:rPr>
        <w:t>o V</w:t>
      </w:r>
      <w:bookmarkEnd w:id="148"/>
    </w:p>
    <w:p w14:paraId="7FE1E4B9" w14:textId="4CD754DC" w:rsidR="00A71066" w:rsidRPr="00566A76" w:rsidRDefault="00A71066" w:rsidP="00566A76">
      <w:pPr>
        <w:pStyle w:val="Ttulo1"/>
        <w:spacing w:line="276" w:lineRule="auto"/>
        <w:rPr>
          <w:rFonts w:ascii="Arial" w:hAnsi="Arial" w:cs="Arial"/>
          <w:color w:val="000000" w:themeColor="text1"/>
          <w:lang w:val="es-ES"/>
        </w:rPr>
      </w:pPr>
      <w:bookmarkStart w:id="149" w:name="_Toc470603999"/>
      <w:r w:rsidRPr="00566A76">
        <w:rPr>
          <w:rFonts w:ascii="Arial" w:hAnsi="Arial" w:cs="Arial"/>
          <w:color w:val="000000" w:themeColor="text1"/>
          <w:lang w:val="es-ES"/>
        </w:rPr>
        <w:t>Requisitos Habilitantes</w:t>
      </w:r>
      <w:bookmarkEnd w:id="149"/>
    </w:p>
    <w:p w14:paraId="299D2BEB" w14:textId="77777777" w:rsidR="0031469C" w:rsidRPr="00566A76" w:rsidRDefault="0031469C" w:rsidP="00566A76">
      <w:pPr>
        <w:jc w:val="both"/>
        <w:rPr>
          <w:rFonts w:ascii="Arial" w:hAnsi="Arial" w:cs="Arial"/>
          <w:color w:val="000000" w:themeColor="text1"/>
          <w:sz w:val="24"/>
          <w:szCs w:val="24"/>
          <w:lang w:val="es-ES"/>
        </w:rPr>
      </w:pPr>
    </w:p>
    <w:p w14:paraId="7666F245" w14:textId="1DBDA5B1" w:rsidR="00995FCD" w:rsidRPr="00566A76" w:rsidRDefault="00995FCD"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Requisitos Habilitantes corresponderán a la Capacidad jurídica, Capacidad Financiera</w:t>
      </w:r>
      <w:r w:rsidR="00865921"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t>Experiencia en Inversión</w:t>
      </w:r>
      <w:r w:rsidR="004D0912" w:rsidRPr="00566A76">
        <w:rPr>
          <w:rFonts w:ascii="Arial" w:hAnsi="Arial" w:cs="Arial"/>
          <w:color w:val="000000" w:themeColor="text1"/>
          <w:sz w:val="24"/>
          <w:szCs w:val="24"/>
          <w:lang w:val="es-ES"/>
        </w:rPr>
        <w:t>, capacidad organizacional</w:t>
      </w:r>
      <w:r w:rsidR="00865921" w:rsidRPr="00566A76">
        <w:rPr>
          <w:rFonts w:ascii="Arial" w:hAnsi="Arial" w:cs="Arial"/>
          <w:color w:val="000000" w:themeColor="text1"/>
          <w:sz w:val="24"/>
          <w:szCs w:val="24"/>
          <w:lang w:val="es-ES"/>
        </w:rPr>
        <w:t xml:space="preserve"> y </w:t>
      </w:r>
      <w:r w:rsidR="00865921" w:rsidRPr="00566A76">
        <w:rPr>
          <w:rFonts w:ascii="Arial" w:hAnsi="Arial" w:cs="Arial"/>
          <w:color w:val="000000" w:themeColor="text1"/>
          <w:sz w:val="24"/>
          <w:szCs w:val="24"/>
          <w:lang w:val="es-ES" w:eastAsia="es-ES"/>
        </w:rPr>
        <w:t>experiencia habilitante en transporte público</w:t>
      </w:r>
      <w:r w:rsidRPr="00566A76">
        <w:rPr>
          <w:rFonts w:ascii="Arial" w:hAnsi="Arial" w:cs="Arial"/>
          <w:color w:val="000000" w:themeColor="text1"/>
          <w:sz w:val="24"/>
          <w:szCs w:val="24"/>
          <w:lang w:val="es-ES"/>
        </w:rPr>
        <w:t>. Las Ofertas deberán cumplir con cada uno de los Requisitos Habilitantes y demás condiciones previstas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para ser consideradas Ofertas Hábiles. Sin perjuicio de lo anterior, TRANSMILENIO S.A. se reserva el derecho a corroborar las circunstancias y requisitos relativos a los Requisitos Habilitantes y requerir de los Oferentes la información y documentación adicional a que hubiere lugar para tal efecto. Los Oferentes deberán responder a los requerimientos efectuados en este sentido por TRANSMILENIO S.A., en los términos y condiciones por éste señalados.</w:t>
      </w:r>
    </w:p>
    <w:p w14:paraId="7BCF5C91" w14:textId="3C5C6864" w:rsidR="00995FCD" w:rsidRPr="00566A76" w:rsidRDefault="00995FCD" w:rsidP="00566A76">
      <w:pPr>
        <w:pStyle w:val="Ttulo2"/>
        <w:jc w:val="both"/>
        <w:rPr>
          <w:rFonts w:ascii="Arial" w:hAnsi="Arial" w:cs="Arial"/>
          <w:b/>
          <w:color w:val="000000" w:themeColor="text1"/>
          <w:sz w:val="24"/>
          <w:szCs w:val="24"/>
          <w:lang w:val="es-ES"/>
        </w:rPr>
      </w:pPr>
      <w:bookmarkStart w:id="150" w:name="_Ref347215019"/>
      <w:bookmarkStart w:id="151" w:name="_Toc347938712"/>
      <w:bookmarkStart w:id="152" w:name="_Toc342240966"/>
      <w:bookmarkStart w:id="153" w:name="_Toc470604000"/>
      <w:r w:rsidRPr="00566A76">
        <w:rPr>
          <w:rFonts w:ascii="Arial" w:hAnsi="Arial" w:cs="Arial"/>
          <w:b/>
          <w:color w:val="000000" w:themeColor="text1"/>
          <w:sz w:val="24"/>
          <w:szCs w:val="24"/>
          <w:lang w:val="es-ES"/>
        </w:rPr>
        <w:t>5.1</w:t>
      </w:r>
      <w:r w:rsidR="005807B0" w:rsidRPr="00566A76">
        <w:rPr>
          <w:rFonts w:ascii="Arial" w:hAnsi="Arial" w:cs="Arial"/>
          <w:b/>
          <w:color w:val="000000" w:themeColor="text1"/>
          <w:sz w:val="24"/>
          <w:szCs w:val="24"/>
          <w:lang w:val="es-ES"/>
        </w:rPr>
        <w:t xml:space="preserve"> </w:t>
      </w:r>
      <w:r w:rsidRPr="00566A76">
        <w:rPr>
          <w:rFonts w:ascii="Arial" w:hAnsi="Arial" w:cs="Arial"/>
          <w:b/>
          <w:color w:val="000000" w:themeColor="text1"/>
          <w:sz w:val="24"/>
          <w:szCs w:val="24"/>
          <w:lang w:val="es-ES"/>
        </w:rPr>
        <w:t>Participación en Figuras Asociativas Anteriores</w:t>
      </w:r>
      <w:bookmarkEnd w:id="150"/>
      <w:bookmarkEnd w:id="151"/>
      <w:bookmarkEnd w:id="152"/>
      <w:bookmarkEnd w:id="153"/>
    </w:p>
    <w:p w14:paraId="401D91E2" w14:textId="77777777" w:rsidR="007B021D" w:rsidRPr="00566A76" w:rsidRDefault="007B021D" w:rsidP="00566A76">
      <w:pPr>
        <w:jc w:val="both"/>
        <w:rPr>
          <w:rFonts w:ascii="Arial" w:hAnsi="Arial" w:cs="Arial"/>
          <w:color w:val="000000" w:themeColor="text1"/>
          <w:sz w:val="24"/>
          <w:szCs w:val="24"/>
          <w:lang w:val="es-ES"/>
        </w:rPr>
      </w:pPr>
    </w:p>
    <w:p w14:paraId="5D1F1A97" w14:textId="0F8A4AA0" w:rsidR="00995FCD" w:rsidRPr="00566A76" w:rsidRDefault="00995FCD"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acreditar los requisitos previstos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incluyendo los Requisitos Habilitantes, se podrá acreditar experiencia obtenida bajo figuras asociativas constituidas para la ejecución de contratos anteriores siempre que quien acredite la experiencia haya tenido como mínimo una participación del veinticinco (25%) en la respectiva forma asociativa en el momento en que tuvo lugar la financiación (cierre financiero) de dicho contrato. En este caso, se valdrá el cien por ciento (100%) de dicha experiencia en la presente Licitación Pública. En caso de no haber contado con una participación mínima del veinticinco por ciento (25%) la experiencia será tenida en cuenta a prorrata de su participación en la estructura anterior.</w:t>
      </w:r>
    </w:p>
    <w:p w14:paraId="54ABE431" w14:textId="38CB71C9" w:rsidR="00995FCD" w:rsidRPr="00566A76" w:rsidRDefault="005807B0" w:rsidP="00566A76">
      <w:pPr>
        <w:pStyle w:val="Ttulo2"/>
        <w:jc w:val="both"/>
        <w:rPr>
          <w:rFonts w:ascii="Arial" w:hAnsi="Arial" w:cs="Arial"/>
          <w:b/>
          <w:color w:val="000000" w:themeColor="text1"/>
          <w:sz w:val="24"/>
          <w:szCs w:val="24"/>
          <w:lang w:val="es-ES"/>
        </w:rPr>
      </w:pPr>
      <w:bookmarkStart w:id="154" w:name="_Toc347938713"/>
      <w:bookmarkStart w:id="155" w:name="_Ref390075762"/>
      <w:bookmarkStart w:id="156" w:name="_Ref390075855"/>
      <w:bookmarkStart w:id="157" w:name="_Ref390075916"/>
      <w:bookmarkStart w:id="158" w:name="_Toc342240967"/>
      <w:bookmarkStart w:id="159" w:name="_Toc470604001"/>
      <w:r w:rsidRPr="00566A76">
        <w:rPr>
          <w:rFonts w:ascii="Arial" w:hAnsi="Arial" w:cs="Arial"/>
          <w:b/>
          <w:color w:val="000000" w:themeColor="text1"/>
          <w:sz w:val="24"/>
          <w:szCs w:val="24"/>
          <w:lang w:val="es-ES"/>
        </w:rPr>
        <w:t xml:space="preserve">5.2 </w:t>
      </w:r>
      <w:r w:rsidR="00995FCD" w:rsidRPr="00566A76">
        <w:rPr>
          <w:rFonts w:ascii="Arial" w:hAnsi="Arial" w:cs="Arial"/>
          <w:b/>
          <w:color w:val="000000" w:themeColor="text1"/>
          <w:sz w:val="24"/>
          <w:szCs w:val="24"/>
          <w:lang w:val="es-ES"/>
        </w:rPr>
        <w:t>Acreditación de los Requisitos Habilitantes de: (a) sociedades controladas por el Oferente; o (b) sociedades controladas por la matriz del Oferente; o (c) la matriz del Oferente.</w:t>
      </w:r>
      <w:bookmarkEnd w:id="154"/>
      <w:bookmarkEnd w:id="155"/>
      <w:bookmarkEnd w:id="156"/>
      <w:bookmarkEnd w:id="157"/>
      <w:bookmarkEnd w:id="158"/>
      <w:bookmarkEnd w:id="159"/>
    </w:p>
    <w:p w14:paraId="34071E32" w14:textId="77777777" w:rsidR="005807B0" w:rsidRPr="00566A76" w:rsidRDefault="005807B0" w:rsidP="00566A76">
      <w:pPr>
        <w:jc w:val="both"/>
        <w:rPr>
          <w:rFonts w:ascii="Arial" w:hAnsi="Arial" w:cs="Arial"/>
          <w:color w:val="000000" w:themeColor="text1"/>
          <w:sz w:val="24"/>
          <w:szCs w:val="24"/>
          <w:lang w:val="es-ES"/>
        </w:rPr>
      </w:pPr>
      <w:bookmarkStart w:id="160" w:name="_Ref346645401"/>
    </w:p>
    <w:p w14:paraId="6DBDC540" w14:textId="77777777" w:rsidR="00995FCD" w:rsidRPr="00566A76" w:rsidRDefault="00995FCD"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Oferente o sus Integrantes podrán acreditar los Requisitos Habilitantes relativos a Capacidad Financiera y/o Experiencia en Inversión con la experiencia de (i) sus sociedades controladas (directa o indirectamente), (ii) de sus matrices, o (iii) de sociedades controladas por sus matrices. Para estos efectos, se deberá acreditar una </w:t>
      </w:r>
      <w:r w:rsidRPr="00566A76">
        <w:rPr>
          <w:rFonts w:ascii="Arial" w:hAnsi="Arial" w:cs="Arial"/>
          <w:color w:val="000000" w:themeColor="text1"/>
          <w:sz w:val="24"/>
          <w:szCs w:val="24"/>
          <w:lang w:val="es-ES"/>
        </w:rPr>
        <w:lastRenderedPageBreak/>
        <w:t xml:space="preserve">situación de control entre el Oferente o cualquiera de sus Integrantes, según sea el caso, y sus correspondientes matrices y/o sociedades controladas. Se considerará que habrá situación de control únicamente cuando se verifique que la sociedad que se considera controlante o matriz con respecto a la sociedad controlada tiene el cincuenta por ciento (50%) o más de su capital social. </w:t>
      </w:r>
      <w:bookmarkEnd w:id="160"/>
    </w:p>
    <w:p w14:paraId="24451353" w14:textId="77777777" w:rsidR="00995FCD" w:rsidRPr="00566A76" w:rsidRDefault="00995FCD" w:rsidP="00566A76">
      <w:pPr>
        <w:jc w:val="both"/>
        <w:rPr>
          <w:rFonts w:ascii="Arial" w:hAnsi="Arial" w:cs="Arial"/>
          <w:color w:val="000000" w:themeColor="text1"/>
          <w:sz w:val="24"/>
          <w:szCs w:val="24"/>
          <w:lang w:val="es-ES"/>
        </w:rPr>
      </w:pPr>
    </w:p>
    <w:p w14:paraId="0903205C" w14:textId="77777777" w:rsidR="00995FCD" w:rsidRPr="00566A76" w:rsidRDefault="00995FCD"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Oferente deberá acreditar la situación de control en los casos previstos en el numeral anterior de la siguiente manera:</w:t>
      </w:r>
    </w:p>
    <w:p w14:paraId="57FD2EA8" w14:textId="77777777" w:rsidR="00995FCD" w:rsidRPr="00566A76" w:rsidRDefault="00995FCD" w:rsidP="00566A76">
      <w:pPr>
        <w:pStyle w:val="Prrafodelista"/>
        <w:jc w:val="both"/>
        <w:rPr>
          <w:rFonts w:ascii="Arial" w:hAnsi="Arial" w:cs="Arial"/>
          <w:color w:val="000000" w:themeColor="text1"/>
          <w:sz w:val="24"/>
          <w:szCs w:val="24"/>
          <w:lang w:val="es-ES"/>
        </w:rPr>
      </w:pPr>
    </w:p>
    <w:p w14:paraId="26F3B694" w14:textId="475D8F00" w:rsidR="00995FCD" w:rsidRPr="00566A76" w:rsidRDefault="00995FCD" w:rsidP="00566A76">
      <w:pPr>
        <w:pStyle w:val="Encabezado"/>
        <w:numPr>
          <w:ilvl w:val="0"/>
          <w:numId w:val="35"/>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Si la sociedad que se considera controlada es colombiana, la situación de control se verificará en (1) su correspondiente certificado de existencia y representación legal en el cual se evidencie los presupuestos de control descritos en el numeral </w:t>
      </w:r>
      <w:r w:rsidR="00E86E92" w:rsidRPr="00566A76">
        <w:rPr>
          <w:rFonts w:ascii="Arial" w:hAnsi="Arial" w:cs="Arial"/>
          <w:color w:val="000000" w:themeColor="text1"/>
          <w:sz w:val="24"/>
          <w:szCs w:val="24"/>
          <w:lang w:val="es-ES"/>
        </w:rPr>
        <w:t>5.2</w:t>
      </w:r>
      <w:r w:rsidRPr="00566A76">
        <w:rPr>
          <w:rFonts w:ascii="Arial" w:hAnsi="Arial" w:cs="Arial"/>
          <w:color w:val="000000" w:themeColor="text1"/>
          <w:sz w:val="24"/>
          <w:szCs w:val="24"/>
          <w:lang w:val="es-ES"/>
        </w:rPr>
        <w:t xml:space="preserve"> 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o (2) mediante certificado suscrito por el revisor fiscal (o por el representante legal y contador en caso de no tener revisor fiscal) de la sociedad que se considera controlada respecto de la composición accionaria de dicha sociedad.</w:t>
      </w:r>
    </w:p>
    <w:p w14:paraId="6EB0138B" w14:textId="77777777" w:rsidR="00995FCD" w:rsidRPr="00566A76" w:rsidRDefault="00995FCD" w:rsidP="00566A76">
      <w:pPr>
        <w:pStyle w:val="Encabezado"/>
        <w:spacing w:line="276" w:lineRule="auto"/>
        <w:ind w:left="1440"/>
        <w:jc w:val="both"/>
        <w:rPr>
          <w:rFonts w:ascii="Arial" w:hAnsi="Arial" w:cs="Arial"/>
          <w:color w:val="000000" w:themeColor="text1"/>
          <w:sz w:val="24"/>
          <w:szCs w:val="24"/>
          <w:lang w:val="es-ES"/>
        </w:rPr>
      </w:pPr>
    </w:p>
    <w:p w14:paraId="73EABC25" w14:textId="68D4DAA6" w:rsidR="00995FCD" w:rsidRPr="00566A76" w:rsidRDefault="00995FCD" w:rsidP="00566A76">
      <w:pPr>
        <w:pStyle w:val="Encabezado"/>
        <w:numPr>
          <w:ilvl w:val="0"/>
          <w:numId w:val="35"/>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Si la sociedad que se considera controlada es extranjera, la situación de control se verificará: (i) mediante el certificado de existencia y representación legal de la sociedad controlada en el cual se evidencie los presupuestos de control descritos en el numeral </w:t>
      </w:r>
      <w:r w:rsidR="00E86E92" w:rsidRPr="00566A76">
        <w:rPr>
          <w:rFonts w:ascii="Arial" w:hAnsi="Arial" w:cs="Arial"/>
          <w:color w:val="000000" w:themeColor="text1"/>
          <w:sz w:val="24"/>
          <w:szCs w:val="24"/>
          <w:lang w:val="es-ES"/>
        </w:rPr>
        <w:t xml:space="preserve">5.2 </w:t>
      </w:r>
      <w:r w:rsidRPr="00566A76">
        <w:rPr>
          <w:rFonts w:ascii="Arial" w:hAnsi="Arial" w:cs="Arial"/>
          <w:color w:val="000000" w:themeColor="text1"/>
          <w:sz w:val="24"/>
          <w:szCs w:val="24"/>
          <w:lang w:val="es-ES"/>
        </w:rPr>
        <w:t>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en caso de que su jurisdicción de incorporación tuviere tal certificado y en el mismo estuvieren registradas dichas circunstancias, o (ii) mediante la presentación de un documento equivalente al certificado de existencia y representación legal según la jurisdicción de incorporación de la sociedad controlada en el cual se evidencie los presupuestos de control descritos en el numeral </w:t>
      </w:r>
      <w:r w:rsidR="00E86E92" w:rsidRPr="00566A76">
        <w:rPr>
          <w:rFonts w:ascii="Arial" w:hAnsi="Arial" w:cs="Arial"/>
          <w:color w:val="000000" w:themeColor="text1"/>
          <w:sz w:val="24"/>
          <w:szCs w:val="24"/>
          <w:lang w:val="es-ES"/>
        </w:rPr>
        <w:t>5.2</w:t>
      </w:r>
      <w:r w:rsidRPr="00566A76">
        <w:rPr>
          <w:rFonts w:ascii="Arial" w:hAnsi="Arial" w:cs="Arial"/>
          <w:color w:val="000000" w:themeColor="text1"/>
          <w:sz w:val="24"/>
          <w:szCs w:val="24"/>
          <w:lang w:val="es-ES"/>
        </w:rPr>
        <w:t xml:space="preserve"> 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siempre que en el mismo estuvieren registradas dichas circunstancias, o (iii) mediante certificación expedida por autoridad competente, según la jurisdicción de incorporación de la sociedad controlada, en el que se evidencie los presupuestos de control descritos en el numeral </w:t>
      </w:r>
      <w:r w:rsidR="00E86E92" w:rsidRPr="00566A76">
        <w:rPr>
          <w:rFonts w:ascii="Arial" w:hAnsi="Arial" w:cs="Arial"/>
          <w:color w:val="000000" w:themeColor="text1"/>
          <w:sz w:val="24"/>
          <w:szCs w:val="24"/>
          <w:lang w:val="es-ES"/>
        </w:rPr>
        <w:t xml:space="preserve"> 5.2 </w:t>
      </w:r>
      <w:r w:rsidRPr="00566A76">
        <w:rPr>
          <w:rFonts w:ascii="Arial" w:hAnsi="Arial" w:cs="Arial"/>
          <w:color w:val="000000" w:themeColor="text1"/>
          <w:sz w:val="24"/>
          <w:szCs w:val="24"/>
          <w:lang w:val="es-ES"/>
        </w:rPr>
        <w:t>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o (iv) mediante certificación expedida conjuntamente por los representantes legales del Oferente (o los Integrantes de la Estructura Plural) y de la sociedad controlante, legalizada a través de declaración hecha ante autoridad competente para recibir declaraciones juramentadas en la respectiva jurisdicción; para fines de claridad únicamente, la certificación podrá constar en documentos separados suscritos por los </w:t>
      </w:r>
      <w:r w:rsidRPr="00566A76">
        <w:rPr>
          <w:rFonts w:ascii="Arial" w:hAnsi="Arial" w:cs="Arial"/>
          <w:color w:val="000000" w:themeColor="text1"/>
          <w:sz w:val="24"/>
          <w:szCs w:val="24"/>
          <w:lang w:val="es-ES"/>
        </w:rPr>
        <w:lastRenderedPageBreak/>
        <w:t>representantes legales de cada una de las sociedades involucradas, en la cual conste que en el país de su incorporación no existe autoridad que expida certificados en los que conste la situación de control de una sociedad, y en el cual se evidencie la misma.</w:t>
      </w:r>
    </w:p>
    <w:p w14:paraId="0F40D300" w14:textId="77777777" w:rsidR="00995FCD" w:rsidRPr="00566A76" w:rsidRDefault="00995FCD" w:rsidP="00566A76">
      <w:pPr>
        <w:pStyle w:val="Encabezado"/>
        <w:spacing w:line="276" w:lineRule="auto"/>
        <w:ind w:left="1440"/>
        <w:jc w:val="both"/>
        <w:rPr>
          <w:rFonts w:ascii="Arial" w:hAnsi="Arial" w:cs="Arial"/>
          <w:color w:val="000000" w:themeColor="text1"/>
          <w:sz w:val="24"/>
          <w:szCs w:val="24"/>
          <w:lang w:val="es-ES"/>
        </w:rPr>
      </w:pPr>
    </w:p>
    <w:p w14:paraId="44EB6EB5" w14:textId="77777777" w:rsidR="00995FCD" w:rsidRPr="00566A76" w:rsidRDefault="00995FCD" w:rsidP="00566A76">
      <w:pPr>
        <w:pStyle w:val="Encabezado"/>
        <w:numPr>
          <w:ilvl w:val="0"/>
          <w:numId w:val="35"/>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Si el Oferente (o cualquiera de sus Integrantes) acredita los Requisitos Habilitantes de sociedades controladas por su matriz, se deberán acreditar las correspondientes situaciones de control (i) de la matriz con respecto al Oferente (o a cualquiera de sus Integrantes) y (ii) de la matriz con respecto a las sociedades que acreditan los Requisitos Habilitantes correspondientes, según lo previsto anteriormente.</w:t>
      </w:r>
    </w:p>
    <w:p w14:paraId="1702E914"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65B45724" w14:textId="4D359A23" w:rsidR="00995FCD" w:rsidRPr="00566A76" w:rsidRDefault="00995FCD" w:rsidP="00566A76">
      <w:pPr>
        <w:pStyle w:val="Encabezado"/>
        <w:numPr>
          <w:ilvl w:val="0"/>
          <w:numId w:val="35"/>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cualquiera de los casos mencionados en el numeral </w:t>
      </w:r>
      <w:r w:rsidR="00E86E92" w:rsidRPr="00566A76">
        <w:rPr>
          <w:rFonts w:ascii="Arial" w:hAnsi="Arial" w:cs="Arial"/>
          <w:color w:val="000000" w:themeColor="text1"/>
          <w:sz w:val="24"/>
          <w:szCs w:val="24"/>
          <w:lang w:val="es-ES"/>
        </w:rPr>
        <w:t xml:space="preserve">5.2 </w:t>
      </w:r>
      <w:r w:rsidRPr="00566A76">
        <w:rPr>
          <w:rFonts w:ascii="Arial" w:hAnsi="Arial" w:cs="Arial"/>
          <w:color w:val="000000" w:themeColor="text1"/>
          <w:sz w:val="24"/>
          <w:szCs w:val="24"/>
          <w:lang w:val="es-ES"/>
        </w:rPr>
        <w:t>de este Pliego de Condiciones, el Oferente o sus Integrantes deberán entregar un diagrama de la estructura organizacional que explique detalladamente la situación de control con los respectivos porcentajes de participación, que permitan entender de manera esquemática la relación entre el Oferente o sus Integrantes y la información presentada para acreditar los Requisitos Habilitantes relativos a Capacidad Financiera y/o Experiencia en Inversión (Anexo 8</w:t>
      </w:r>
      <w:r w:rsidR="00E86E92" w:rsidRPr="00566A76">
        <w:rPr>
          <w:rFonts w:ascii="Arial" w:hAnsi="Arial" w:cs="Arial"/>
          <w:color w:val="000000" w:themeColor="text1"/>
          <w:sz w:val="24"/>
          <w:szCs w:val="24"/>
          <w:lang w:val="es-ES"/>
        </w:rPr>
        <w:t>A</w:t>
      </w:r>
      <w:r w:rsidRPr="00566A76">
        <w:rPr>
          <w:rFonts w:ascii="Arial" w:hAnsi="Arial" w:cs="Arial"/>
          <w:color w:val="000000" w:themeColor="text1"/>
          <w:sz w:val="24"/>
          <w:szCs w:val="24"/>
          <w:lang w:val="es-ES"/>
        </w:rPr>
        <w:t>).</w:t>
      </w:r>
    </w:p>
    <w:p w14:paraId="227C5691" w14:textId="77777777" w:rsidR="00D50132" w:rsidRPr="00566A76" w:rsidRDefault="00D50132" w:rsidP="00566A76">
      <w:pPr>
        <w:pStyle w:val="Encabezado"/>
        <w:tabs>
          <w:tab w:val="clear" w:pos="4419"/>
          <w:tab w:val="clear" w:pos="8838"/>
        </w:tabs>
        <w:spacing w:line="276" w:lineRule="auto"/>
        <w:jc w:val="both"/>
        <w:rPr>
          <w:rFonts w:ascii="Arial" w:hAnsi="Arial" w:cs="Arial"/>
          <w:color w:val="000000" w:themeColor="text1"/>
          <w:sz w:val="24"/>
          <w:szCs w:val="24"/>
          <w:lang w:val="es-ES"/>
        </w:rPr>
      </w:pPr>
    </w:p>
    <w:p w14:paraId="45012DE2" w14:textId="39607DCC" w:rsidR="00D50132" w:rsidRPr="00566A76" w:rsidRDefault="005807B0" w:rsidP="00566A76">
      <w:pPr>
        <w:pStyle w:val="Ttulo2"/>
        <w:jc w:val="both"/>
        <w:rPr>
          <w:rFonts w:ascii="Arial" w:hAnsi="Arial" w:cs="Arial"/>
          <w:b/>
          <w:color w:val="000000" w:themeColor="text1"/>
          <w:sz w:val="24"/>
          <w:szCs w:val="24"/>
          <w:lang w:val="es-ES"/>
        </w:rPr>
      </w:pPr>
      <w:bookmarkStart w:id="161" w:name="_Ref347225503"/>
      <w:bookmarkStart w:id="162" w:name="_Toc347938714"/>
      <w:bookmarkStart w:id="163" w:name="_Toc342240968"/>
      <w:bookmarkStart w:id="164" w:name="_Toc470604002"/>
      <w:r w:rsidRPr="00566A76">
        <w:rPr>
          <w:rFonts w:ascii="Arial" w:hAnsi="Arial" w:cs="Arial"/>
          <w:b/>
          <w:color w:val="000000" w:themeColor="text1"/>
          <w:sz w:val="24"/>
          <w:szCs w:val="24"/>
          <w:lang w:val="es-ES"/>
        </w:rPr>
        <w:t xml:space="preserve">5.3 </w:t>
      </w:r>
      <w:r w:rsidR="00D50132" w:rsidRPr="00566A76">
        <w:rPr>
          <w:rFonts w:ascii="Arial" w:hAnsi="Arial" w:cs="Arial"/>
          <w:b/>
          <w:color w:val="000000" w:themeColor="text1"/>
          <w:sz w:val="24"/>
          <w:szCs w:val="24"/>
          <w:lang w:val="es-ES"/>
        </w:rPr>
        <w:t>Fondos de Capital Privado</w:t>
      </w:r>
      <w:bookmarkEnd w:id="161"/>
      <w:bookmarkEnd w:id="162"/>
      <w:bookmarkEnd w:id="163"/>
      <w:bookmarkEnd w:id="164"/>
    </w:p>
    <w:p w14:paraId="594A18BB" w14:textId="77777777" w:rsidR="00D50132" w:rsidRPr="00566A76" w:rsidRDefault="00D50132" w:rsidP="00566A76">
      <w:pPr>
        <w:jc w:val="both"/>
        <w:rPr>
          <w:rFonts w:ascii="Arial" w:hAnsi="Arial" w:cs="Arial"/>
          <w:color w:val="000000" w:themeColor="text1"/>
          <w:sz w:val="24"/>
          <w:szCs w:val="24"/>
          <w:lang w:val="es-ES"/>
        </w:rPr>
      </w:pPr>
    </w:p>
    <w:p w14:paraId="0AA3B1C7" w14:textId="1C591DD9" w:rsidR="00D50132" w:rsidRPr="00566A76" w:rsidRDefault="00D50132" w:rsidP="00566A76">
      <w:pPr>
        <w:pStyle w:val="Prrafodelista"/>
        <w:numPr>
          <w:ilvl w:val="2"/>
          <w:numId w:val="34"/>
        </w:numPr>
        <w:spacing w:after="0"/>
        <w:jc w:val="both"/>
        <w:rPr>
          <w:rFonts w:ascii="Arial" w:hAnsi="Arial" w:cs="Arial"/>
          <w:color w:val="000000" w:themeColor="text1"/>
          <w:sz w:val="24"/>
          <w:szCs w:val="24"/>
          <w:lang w:val="es-ES"/>
        </w:rPr>
      </w:pPr>
      <w:bookmarkStart w:id="165" w:name="_Ref347131715"/>
      <w:bookmarkStart w:id="166" w:name="_Ref346799843"/>
      <w:r w:rsidRPr="00566A76">
        <w:rPr>
          <w:rFonts w:ascii="Arial" w:hAnsi="Arial" w:cs="Arial"/>
          <w:color w:val="000000" w:themeColor="text1"/>
          <w:sz w:val="24"/>
          <w:szCs w:val="24"/>
          <w:lang w:val="es-ES"/>
        </w:rPr>
        <w:t>Los Fondos de Capital Privado podrán participar en la Licitación Pública, mediante un Compromiso Irrevocable de Inversión (suscrito por la respectiva sociedad administradora, sociedad comisionista, o sociedad fiduciaria que administre el respectivo Fondo de Capital Privado) de otorgar respaldo al Oferente o Integrante de la Estructura Plural, y al SPV que se constituya como consecuencia de la eventual presentación y Adjudicación de la respectiva Oferta, el cual constituirá compromiso irrevocable de inversión en firme e incluirá expresamente en su texto la indicación del monto de aporte de recursos líquidos por parte del Fondo de Capital Privado.</w:t>
      </w:r>
      <w:bookmarkEnd w:id="165"/>
    </w:p>
    <w:p w14:paraId="44E7CBBA" w14:textId="77777777" w:rsidR="00D50132" w:rsidRPr="00566A76" w:rsidRDefault="00D50132" w:rsidP="00566A76">
      <w:pPr>
        <w:pStyle w:val="Prrafodelista"/>
        <w:jc w:val="both"/>
        <w:rPr>
          <w:rFonts w:ascii="Arial" w:hAnsi="Arial" w:cs="Arial"/>
          <w:color w:val="000000" w:themeColor="text1"/>
          <w:sz w:val="24"/>
          <w:szCs w:val="24"/>
          <w:lang w:val="es-ES"/>
        </w:rPr>
      </w:pPr>
    </w:p>
    <w:p w14:paraId="0B7F6D66" w14:textId="4CBCD80F" w:rsidR="00D50132" w:rsidRPr="00566A76" w:rsidRDefault="00D50132" w:rsidP="00566A76">
      <w:pPr>
        <w:pStyle w:val="Prrafodelista"/>
        <w:numPr>
          <w:ilvl w:val="2"/>
          <w:numId w:val="34"/>
        </w:numPr>
        <w:spacing w:after="0"/>
        <w:jc w:val="both"/>
        <w:rPr>
          <w:rFonts w:ascii="Arial" w:hAnsi="Arial" w:cs="Arial"/>
          <w:color w:val="000000" w:themeColor="text1"/>
          <w:sz w:val="24"/>
          <w:szCs w:val="24"/>
          <w:lang w:val="es-ES"/>
        </w:rPr>
      </w:pPr>
      <w:bookmarkStart w:id="167" w:name="_Ref389560411"/>
      <w:r w:rsidRPr="00566A76">
        <w:rPr>
          <w:rFonts w:ascii="Arial" w:hAnsi="Arial" w:cs="Arial"/>
          <w:color w:val="000000" w:themeColor="text1"/>
          <w:sz w:val="24"/>
          <w:szCs w:val="24"/>
          <w:lang w:val="es-ES"/>
        </w:rPr>
        <w:t xml:space="preserve">Los Oferentes cuya Capacidad Financiera o Experiencia en Inversión pretenda ser acreditada con los Fondos de Capital Privado que respaldan a los respectivos Oferentes o a Integrantes de Estructura Plural deberán acompañar del respectivo Compromiso Irrevocable de Inversión al que se refiere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_Ref347131715 \r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5.2.1</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anterior con la certificación por parte de los administradores de los fondos que incluya que: (i) la eventual inversión sería admisible para el Fondo de Capital Privado de acuerdo con </w:t>
      </w:r>
      <w:r w:rsidRPr="00566A76">
        <w:rPr>
          <w:rFonts w:ascii="Arial" w:hAnsi="Arial" w:cs="Arial"/>
          <w:color w:val="000000" w:themeColor="text1"/>
          <w:sz w:val="24"/>
          <w:szCs w:val="24"/>
          <w:lang w:val="es-ES"/>
        </w:rPr>
        <w:lastRenderedPageBreak/>
        <w:t>su reglamento y demás normas que lo rigen, (ii) el monto de los recursos que podría comprometer y (iii) la declaración en el sentido de que el compromiso de inversión, es irrevocable y en firme de la vinculación del Fondo de Capital Privado a la Oferta presentada, sin ningún tipo de condicionamiento. Sin embargo, los Oferentes que cuentan con el respaldo de Fondos de Capital Privado, podrán acreditar Capacidad Financiera o de financiación sin acudir a la del respectivo Fondo que lo respalda, caso en el cual la acreditación de estos requisitos se rige por las demás normas 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w:t>
      </w:r>
      <w:bookmarkEnd w:id="167"/>
    </w:p>
    <w:p w14:paraId="329498D4" w14:textId="77777777" w:rsidR="00D50132" w:rsidRPr="00566A76" w:rsidRDefault="00D50132" w:rsidP="00566A76">
      <w:pPr>
        <w:pStyle w:val="Prrafodelista"/>
        <w:jc w:val="both"/>
        <w:rPr>
          <w:rFonts w:ascii="Arial" w:hAnsi="Arial" w:cs="Arial"/>
          <w:color w:val="000000" w:themeColor="text1"/>
          <w:sz w:val="24"/>
          <w:szCs w:val="24"/>
          <w:lang w:val="es-ES"/>
        </w:rPr>
      </w:pPr>
    </w:p>
    <w:p w14:paraId="09B7CE64" w14:textId="042F5138" w:rsidR="00D50132" w:rsidRPr="00566A76" w:rsidRDefault="00D50132" w:rsidP="00566A76">
      <w:pPr>
        <w:pStyle w:val="Prrafodelista"/>
        <w:numPr>
          <w:ilvl w:val="2"/>
          <w:numId w:val="3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Oferentes cuya Experiencia en Inversión pretenda ser acreditada con los Fondos de Capital Privado que respaldan a los respectivos Oferentes o a Integrantes de Estructura Plural deberán acompañar el respectivo compromiso de inversión al que se refiere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_Ref347131715 \r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5.2.1</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anterior, y la certificación a la que se refiere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_Ref389560411 \r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5.2.2</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con la acreditación de la experiencia del gestor profesional o del comité de inversión del respectivo Fondo para lo cual se sujetaran a las reglas previstas para la acreditación de experiencia previstas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particularmente se entenderá que la Experiencia en Inversión que se pretenda acreditar a través del gestor profesional o del comité de inversión, solo será admisible en cuanto el gestor profesional o el respectivo comité de inversiones se ajuste al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_Ref390084942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5.4.7</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sin perjuicio del cumplimiento de todas las demás previsiones contenidas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_Ref389659832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del Pliego de Condiciones. En el caso del comité de inversión, será válida la experiencia que se acredite únicamente por medio de personas jurídicas.</w:t>
      </w:r>
    </w:p>
    <w:p w14:paraId="6B758FD8" w14:textId="77777777" w:rsidR="00D50132" w:rsidRPr="00566A76" w:rsidRDefault="00D50132" w:rsidP="00566A76">
      <w:pPr>
        <w:pStyle w:val="Prrafodelista"/>
        <w:jc w:val="both"/>
        <w:rPr>
          <w:rFonts w:ascii="Arial" w:hAnsi="Arial" w:cs="Arial"/>
          <w:color w:val="000000" w:themeColor="text1"/>
          <w:sz w:val="24"/>
          <w:szCs w:val="24"/>
          <w:lang w:val="es-ES"/>
        </w:rPr>
      </w:pPr>
    </w:p>
    <w:p w14:paraId="181C302E" w14:textId="77777777" w:rsidR="00D50132" w:rsidRPr="00566A76" w:rsidRDefault="00D50132" w:rsidP="00566A76">
      <w:pPr>
        <w:pStyle w:val="Prrafodelista"/>
        <w:numPr>
          <w:ilvl w:val="2"/>
          <w:numId w:val="34"/>
        </w:numPr>
        <w:spacing w:after="0"/>
        <w:jc w:val="both"/>
        <w:rPr>
          <w:rFonts w:ascii="Arial" w:hAnsi="Arial" w:cs="Arial"/>
          <w:color w:val="000000" w:themeColor="text1"/>
          <w:sz w:val="24"/>
          <w:szCs w:val="24"/>
          <w:lang w:val="es-ES"/>
        </w:rPr>
      </w:pPr>
      <w:bookmarkStart w:id="168" w:name="_Ref390085332"/>
      <w:r w:rsidRPr="00566A76">
        <w:rPr>
          <w:rFonts w:ascii="Arial" w:hAnsi="Arial" w:cs="Arial"/>
          <w:color w:val="000000" w:themeColor="text1"/>
          <w:sz w:val="24"/>
          <w:szCs w:val="24"/>
          <w:lang w:val="es-ES"/>
        </w:rPr>
        <w:t>En las Ofertas cuya Experiencia en Inversión y Capacidad Financiera sean acreditadas por los Fondos de Capital Privado, quienes presenten Compromiso Irrevocable de Inversión, estarán relevadas de la participación del Fondo de Capital Privado en la Garantía, y será válido con esto el respaldo al respectivo Oferente. -Si cualquiera de los requisitos de Capacidad Financiera o Experiencia en Inversión es acreditado por terceros (las sociedades controlantes del o controladas por el Oferente o Integrante del Oferente en caso de Estructuras Plurales –no Fondos de Capital Privado–), entonces estos terceros deberán otorgar la Garantía con respecto de las obligaciones del Contrato relativas a la experiencia o calidades acreditadas por dichos terceros en los términos y condiciones de este Pliego de Condiciones y el Anexo 9.</w:t>
      </w:r>
      <w:bookmarkEnd w:id="168"/>
    </w:p>
    <w:p w14:paraId="0C711EF8" w14:textId="77777777" w:rsidR="00D50132" w:rsidRPr="00566A76" w:rsidRDefault="00D50132" w:rsidP="00566A76">
      <w:pPr>
        <w:pStyle w:val="Prrafodelista"/>
        <w:jc w:val="both"/>
        <w:rPr>
          <w:rFonts w:ascii="Arial" w:hAnsi="Arial" w:cs="Arial"/>
          <w:color w:val="000000" w:themeColor="text1"/>
          <w:sz w:val="24"/>
          <w:szCs w:val="24"/>
          <w:lang w:val="es-ES"/>
        </w:rPr>
      </w:pPr>
    </w:p>
    <w:p w14:paraId="6ABDC3CB" w14:textId="264B7D41" w:rsidR="00D50132" w:rsidRPr="00566A76" w:rsidRDefault="00D50132" w:rsidP="00566A76">
      <w:pPr>
        <w:pStyle w:val="Prrafodelista"/>
        <w:numPr>
          <w:ilvl w:val="2"/>
          <w:numId w:val="34"/>
        </w:numPr>
        <w:spacing w:after="0"/>
        <w:jc w:val="both"/>
        <w:rPr>
          <w:rFonts w:ascii="Arial" w:hAnsi="Arial" w:cs="Arial"/>
          <w:color w:val="000000" w:themeColor="text1"/>
          <w:sz w:val="24"/>
          <w:szCs w:val="24"/>
          <w:lang w:val="es-ES"/>
        </w:rPr>
      </w:pPr>
      <w:bookmarkStart w:id="169" w:name="_Ref390085338"/>
      <w:r w:rsidRPr="00566A76">
        <w:rPr>
          <w:rFonts w:ascii="Arial" w:hAnsi="Arial" w:cs="Arial"/>
          <w:color w:val="000000" w:themeColor="text1"/>
          <w:sz w:val="24"/>
          <w:szCs w:val="24"/>
          <w:lang w:val="es-ES"/>
        </w:rPr>
        <w:t xml:space="preserve">En cualquier evento de acreditación de los Requisitos Habilitantes relativos a la Experiencia en Inversión y Capacidad Financiera del Oferente serán verificados de </w:t>
      </w:r>
      <w:r w:rsidRPr="00566A76">
        <w:rPr>
          <w:rFonts w:ascii="Arial" w:hAnsi="Arial" w:cs="Arial"/>
          <w:color w:val="000000" w:themeColor="text1"/>
          <w:sz w:val="24"/>
          <w:szCs w:val="24"/>
          <w:lang w:val="es-ES"/>
        </w:rPr>
        <w:lastRenderedPageBreak/>
        <w:t xml:space="preserve">conformidad con los numerales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_Ref389659832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y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_Ref346646881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5.5</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respectivamente, 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w:t>
      </w:r>
      <w:bookmarkEnd w:id="166"/>
      <w:bookmarkEnd w:id="169"/>
    </w:p>
    <w:p w14:paraId="0D0D2954" w14:textId="77777777" w:rsidR="00D50132" w:rsidRPr="00566A76" w:rsidRDefault="00D50132" w:rsidP="00566A76">
      <w:pPr>
        <w:pStyle w:val="Prrafodelista"/>
        <w:jc w:val="both"/>
        <w:rPr>
          <w:rFonts w:ascii="Arial" w:hAnsi="Arial" w:cs="Arial"/>
          <w:color w:val="000000" w:themeColor="text1"/>
          <w:sz w:val="24"/>
          <w:szCs w:val="24"/>
          <w:lang w:val="es-ES"/>
        </w:rPr>
      </w:pPr>
    </w:p>
    <w:p w14:paraId="4CF7222E" w14:textId="77777777" w:rsidR="00D50132" w:rsidRPr="00566A76" w:rsidRDefault="00D50132" w:rsidP="00566A76">
      <w:pPr>
        <w:pStyle w:val="Prrafodelista"/>
        <w:numPr>
          <w:ilvl w:val="2"/>
          <w:numId w:val="3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caso de acreditación de Capacidad Financiera o de Experiencia en Inversión por parte de Fondos de Capital Privado, en Ofertas presentadas por Estructuras Plurales, el respaldo recaerá sobre quien tenga la calidad de Líder y dicho Integrante deberá tener una participación no inferior al veinticinco por ciento (25%) en la respectiva Estructura Plural. La calidad de Líder deberá ser indicada en la Oferta y deberá corresponder al Integrante de la Estructura Plural que sea señalado como destinatario del respaldo en el Compromiso Irrevocable de Inversión extendida por el respectivo Fondo de Capital Privado. Además, el respaldo del Fondo de Capital Privado podrá recaer sobre Integrantes no líderes para acreditar Capacidad Financiera.</w:t>
      </w:r>
    </w:p>
    <w:p w14:paraId="3FE70E0F" w14:textId="77777777" w:rsidR="00D50132" w:rsidRPr="00566A76" w:rsidRDefault="00D50132" w:rsidP="00566A76">
      <w:pPr>
        <w:pStyle w:val="Prrafodelista"/>
        <w:jc w:val="both"/>
        <w:rPr>
          <w:rFonts w:ascii="Arial" w:hAnsi="Arial" w:cs="Arial"/>
          <w:color w:val="000000" w:themeColor="text1"/>
          <w:sz w:val="24"/>
          <w:szCs w:val="24"/>
          <w:lang w:val="es-ES"/>
        </w:rPr>
      </w:pPr>
    </w:p>
    <w:p w14:paraId="1E133D01" w14:textId="77777777" w:rsidR="00D50132" w:rsidRPr="00566A76" w:rsidRDefault="00D50132" w:rsidP="00566A76">
      <w:pPr>
        <w:pStyle w:val="Prrafodelista"/>
        <w:numPr>
          <w:ilvl w:val="2"/>
          <w:numId w:val="3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participación de los Fondos de Capital Privado en esta Licitación Pública, dada a través de la intención de respaldar a un Oferente o Integrante de una Estructura Plural, implica la imposibilidad de que un mismo Fondo de Capital Privado participe en más de una Oferta.</w:t>
      </w:r>
    </w:p>
    <w:p w14:paraId="631803E3" w14:textId="77777777" w:rsidR="00D50132" w:rsidRPr="00566A76" w:rsidRDefault="00D50132" w:rsidP="00566A76">
      <w:pPr>
        <w:pStyle w:val="Prrafodelista"/>
        <w:jc w:val="both"/>
        <w:rPr>
          <w:rFonts w:ascii="Arial" w:hAnsi="Arial" w:cs="Arial"/>
          <w:color w:val="000000" w:themeColor="text1"/>
          <w:sz w:val="24"/>
          <w:szCs w:val="24"/>
          <w:lang w:val="es-ES"/>
        </w:rPr>
      </w:pPr>
    </w:p>
    <w:p w14:paraId="2B5A01F8" w14:textId="3910EB06" w:rsidR="00D50132" w:rsidRPr="00566A76" w:rsidRDefault="00D50132" w:rsidP="00566A76">
      <w:pPr>
        <w:pStyle w:val="Prrafodelista"/>
        <w:numPr>
          <w:ilvl w:val="2"/>
          <w:numId w:val="3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Adicionalmente, los Fondos de Capital Privado que participen en los términos descritos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deberán acreditar los siguientes requisitos:</w:t>
      </w:r>
    </w:p>
    <w:p w14:paraId="370A4D27" w14:textId="77777777" w:rsidR="00D50132" w:rsidRPr="00566A76" w:rsidRDefault="00D50132" w:rsidP="00566A76">
      <w:pPr>
        <w:jc w:val="both"/>
        <w:rPr>
          <w:rFonts w:ascii="Arial" w:hAnsi="Arial" w:cs="Arial"/>
          <w:color w:val="000000" w:themeColor="text1"/>
          <w:sz w:val="24"/>
          <w:szCs w:val="24"/>
          <w:lang w:val="es-ES"/>
        </w:rPr>
      </w:pPr>
    </w:p>
    <w:p w14:paraId="213EA4A4" w14:textId="77777777" w:rsidR="00D50132" w:rsidRPr="00566A76" w:rsidRDefault="00D50132" w:rsidP="00566A76">
      <w:pPr>
        <w:pStyle w:val="Encabezado"/>
        <w:numPr>
          <w:ilvl w:val="0"/>
          <w:numId w:val="5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Si el Fondo de Capital Privado es colombiano, deberá presentar una certificación suscrita por el gerente del Fondo de Capital Privado o el representante legal del gestor profesional en la que conste que entre los inversionistas del Fondo de Capital Privado se encuentra un Fondo de Pensiones.</w:t>
      </w:r>
    </w:p>
    <w:p w14:paraId="7B3EE863" w14:textId="77777777" w:rsidR="00D50132" w:rsidRPr="00566A76" w:rsidRDefault="00D50132" w:rsidP="00566A76">
      <w:pPr>
        <w:pStyle w:val="Encabezado"/>
        <w:spacing w:line="276" w:lineRule="auto"/>
        <w:ind w:left="144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376622BD" w14:textId="77777777" w:rsidR="00D50132" w:rsidRPr="00566A76" w:rsidRDefault="00D50132" w:rsidP="00566A76">
      <w:pPr>
        <w:pStyle w:val="Encabezado"/>
        <w:numPr>
          <w:ilvl w:val="0"/>
          <w:numId w:val="5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Si el Fondo de Capital Privado es extranjero deberá presentar una certificación suscrita por el </w:t>
      </w:r>
      <w:proofErr w:type="spellStart"/>
      <w:r w:rsidRPr="00566A76">
        <w:rPr>
          <w:rFonts w:ascii="Arial" w:hAnsi="Arial" w:cs="Arial"/>
          <w:i/>
          <w:iCs/>
          <w:color w:val="000000" w:themeColor="text1"/>
          <w:sz w:val="24"/>
          <w:szCs w:val="24"/>
          <w:lang w:val="es-ES"/>
        </w:rPr>
        <w:t>fund</w:t>
      </w:r>
      <w:proofErr w:type="spellEnd"/>
      <w:r w:rsidRPr="00566A76">
        <w:rPr>
          <w:rFonts w:ascii="Arial" w:hAnsi="Arial" w:cs="Arial"/>
          <w:i/>
          <w:iCs/>
          <w:color w:val="000000" w:themeColor="text1"/>
          <w:sz w:val="24"/>
          <w:szCs w:val="24"/>
          <w:lang w:val="es-ES"/>
        </w:rPr>
        <w:t xml:space="preserve"> manager</w:t>
      </w:r>
      <w:r w:rsidRPr="00566A76">
        <w:rPr>
          <w:rFonts w:ascii="Arial" w:hAnsi="Arial" w:cs="Arial"/>
          <w:color w:val="000000" w:themeColor="text1"/>
          <w:sz w:val="24"/>
          <w:szCs w:val="24"/>
          <w:lang w:val="es-ES"/>
        </w:rPr>
        <w:t xml:space="preserve"> en la que conste el cumplimiento de ser inversión admisible para los fondos de pensiones colombianos.</w:t>
      </w:r>
    </w:p>
    <w:p w14:paraId="644F8167" w14:textId="77777777" w:rsidR="00D50132" w:rsidRPr="00566A76" w:rsidRDefault="00D50132" w:rsidP="00566A76">
      <w:pPr>
        <w:pStyle w:val="Encabezado"/>
        <w:spacing w:line="276" w:lineRule="auto"/>
        <w:jc w:val="both"/>
        <w:rPr>
          <w:rFonts w:ascii="Arial" w:hAnsi="Arial" w:cs="Arial"/>
          <w:color w:val="000000" w:themeColor="text1"/>
          <w:sz w:val="24"/>
          <w:szCs w:val="24"/>
          <w:lang w:val="es-ES"/>
        </w:rPr>
      </w:pPr>
    </w:p>
    <w:p w14:paraId="592436F7" w14:textId="77777777" w:rsidR="00D50132" w:rsidRPr="00566A76" w:rsidRDefault="00D50132" w:rsidP="00566A76">
      <w:pPr>
        <w:pStyle w:val="Encabezado"/>
        <w:numPr>
          <w:ilvl w:val="0"/>
          <w:numId w:val="5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existencia y representación legal de la sociedad administradora del Fondo de Capital Privado, para el caso de los fondos colombianos, o del </w:t>
      </w:r>
      <w:proofErr w:type="spellStart"/>
      <w:r w:rsidRPr="00566A76">
        <w:rPr>
          <w:rFonts w:ascii="Arial" w:hAnsi="Arial" w:cs="Arial"/>
          <w:i/>
          <w:iCs/>
          <w:color w:val="000000" w:themeColor="text1"/>
          <w:sz w:val="24"/>
          <w:szCs w:val="24"/>
          <w:lang w:val="es-ES"/>
        </w:rPr>
        <w:t>fund</w:t>
      </w:r>
      <w:proofErr w:type="spellEnd"/>
      <w:r w:rsidRPr="00566A76">
        <w:rPr>
          <w:rFonts w:ascii="Arial" w:hAnsi="Arial" w:cs="Arial"/>
          <w:i/>
          <w:iCs/>
          <w:color w:val="000000" w:themeColor="text1"/>
          <w:sz w:val="24"/>
          <w:szCs w:val="24"/>
          <w:lang w:val="es-ES"/>
        </w:rPr>
        <w:t xml:space="preserve"> manager</w:t>
      </w:r>
      <w:r w:rsidRPr="00566A76">
        <w:rPr>
          <w:rFonts w:ascii="Arial" w:hAnsi="Arial" w:cs="Arial"/>
          <w:color w:val="000000" w:themeColor="text1"/>
          <w:sz w:val="24"/>
          <w:szCs w:val="24"/>
          <w:lang w:val="es-ES"/>
        </w:rPr>
        <w:t xml:space="preserve">, en el caso de los Fondos de Capital Privado extranjeros deberá acreditarse mediante los documentos señalados en los numerales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_Ref390085332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5.2.4</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y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_Ref390085338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5.2.5</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respectivamente, del Pliego de Condiciones.</w:t>
      </w:r>
    </w:p>
    <w:p w14:paraId="5D5D86CF" w14:textId="77777777" w:rsidR="00D50132" w:rsidRPr="00566A76" w:rsidRDefault="00D50132" w:rsidP="00566A76">
      <w:pPr>
        <w:pStyle w:val="Encabezado"/>
        <w:spacing w:line="276" w:lineRule="auto"/>
        <w:ind w:left="1440"/>
        <w:jc w:val="both"/>
        <w:rPr>
          <w:rFonts w:ascii="Arial" w:hAnsi="Arial" w:cs="Arial"/>
          <w:color w:val="000000" w:themeColor="text1"/>
          <w:sz w:val="24"/>
          <w:szCs w:val="24"/>
          <w:lang w:val="es-ES"/>
        </w:rPr>
      </w:pPr>
    </w:p>
    <w:p w14:paraId="68098E4F" w14:textId="77777777" w:rsidR="00D50132" w:rsidRPr="00566A76" w:rsidRDefault="00D50132" w:rsidP="00566A76">
      <w:pPr>
        <w:pStyle w:val="Encabezado"/>
        <w:numPr>
          <w:ilvl w:val="0"/>
          <w:numId w:val="5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Fondo de Capital Privado deberá haberse constituido antes de la Fecha de Cierre de la Licitación Pública (es decir que para el caso colombiano se deberá haber radicado el reglamento en la Superintendencia Financiera de Colombia y obtenido el número para reportar información a la Superintendencia, además para los extranjeros se deberá haber constituido el vehículo) y tener en sus objetivos de inversión, la inversión en Proyectos de Infraestructura. Lo cual será certificado por la sociedad administradora del Fondo o su </w:t>
      </w:r>
      <w:proofErr w:type="spellStart"/>
      <w:r w:rsidRPr="00566A76">
        <w:rPr>
          <w:rFonts w:ascii="Arial" w:hAnsi="Arial" w:cs="Arial"/>
          <w:i/>
          <w:iCs/>
          <w:color w:val="000000" w:themeColor="text1"/>
          <w:sz w:val="24"/>
          <w:szCs w:val="24"/>
          <w:lang w:val="es-ES"/>
        </w:rPr>
        <w:t>fund</w:t>
      </w:r>
      <w:proofErr w:type="spellEnd"/>
      <w:r w:rsidRPr="00566A76">
        <w:rPr>
          <w:rFonts w:ascii="Arial" w:hAnsi="Arial" w:cs="Arial"/>
          <w:i/>
          <w:iCs/>
          <w:color w:val="000000" w:themeColor="text1"/>
          <w:sz w:val="24"/>
          <w:szCs w:val="24"/>
          <w:lang w:val="es-ES"/>
        </w:rPr>
        <w:t xml:space="preserve"> manager</w:t>
      </w:r>
      <w:r w:rsidRPr="00566A76">
        <w:rPr>
          <w:rFonts w:ascii="Arial" w:hAnsi="Arial" w:cs="Arial"/>
          <w:color w:val="000000" w:themeColor="text1"/>
          <w:sz w:val="24"/>
          <w:szCs w:val="24"/>
          <w:lang w:val="es-ES"/>
        </w:rPr>
        <w:t xml:space="preserve"> si el fondo es extranjero.</w:t>
      </w:r>
    </w:p>
    <w:p w14:paraId="51A5681B" w14:textId="77777777" w:rsidR="00D50132" w:rsidRPr="00566A76" w:rsidRDefault="00D50132" w:rsidP="00566A76">
      <w:pPr>
        <w:pStyle w:val="Encabezado"/>
        <w:spacing w:line="276" w:lineRule="auto"/>
        <w:ind w:left="1440"/>
        <w:jc w:val="both"/>
        <w:rPr>
          <w:rFonts w:ascii="Arial" w:hAnsi="Arial" w:cs="Arial"/>
          <w:color w:val="000000" w:themeColor="text1"/>
          <w:sz w:val="24"/>
          <w:szCs w:val="24"/>
          <w:lang w:val="es-ES"/>
        </w:rPr>
      </w:pPr>
    </w:p>
    <w:p w14:paraId="5197B3DE" w14:textId="77777777" w:rsidR="00D50132" w:rsidRPr="00566A76" w:rsidRDefault="00D50132" w:rsidP="00566A76">
      <w:pPr>
        <w:pStyle w:val="Encabezado"/>
        <w:numPr>
          <w:ilvl w:val="0"/>
          <w:numId w:val="5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capacidad jurídica se acreditará mediante un extracto del acta del comité de inversiones del fondo en el que se autorice al Fondo de Capital Privado y a su gerente, gestor profesional o </w:t>
      </w:r>
      <w:proofErr w:type="spellStart"/>
      <w:r w:rsidRPr="00566A76">
        <w:rPr>
          <w:rFonts w:ascii="Arial" w:hAnsi="Arial" w:cs="Arial"/>
          <w:i/>
          <w:color w:val="000000" w:themeColor="text1"/>
          <w:sz w:val="24"/>
          <w:szCs w:val="24"/>
          <w:lang w:val="es-ES"/>
        </w:rPr>
        <w:t>fund</w:t>
      </w:r>
      <w:proofErr w:type="spellEnd"/>
      <w:r w:rsidRPr="00566A76">
        <w:rPr>
          <w:rFonts w:ascii="Arial" w:hAnsi="Arial" w:cs="Arial"/>
          <w:i/>
          <w:color w:val="000000" w:themeColor="text1"/>
          <w:sz w:val="24"/>
          <w:szCs w:val="24"/>
          <w:lang w:val="es-ES"/>
        </w:rPr>
        <w:t xml:space="preserve"> manager</w:t>
      </w:r>
      <w:r w:rsidRPr="00566A76">
        <w:rPr>
          <w:rFonts w:ascii="Arial" w:hAnsi="Arial" w:cs="Arial"/>
          <w:color w:val="000000" w:themeColor="text1"/>
          <w:sz w:val="24"/>
          <w:szCs w:val="24"/>
          <w:lang w:val="es-ES"/>
        </w:rPr>
        <w:t>, según sea el caso, a participar en la Licitación Pública respaldando terceros. En ningún caso, la participación del Fondo de Capital Privado podrá estar condicionada.</w:t>
      </w:r>
    </w:p>
    <w:p w14:paraId="43DC203E" w14:textId="77777777" w:rsidR="00D50132" w:rsidRPr="00566A76" w:rsidRDefault="00D50132" w:rsidP="00566A76">
      <w:pPr>
        <w:pStyle w:val="Encabezado"/>
        <w:spacing w:line="276" w:lineRule="auto"/>
        <w:ind w:left="1440"/>
        <w:jc w:val="both"/>
        <w:rPr>
          <w:rFonts w:ascii="Arial" w:hAnsi="Arial" w:cs="Arial"/>
          <w:color w:val="000000" w:themeColor="text1"/>
          <w:sz w:val="24"/>
          <w:szCs w:val="24"/>
          <w:lang w:val="es-ES"/>
        </w:rPr>
      </w:pPr>
    </w:p>
    <w:p w14:paraId="6ECDC722" w14:textId="77777777" w:rsidR="00D50132" w:rsidRPr="00566A76" w:rsidRDefault="00D50132" w:rsidP="00566A76">
      <w:pPr>
        <w:pStyle w:val="Encabezado"/>
        <w:numPr>
          <w:ilvl w:val="0"/>
          <w:numId w:val="5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duración del Fondo de Capital Privado deberá ser por lo menos de ocho (8) años contados a partir de la Fecha de Cierre de la presente Licitación Pública, lo cual será certificado por la sociedad administradora del Fondo o su </w:t>
      </w:r>
      <w:proofErr w:type="spellStart"/>
      <w:r w:rsidRPr="00566A76">
        <w:rPr>
          <w:rFonts w:ascii="Arial" w:hAnsi="Arial" w:cs="Arial"/>
          <w:i/>
          <w:color w:val="000000" w:themeColor="text1"/>
          <w:sz w:val="24"/>
          <w:szCs w:val="24"/>
          <w:lang w:val="es-ES"/>
        </w:rPr>
        <w:t>fund</w:t>
      </w:r>
      <w:proofErr w:type="spellEnd"/>
      <w:r w:rsidRPr="00566A76">
        <w:rPr>
          <w:rFonts w:ascii="Arial" w:hAnsi="Arial" w:cs="Arial"/>
          <w:i/>
          <w:color w:val="000000" w:themeColor="text1"/>
          <w:sz w:val="24"/>
          <w:szCs w:val="24"/>
          <w:lang w:val="es-ES"/>
        </w:rPr>
        <w:t xml:space="preserve"> manager</w:t>
      </w:r>
      <w:r w:rsidRPr="00566A76">
        <w:rPr>
          <w:rFonts w:ascii="Arial" w:hAnsi="Arial" w:cs="Arial"/>
          <w:color w:val="000000" w:themeColor="text1"/>
          <w:sz w:val="24"/>
          <w:szCs w:val="24"/>
          <w:lang w:val="es-ES"/>
        </w:rPr>
        <w:t xml:space="preserve"> si el fondo es extranjero. </w:t>
      </w:r>
    </w:p>
    <w:p w14:paraId="650EF571" w14:textId="77777777" w:rsidR="004D0912" w:rsidRPr="00566A76" w:rsidRDefault="004D0912" w:rsidP="00566A76">
      <w:pPr>
        <w:pStyle w:val="Encabezado"/>
        <w:tabs>
          <w:tab w:val="clear" w:pos="4419"/>
          <w:tab w:val="clear" w:pos="8838"/>
        </w:tabs>
        <w:spacing w:line="276" w:lineRule="auto"/>
        <w:ind w:left="1080"/>
        <w:jc w:val="both"/>
        <w:rPr>
          <w:rFonts w:ascii="Arial" w:hAnsi="Arial" w:cs="Arial"/>
          <w:color w:val="000000" w:themeColor="text1"/>
          <w:sz w:val="24"/>
          <w:szCs w:val="24"/>
          <w:lang w:val="es-ES"/>
        </w:rPr>
      </w:pPr>
    </w:p>
    <w:p w14:paraId="7711A589" w14:textId="4837E748" w:rsidR="004D0912" w:rsidRPr="00566A76" w:rsidRDefault="004D0912" w:rsidP="00566A76">
      <w:pPr>
        <w:pStyle w:val="Ttulo2"/>
        <w:rPr>
          <w:rFonts w:ascii="Arial" w:hAnsi="Arial" w:cs="Arial"/>
          <w:b/>
          <w:color w:val="000000" w:themeColor="text1"/>
          <w:sz w:val="24"/>
          <w:szCs w:val="24"/>
          <w:lang w:val="es-ES"/>
        </w:rPr>
      </w:pPr>
      <w:r w:rsidRPr="00566A76">
        <w:rPr>
          <w:rFonts w:ascii="Arial" w:hAnsi="Arial" w:cs="Arial"/>
          <w:b/>
          <w:color w:val="000000" w:themeColor="text1"/>
          <w:sz w:val="24"/>
          <w:szCs w:val="24"/>
          <w:lang w:val="es-ES"/>
        </w:rPr>
        <w:t>5.4 Capacidad organizacional</w:t>
      </w:r>
    </w:p>
    <w:p w14:paraId="23072B25" w14:textId="77777777" w:rsidR="004D0912" w:rsidRPr="00566A76" w:rsidRDefault="004D0912" w:rsidP="00566A76">
      <w:pPr>
        <w:pStyle w:val="Encabezado"/>
        <w:tabs>
          <w:tab w:val="clear" w:pos="4419"/>
          <w:tab w:val="clear" w:pos="8838"/>
        </w:tabs>
        <w:spacing w:line="276" w:lineRule="auto"/>
        <w:jc w:val="both"/>
        <w:rPr>
          <w:rFonts w:ascii="Arial" w:hAnsi="Arial" w:cs="Arial"/>
          <w:color w:val="000000" w:themeColor="text1"/>
          <w:sz w:val="24"/>
          <w:szCs w:val="24"/>
          <w:lang w:val="es-ES"/>
        </w:rPr>
      </w:pPr>
    </w:p>
    <w:p w14:paraId="6A1F9884" w14:textId="4C2CD150" w:rsidR="004D0912" w:rsidRPr="00566A76" w:rsidRDefault="004D0912" w:rsidP="00566A76">
      <w:pPr>
        <w:spacing w:after="0"/>
        <w:rPr>
          <w:rFonts w:ascii="Arial" w:eastAsia="Calibri" w:hAnsi="Arial" w:cs="Arial"/>
          <w:color w:val="000000" w:themeColor="text1"/>
          <w:sz w:val="24"/>
          <w:szCs w:val="24"/>
        </w:rPr>
      </w:pPr>
      <w:r w:rsidRPr="00566A76">
        <w:rPr>
          <w:rFonts w:ascii="Arial" w:eastAsia="Calibri" w:hAnsi="Arial" w:cs="Arial"/>
          <w:color w:val="000000" w:themeColor="text1"/>
          <w:sz w:val="24"/>
          <w:szCs w:val="24"/>
        </w:rPr>
        <w:t>La</w:t>
      </w:r>
      <w:r w:rsidRPr="00566A76">
        <w:rPr>
          <w:rFonts w:ascii="Arial" w:eastAsia="Calibri" w:hAnsi="Arial" w:cs="Arial"/>
          <w:color w:val="000000" w:themeColor="text1"/>
          <w:spacing w:val="45"/>
          <w:sz w:val="24"/>
          <w:szCs w:val="24"/>
        </w:rPr>
        <w:t xml:space="preserve"> </w:t>
      </w:r>
      <w:r w:rsidRPr="00566A76">
        <w:rPr>
          <w:rFonts w:ascii="Arial" w:eastAsia="Calibri" w:hAnsi="Arial" w:cs="Arial"/>
          <w:color w:val="000000" w:themeColor="text1"/>
          <w:sz w:val="24"/>
          <w:szCs w:val="24"/>
        </w:rPr>
        <w:t>ca</w:t>
      </w:r>
      <w:r w:rsidRPr="00566A76">
        <w:rPr>
          <w:rFonts w:ascii="Arial" w:eastAsia="Calibri" w:hAnsi="Arial" w:cs="Arial"/>
          <w:color w:val="000000" w:themeColor="text1"/>
          <w:spacing w:val="-1"/>
          <w:sz w:val="24"/>
          <w:szCs w:val="24"/>
        </w:rPr>
        <w:t>p</w:t>
      </w:r>
      <w:r w:rsidRPr="00566A76">
        <w:rPr>
          <w:rFonts w:ascii="Arial" w:eastAsia="Calibri" w:hAnsi="Arial" w:cs="Arial"/>
          <w:color w:val="000000" w:themeColor="text1"/>
          <w:sz w:val="24"/>
          <w:szCs w:val="24"/>
        </w:rPr>
        <w:t>aci</w:t>
      </w:r>
      <w:r w:rsidRPr="00566A76">
        <w:rPr>
          <w:rFonts w:ascii="Arial" w:eastAsia="Calibri" w:hAnsi="Arial" w:cs="Arial"/>
          <w:color w:val="000000" w:themeColor="text1"/>
          <w:spacing w:val="-2"/>
          <w:sz w:val="24"/>
          <w:szCs w:val="24"/>
        </w:rPr>
        <w:t>d</w:t>
      </w:r>
      <w:r w:rsidRPr="00566A76">
        <w:rPr>
          <w:rFonts w:ascii="Arial" w:eastAsia="Calibri" w:hAnsi="Arial" w:cs="Arial"/>
          <w:color w:val="000000" w:themeColor="text1"/>
          <w:sz w:val="24"/>
          <w:szCs w:val="24"/>
        </w:rPr>
        <w:t>ad</w:t>
      </w:r>
      <w:r w:rsidRPr="00566A76">
        <w:rPr>
          <w:rFonts w:ascii="Arial" w:eastAsia="Calibri" w:hAnsi="Arial" w:cs="Arial"/>
          <w:color w:val="000000" w:themeColor="text1"/>
          <w:spacing w:val="45"/>
          <w:sz w:val="24"/>
          <w:szCs w:val="24"/>
        </w:rPr>
        <w:t xml:space="preserve"> </w:t>
      </w:r>
      <w:r w:rsidRPr="00566A76">
        <w:rPr>
          <w:rFonts w:ascii="Arial" w:eastAsia="Calibri" w:hAnsi="Arial" w:cs="Arial"/>
          <w:color w:val="000000" w:themeColor="text1"/>
          <w:spacing w:val="-1"/>
          <w:sz w:val="24"/>
          <w:szCs w:val="24"/>
        </w:rPr>
        <w:t>d</w:t>
      </w:r>
      <w:r w:rsidRPr="00566A76">
        <w:rPr>
          <w:rFonts w:ascii="Arial" w:eastAsia="Calibri" w:hAnsi="Arial" w:cs="Arial"/>
          <w:color w:val="000000" w:themeColor="text1"/>
          <w:sz w:val="24"/>
          <w:szCs w:val="24"/>
        </w:rPr>
        <w:t>e</w:t>
      </w:r>
      <w:r w:rsidRPr="00566A76">
        <w:rPr>
          <w:rFonts w:ascii="Arial" w:eastAsia="Calibri" w:hAnsi="Arial" w:cs="Arial"/>
          <w:color w:val="000000" w:themeColor="text1"/>
          <w:spacing w:val="46"/>
          <w:sz w:val="24"/>
          <w:szCs w:val="24"/>
        </w:rPr>
        <w:t xml:space="preserve"> </w:t>
      </w:r>
      <w:r w:rsidRPr="00566A76">
        <w:rPr>
          <w:rFonts w:ascii="Arial" w:eastAsia="Calibri" w:hAnsi="Arial" w:cs="Arial"/>
          <w:color w:val="000000" w:themeColor="text1"/>
          <w:spacing w:val="1"/>
          <w:sz w:val="24"/>
          <w:szCs w:val="24"/>
        </w:rPr>
        <w:t>o</w:t>
      </w:r>
      <w:r w:rsidRPr="00566A76">
        <w:rPr>
          <w:rFonts w:ascii="Arial" w:eastAsia="Calibri" w:hAnsi="Arial" w:cs="Arial"/>
          <w:color w:val="000000" w:themeColor="text1"/>
          <w:sz w:val="24"/>
          <w:szCs w:val="24"/>
        </w:rPr>
        <w:t>r</w:t>
      </w:r>
      <w:r w:rsidRPr="00566A76">
        <w:rPr>
          <w:rFonts w:ascii="Arial" w:eastAsia="Calibri" w:hAnsi="Arial" w:cs="Arial"/>
          <w:color w:val="000000" w:themeColor="text1"/>
          <w:spacing w:val="-1"/>
          <w:sz w:val="24"/>
          <w:szCs w:val="24"/>
        </w:rPr>
        <w:t>g</w:t>
      </w:r>
      <w:r w:rsidRPr="00566A76">
        <w:rPr>
          <w:rFonts w:ascii="Arial" w:eastAsia="Calibri" w:hAnsi="Arial" w:cs="Arial"/>
          <w:color w:val="000000" w:themeColor="text1"/>
          <w:sz w:val="24"/>
          <w:szCs w:val="24"/>
        </w:rPr>
        <w:t>a</w:t>
      </w:r>
      <w:r w:rsidRPr="00566A76">
        <w:rPr>
          <w:rFonts w:ascii="Arial" w:eastAsia="Calibri" w:hAnsi="Arial" w:cs="Arial"/>
          <w:color w:val="000000" w:themeColor="text1"/>
          <w:spacing w:val="-1"/>
          <w:sz w:val="24"/>
          <w:szCs w:val="24"/>
        </w:rPr>
        <w:t>n</w:t>
      </w:r>
      <w:r w:rsidRPr="00566A76">
        <w:rPr>
          <w:rFonts w:ascii="Arial" w:eastAsia="Calibri" w:hAnsi="Arial" w:cs="Arial"/>
          <w:color w:val="000000" w:themeColor="text1"/>
          <w:sz w:val="24"/>
          <w:szCs w:val="24"/>
        </w:rPr>
        <w:t>i</w:t>
      </w:r>
      <w:r w:rsidRPr="00566A76">
        <w:rPr>
          <w:rFonts w:ascii="Arial" w:eastAsia="Calibri" w:hAnsi="Arial" w:cs="Arial"/>
          <w:color w:val="000000" w:themeColor="text1"/>
          <w:spacing w:val="-1"/>
          <w:sz w:val="24"/>
          <w:szCs w:val="24"/>
        </w:rPr>
        <w:t>z</w:t>
      </w:r>
      <w:r w:rsidRPr="00566A76">
        <w:rPr>
          <w:rFonts w:ascii="Arial" w:eastAsia="Calibri" w:hAnsi="Arial" w:cs="Arial"/>
          <w:color w:val="000000" w:themeColor="text1"/>
          <w:sz w:val="24"/>
          <w:szCs w:val="24"/>
        </w:rPr>
        <w:t>ación mide el rendimiento de las inversiones y la eficiencia en el uso de los activos</w:t>
      </w:r>
      <w:r w:rsidR="00E86E92" w:rsidRPr="00566A76">
        <w:rPr>
          <w:rFonts w:ascii="Arial" w:eastAsia="Calibri" w:hAnsi="Arial" w:cs="Arial"/>
          <w:color w:val="000000" w:themeColor="text1"/>
          <w:sz w:val="24"/>
          <w:szCs w:val="24"/>
        </w:rPr>
        <w:t xml:space="preserve"> del proponente (Anexo 8)</w:t>
      </w:r>
    </w:p>
    <w:p w14:paraId="592ADF09" w14:textId="77777777" w:rsidR="004D0912" w:rsidRPr="00566A76" w:rsidRDefault="004D0912" w:rsidP="00566A76">
      <w:pPr>
        <w:autoSpaceDE w:val="0"/>
        <w:autoSpaceDN w:val="0"/>
        <w:adjustRightInd w:val="0"/>
        <w:spacing w:after="0"/>
        <w:rPr>
          <w:rFonts w:ascii="Arial" w:eastAsia="Times New Roman" w:hAnsi="Arial" w:cs="Arial"/>
          <w:color w:val="000000" w:themeColor="text1"/>
          <w:sz w:val="24"/>
          <w:szCs w:val="24"/>
          <w:u w:val="single"/>
          <w:lang w:val="es-ES" w:eastAsia="es-CO"/>
        </w:rPr>
      </w:pPr>
    </w:p>
    <w:p w14:paraId="5CBB495D" w14:textId="77777777" w:rsidR="004D0912" w:rsidRPr="00566A76" w:rsidRDefault="004D0912" w:rsidP="00566A76">
      <w:pPr>
        <w:pStyle w:val="Prrafodelista"/>
        <w:widowControl w:val="0"/>
        <w:numPr>
          <w:ilvl w:val="0"/>
          <w:numId w:val="85"/>
        </w:numPr>
        <w:spacing w:after="0"/>
        <w:jc w:val="both"/>
        <w:rPr>
          <w:rFonts w:ascii="Arial" w:eastAsia="Times New Roman" w:hAnsi="Arial" w:cs="Arial"/>
          <w:color w:val="000000" w:themeColor="text1"/>
          <w:sz w:val="24"/>
          <w:szCs w:val="24"/>
          <w:lang w:val="es-ES" w:eastAsia="es-ES"/>
        </w:rPr>
      </w:pPr>
      <w:r w:rsidRPr="00566A76">
        <w:rPr>
          <w:rFonts w:ascii="Arial" w:eastAsia="Times New Roman" w:hAnsi="Arial" w:cs="Arial"/>
          <w:color w:val="000000" w:themeColor="text1"/>
          <w:sz w:val="24"/>
          <w:szCs w:val="24"/>
          <w:lang w:eastAsia="es-ES"/>
        </w:rPr>
        <w:t>Rentabilidad del patrimonio: Utilidad operacional dividida por el patrimonio igual o superior a 0.0765 (cero punto cero siete sesenta y cinco).</w:t>
      </w:r>
    </w:p>
    <w:p w14:paraId="17FA609C" w14:textId="77777777" w:rsidR="004D0912" w:rsidRPr="00566A76" w:rsidRDefault="004D0912" w:rsidP="00566A76">
      <w:pPr>
        <w:pStyle w:val="Prrafodelista"/>
        <w:widowControl w:val="0"/>
        <w:numPr>
          <w:ilvl w:val="0"/>
          <w:numId w:val="85"/>
        </w:numPr>
        <w:spacing w:after="0"/>
        <w:jc w:val="both"/>
        <w:rPr>
          <w:rFonts w:ascii="Arial" w:eastAsia="Times New Roman" w:hAnsi="Arial" w:cs="Arial"/>
          <w:color w:val="000000" w:themeColor="text1"/>
          <w:sz w:val="24"/>
          <w:szCs w:val="24"/>
          <w:lang w:val="es-ES" w:eastAsia="es-ES"/>
        </w:rPr>
      </w:pPr>
    </w:p>
    <w:p w14:paraId="7B5902C1" w14:textId="77777777" w:rsidR="004D0912" w:rsidRPr="00566A76" w:rsidRDefault="004D0912" w:rsidP="00566A76">
      <w:pPr>
        <w:widowControl w:val="0"/>
        <w:spacing w:after="0"/>
        <w:rPr>
          <w:rFonts w:ascii="Arial" w:eastAsia="Times New Roman" w:hAnsi="Arial" w:cs="Arial"/>
          <w:color w:val="000000" w:themeColor="text1"/>
          <w:sz w:val="24"/>
          <w:szCs w:val="24"/>
          <w:lang w:val="es-ES" w:eastAsia="es-ES"/>
        </w:rPr>
      </w:pPr>
      <w:r w:rsidRPr="00566A76">
        <w:rPr>
          <w:rFonts w:ascii="Arial" w:eastAsia="Times New Roman" w:hAnsi="Arial" w:cs="Arial"/>
          <w:color w:val="000000" w:themeColor="text1"/>
          <w:position w:val="-24"/>
          <w:sz w:val="24"/>
          <w:szCs w:val="24"/>
          <w:lang w:val="es-ES" w:eastAsia="es-ES"/>
        </w:rPr>
        <w:object w:dxaOrig="5040" w:dyaOrig="620" w14:anchorId="47F777F9">
          <v:shape id="_x0000_i1025" type="#_x0000_t75" style="width:326.75pt;height:31.4pt" o:ole="">
            <v:imagedata r:id="rId14" o:title=""/>
          </v:shape>
          <o:OLEObject Type="Embed" ProgID="Equation.3" ShapeID="_x0000_i1025" DrawAspect="Content" ObjectID="_1544625549" r:id="rId15"/>
        </w:object>
      </w:r>
    </w:p>
    <w:p w14:paraId="20CBAE43" w14:textId="77777777" w:rsidR="004D0912" w:rsidRPr="00566A76" w:rsidRDefault="004D0912" w:rsidP="00566A76">
      <w:pPr>
        <w:widowControl w:val="0"/>
        <w:spacing w:after="0"/>
        <w:rPr>
          <w:rFonts w:ascii="Arial" w:eastAsia="Times New Roman" w:hAnsi="Arial" w:cs="Arial"/>
          <w:color w:val="000000" w:themeColor="text1"/>
          <w:sz w:val="24"/>
          <w:szCs w:val="24"/>
          <w:lang w:val="es-ES" w:eastAsia="es-ES"/>
        </w:rPr>
      </w:pPr>
    </w:p>
    <w:p w14:paraId="40E8F577" w14:textId="77777777" w:rsidR="004D0912" w:rsidRPr="00566A76" w:rsidRDefault="004D0912" w:rsidP="00566A76">
      <w:pPr>
        <w:pStyle w:val="Prrafodelista"/>
        <w:widowControl w:val="0"/>
        <w:numPr>
          <w:ilvl w:val="0"/>
          <w:numId w:val="85"/>
        </w:numPr>
        <w:spacing w:after="0"/>
        <w:jc w:val="both"/>
        <w:rPr>
          <w:rFonts w:ascii="Arial" w:eastAsia="Times New Roman" w:hAnsi="Arial" w:cs="Arial"/>
          <w:color w:val="000000" w:themeColor="text1"/>
          <w:sz w:val="24"/>
          <w:szCs w:val="24"/>
          <w:lang w:val="es-ES" w:eastAsia="es-ES"/>
        </w:rPr>
      </w:pPr>
      <w:r w:rsidRPr="00566A76">
        <w:rPr>
          <w:rFonts w:ascii="Arial" w:eastAsia="Times New Roman" w:hAnsi="Arial" w:cs="Arial"/>
          <w:color w:val="000000" w:themeColor="text1"/>
          <w:sz w:val="24"/>
          <w:szCs w:val="24"/>
          <w:lang w:eastAsia="es-ES"/>
        </w:rPr>
        <w:t>Rentabilidad del activo: utilidad operacional dividida por el activo total igual o superior a 0.039 (cero punto cero treinta y nueve)</w:t>
      </w:r>
      <w:r w:rsidRPr="00566A76">
        <w:rPr>
          <w:rFonts w:ascii="Arial" w:eastAsia="Times New Roman" w:hAnsi="Arial" w:cs="Arial"/>
          <w:color w:val="000000" w:themeColor="text1"/>
          <w:sz w:val="24"/>
          <w:szCs w:val="24"/>
          <w:lang w:val="es-ES" w:eastAsia="es-ES"/>
        </w:rPr>
        <w:t>:</w:t>
      </w:r>
    </w:p>
    <w:p w14:paraId="441DA7C1" w14:textId="77777777" w:rsidR="004D0912" w:rsidRPr="00566A76" w:rsidRDefault="004D0912" w:rsidP="00566A76">
      <w:pPr>
        <w:widowControl w:val="0"/>
        <w:spacing w:after="0"/>
        <w:rPr>
          <w:rFonts w:ascii="Arial" w:eastAsia="Times New Roman" w:hAnsi="Arial" w:cs="Arial"/>
          <w:color w:val="000000" w:themeColor="text1"/>
          <w:sz w:val="24"/>
          <w:szCs w:val="24"/>
          <w:lang w:val="es-ES" w:eastAsia="es-ES"/>
        </w:rPr>
      </w:pPr>
    </w:p>
    <w:p w14:paraId="40B96291" w14:textId="77777777" w:rsidR="004D0912" w:rsidRPr="00566A76" w:rsidRDefault="004D0912" w:rsidP="00566A76">
      <w:pPr>
        <w:widowControl w:val="0"/>
        <w:spacing w:after="0"/>
        <w:rPr>
          <w:rFonts w:ascii="Arial" w:eastAsia="Times New Roman" w:hAnsi="Arial" w:cs="Arial"/>
          <w:b/>
          <w:color w:val="000000" w:themeColor="text1"/>
          <w:sz w:val="24"/>
          <w:szCs w:val="24"/>
          <w:lang w:val="es-ES" w:eastAsia="es-ES"/>
        </w:rPr>
      </w:pPr>
      <w:r w:rsidRPr="00566A76">
        <w:rPr>
          <w:rFonts w:ascii="Arial" w:eastAsia="Times New Roman" w:hAnsi="Arial" w:cs="Arial"/>
          <w:b/>
          <w:color w:val="000000" w:themeColor="text1"/>
          <w:sz w:val="24"/>
          <w:szCs w:val="24"/>
          <w:lang w:val="es-ES" w:eastAsia="es-ES"/>
        </w:rPr>
        <w:object w:dxaOrig="4540" w:dyaOrig="620" w14:anchorId="7BC25ABA">
          <v:shape id="_x0000_i1026" type="#_x0000_t75" style="width:256.6pt;height:31.4pt" o:ole="">
            <v:imagedata r:id="rId16" o:title=""/>
          </v:shape>
          <o:OLEObject Type="Embed" ProgID="Equation.3" ShapeID="_x0000_i1026" DrawAspect="Content" ObjectID="_1544625550" r:id="rId17"/>
        </w:object>
      </w:r>
    </w:p>
    <w:p w14:paraId="23B092AB" w14:textId="77777777" w:rsidR="004D0912" w:rsidRPr="00566A76" w:rsidRDefault="004D0912" w:rsidP="00566A76">
      <w:pPr>
        <w:pStyle w:val="Encabezado"/>
        <w:tabs>
          <w:tab w:val="clear" w:pos="4419"/>
          <w:tab w:val="clear" w:pos="8838"/>
        </w:tabs>
        <w:spacing w:line="276" w:lineRule="auto"/>
        <w:jc w:val="both"/>
        <w:rPr>
          <w:rFonts w:ascii="Arial" w:hAnsi="Arial" w:cs="Arial"/>
          <w:color w:val="000000" w:themeColor="text1"/>
          <w:sz w:val="24"/>
          <w:szCs w:val="24"/>
          <w:lang w:val="es-ES"/>
        </w:rPr>
      </w:pPr>
    </w:p>
    <w:p w14:paraId="1A64A78C" w14:textId="77777777" w:rsidR="00D50132" w:rsidRPr="00566A76" w:rsidRDefault="00D50132" w:rsidP="00566A76">
      <w:pPr>
        <w:pStyle w:val="Encabezado"/>
        <w:tabs>
          <w:tab w:val="clear" w:pos="4419"/>
          <w:tab w:val="clear" w:pos="8838"/>
        </w:tabs>
        <w:spacing w:line="276" w:lineRule="auto"/>
        <w:jc w:val="both"/>
        <w:rPr>
          <w:rFonts w:ascii="Arial" w:hAnsi="Arial" w:cs="Arial"/>
          <w:color w:val="000000" w:themeColor="text1"/>
          <w:sz w:val="24"/>
          <w:szCs w:val="24"/>
          <w:lang w:val="es-ES"/>
        </w:rPr>
      </w:pPr>
    </w:p>
    <w:p w14:paraId="1F1F39A8" w14:textId="725FD26F" w:rsidR="00995FCD" w:rsidRPr="00566A76" w:rsidRDefault="004D0912" w:rsidP="00566A76">
      <w:pPr>
        <w:pStyle w:val="Ttulo2"/>
        <w:jc w:val="both"/>
        <w:rPr>
          <w:rFonts w:ascii="Arial" w:hAnsi="Arial" w:cs="Arial"/>
          <w:b/>
          <w:color w:val="000000" w:themeColor="text1"/>
          <w:sz w:val="24"/>
          <w:szCs w:val="24"/>
          <w:lang w:val="es-ES"/>
        </w:rPr>
      </w:pPr>
      <w:bookmarkStart w:id="170" w:name="_Toc470604003"/>
      <w:r w:rsidRPr="00566A76">
        <w:rPr>
          <w:rFonts w:ascii="Arial" w:hAnsi="Arial" w:cs="Arial"/>
          <w:b/>
          <w:color w:val="000000" w:themeColor="text1"/>
          <w:sz w:val="24"/>
          <w:szCs w:val="24"/>
          <w:lang w:val="es-ES"/>
        </w:rPr>
        <w:t>5.5</w:t>
      </w:r>
      <w:r w:rsidR="005807B0" w:rsidRPr="00566A76">
        <w:rPr>
          <w:rFonts w:ascii="Arial" w:hAnsi="Arial" w:cs="Arial"/>
          <w:b/>
          <w:color w:val="000000" w:themeColor="text1"/>
          <w:sz w:val="24"/>
          <w:szCs w:val="24"/>
          <w:lang w:val="es-ES"/>
        </w:rPr>
        <w:t xml:space="preserve"> </w:t>
      </w:r>
      <w:bookmarkStart w:id="171" w:name="_Ref346646732"/>
      <w:bookmarkStart w:id="172" w:name="_Toc347938715"/>
      <w:bookmarkStart w:id="173" w:name="_Toc342240969"/>
      <w:r w:rsidR="00995FCD" w:rsidRPr="00566A76">
        <w:rPr>
          <w:rFonts w:ascii="Arial" w:hAnsi="Arial" w:cs="Arial"/>
          <w:b/>
          <w:color w:val="000000" w:themeColor="text1"/>
          <w:sz w:val="24"/>
          <w:szCs w:val="24"/>
          <w:lang w:val="es-ES"/>
        </w:rPr>
        <w:t>Capacidad Jurídica y Representación Legal</w:t>
      </w:r>
      <w:bookmarkEnd w:id="170"/>
      <w:bookmarkEnd w:id="171"/>
      <w:bookmarkEnd w:id="172"/>
      <w:bookmarkEnd w:id="173"/>
    </w:p>
    <w:p w14:paraId="0BF3AD1D" w14:textId="77777777" w:rsidR="00995FCD" w:rsidRPr="00566A76" w:rsidRDefault="00995FCD" w:rsidP="00566A76">
      <w:pPr>
        <w:jc w:val="both"/>
        <w:rPr>
          <w:rFonts w:ascii="Arial" w:hAnsi="Arial" w:cs="Arial"/>
          <w:color w:val="000000" w:themeColor="text1"/>
          <w:sz w:val="24"/>
          <w:szCs w:val="24"/>
          <w:lang w:val="es-ES"/>
        </w:rPr>
      </w:pPr>
    </w:p>
    <w:p w14:paraId="54183581" w14:textId="07B6C739" w:rsidR="00995FCD" w:rsidRPr="00566A76" w:rsidRDefault="00995FCD"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capacidad jurídica, existencia y representación legal de los Oferentes individuales y los Integrantes de las Estructuras Plurales para su participación en esta Licitación Pública, deberá ser acreditada por todos y cada uno de ellos en los términos que se establecen a continuación.</w:t>
      </w:r>
    </w:p>
    <w:p w14:paraId="3FC96703" w14:textId="77777777" w:rsidR="00995FCD" w:rsidRPr="00566A76" w:rsidRDefault="00995FCD"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Capacidad Jurídica es aquella condición de las personas naturales o jurídicas relativa a su aptitud para participar en la presente Licitación Pública. En este orden de ideas, se entenderá que para las personas naturales la capacidad jurídica será la prevista en el artículo 1502 y siguientes del Código Civil colombiano y para las personas jurídicas, la prevista en el artículo 99 y siguientes del Código de Comercio colombiano y siempre que el representante legal cuente con las autorizaciones que conforme a los estatutos sociales deba tener para participar en la presente Licitación Pública. Para los Oferentes (o sus Integrantes) de origen extranjero se verificará que cumplan con las mismas condiciones previstas en esta definición. Para el caso de las personas jurídicas extranjeras se tendrá en cuenta la ley aplicable en la respectiva jurisdicción de incorporación.</w:t>
      </w:r>
    </w:p>
    <w:p w14:paraId="2C81AD11" w14:textId="77777777" w:rsidR="00995FCD" w:rsidRPr="00566A76" w:rsidRDefault="00995FCD" w:rsidP="00566A76">
      <w:pPr>
        <w:pStyle w:val="Prrafodelista"/>
        <w:jc w:val="both"/>
        <w:rPr>
          <w:rFonts w:ascii="Arial" w:hAnsi="Arial" w:cs="Arial"/>
          <w:color w:val="000000" w:themeColor="text1"/>
          <w:sz w:val="24"/>
          <w:szCs w:val="24"/>
          <w:lang w:val="es-ES"/>
        </w:rPr>
      </w:pPr>
    </w:p>
    <w:p w14:paraId="05D929E4"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bookmarkStart w:id="174" w:name="_Ref346644464"/>
      <w:r w:rsidRPr="00566A76">
        <w:rPr>
          <w:rFonts w:ascii="Arial" w:hAnsi="Arial" w:cs="Arial"/>
          <w:i/>
          <w:color w:val="000000" w:themeColor="text1"/>
          <w:sz w:val="24"/>
          <w:szCs w:val="24"/>
          <w:u w:val="single"/>
          <w:lang w:val="es-ES"/>
        </w:rPr>
        <w:t>Personas jurídicas Colombianas o Extranjeras con domicilio o sucursal en Colombia</w:t>
      </w:r>
      <w:r w:rsidRPr="00566A76">
        <w:rPr>
          <w:rFonts w:ascii="Arial" w:hAnsi="Arial" w:cs="Arial"/>
          <w:color w:val="000000" w:themeColor="text1"/>
          <w:sz w:val="24"/>
          <w:szCs w:val="24"/>
          <w:lang w:val="es-ES"/>
        </w:rPr>
        <w:t>.</w:t>
      </w:r>
      <w:bookmarkEnd w:id="174"/>
    </w:p>
    <w:p w14:paraId="7728B298" w14:textId="77777777" w:rsidR="00995FCD" w:rsidRPr="00566A76" w:rsidRDefault="00995FCD" w:rsidP="00566A76">
      <w:pPr>
        <w:pStyle w:val="Prrafodelista"/>
        <w:jc w:val="both"/>
        <w:rPr>
          <w:rFonts w:ascii="Arial" w:hAnsi="Arial" w:cs="Arial"/>
          <w:color w:val="000000" w:themeColor="text1"/>
          <w:sz w:val="24"/>
          <w:szCs w:val="24"/>
          <w:lang w:val="es-ES"/>
        </w:rPr>
      </w:pPr>
    </w:p>
    <w:p w14:paraId="6F5855D8" w14:textId="77777777" w:rsidR="00995FCD" w:rsidRPr="00566A76" w:rsidRDefault="00995FCD" w:rsidP="00566A76">
      <w:pPr>
        <w:pStyle w:val="Encabezado"/>
        <w:numPr>
          <w:ilvl w:val="0"/>
          <w:numId w:val="43"/>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Todas las personas jurídicas nacionales o extranjeras con sucursal en Colombia, deberán adjuntar el certificado de existencia y representación legal expedidos por la Cámara de Comercio, en el que se indique la siguiente información y condiciones:</w:t>
      </w:r>
    </w:p>
    <w:p w14:paraId="2AE23D93" w14:textId="77777777" w:rsidR="00995FCD" w:rsidRPr="00566A76" w:rsidRDefault="00995FCD" w:rsidP="00566A76">
      <w:pPr>
        <w:pStyle w:val="Encabezado"/>
        <w:spacing w:line="276" w:lineRule="auto"/>
        <w:ind w:left="1440"/>
        <w:jc w:val="both"/>
        <w:rPr>
          <w:rFonts w:ascii="Arial" w:hAnsi="Arial" w:cs="Arial"/>
          <w:color w:val="000000" w:themeColor="text1"/>
          <w:sz w:val="24"/>
          <w:szCs w:val="24"/>
          <w:lang w:val="es-ES"/>
        </w:rPr>
      </w:pPr>
    </w:p>
    <w:p w14:paraId="4460FEDA" w14:textId="77777777" w:rsidR="00995FCD" w:rsidRPr="00566A76" w:rsidRDefault="00995FCD" w:rsidP="00566A76">
      <w:pPr>
        <w:pStyle w:val="Prrafodelista"/>
        <w:numPr>
          <w:ilvl w:val="0"/>
          <w:numId w:val="36"/>
        </w:numPr>
        <w:autoSpaceDE w:val="0"/>
        <w:autoSpaceDN w:val="0"/>
        <w:adjustRightInd w:val="0"/>
        <w:spacing w:after="0"/>
        <w:ind w:left="1776"/>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existencia y representación legal;</w:t>
      </w:r>
    </w:p>
    <w:p w14:paraId="581DD1DA" w14:textId="77777777" w:rsidR="00995FCD" w:rsidRPr="00566A76" w:rsidRDefault="00995FCD" w:rsidP="00566A76">
      <w:pPr>
        <w:pStyle w:val="Prrafodelista"/>
        <w:autoSpaceDE w:val="0"/>
        <w:autoSpaceDN w:val="0"/>
        <w:adjustRightInd w:val="0"/>
        <w:ind w:left="1776"/>
        <w:jc w:val="both"/>
        <w:rPr>
          <w:rFonts w:ascii="Arial" w:hAnsi="Arial" w:cs="Arial"/>
          <w:color w:val="000000" w:themeColor="text1"/>
          <w:sz w:val="24"/>
          <w:szCs w:val="24"/>
          <w:lang w:val="es-ES"/>
        </w:rPr>
      </w:pPr>
    </w:p>
    <w:p w14:paraId="0B087E2D" w14:textId="77777777" w:rsidR="00995FCD" w:rsidRPr="00566A76" w:rsidRDefault="00995FCD" w:rsidP="00566A76">
      <w:pPr>
        <w:pStyle w:val="Prrafodelista"/>
        <w:numPr>
          <w:ilvl w:val="0"/>
          <w:numId w:val="36"/>
        </w:numPr>
        <w:autoSpaceDE w:val="0"/>
        <w:autoSpaceDN w:val="0"/>
        <w:adjustRightInd w:val="0"/>
        <w:spacing w:after="0"/>
        <w:ind w:left="1776"/>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capacidad jurídica del representante legal para la presentación de la Oferta individualmente o como Integrante de una Estructura Plural (según sea el caso);</w:t>
      </w:r>
    </w:p>
    <w:p w14:paraId="5FDD3FFD" w14:textId="77777777" w:rsidR="00995FCD" w:rsidRPr="00566A76" w:rsidRDefault="00995FCD" w:rsidP="00566A76">
      <w:pPr>
        <w:pStyle w:val="Prrafodelista"/>
        <w:ind w:left="360"/>
        <w:jc w:val="both"/>
        <w:rPr>
          <w:rFonts w:ascii="Arial" w:hAnsi="Arial" w:cs="Arial"/>
          <w:color w:val="000000" w:themeColor="text1"/>
          <w:sz w:val="24"/>
          <w:szCs w:val="24"/>
          <w:lang w:val="es-ES"/>
        </w:rPr>
      </w:pPr>
    </w:p>
    <w:p w14:paraId="45ECBD3A" w14:textId="77777777" w:rsidR="00995FCD" w:rsidRPr="00566A76" w:rsidRDefault="00995FCD" w:rsidP="00566A76">
      <w:pPr>
        <w:pStyle w:val="Prrafodelista"/>
        <w:numPr>
          <w:ilvl w:val="0"/>
          <w:numId w:val="36"/>
        </w:numPr>
        <w:autoSpaceDE w:val="0"/>
        <w:autoSpaceDN w:val="0"/>
        <w:adjustRightInd w:val="0"/>
        <w:spacing w:after="0"/>
        <w:ind w:left="1776"/>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objeto social deberá incluir o permitir desarrollar el objeto de la presente Licitación Pública y la ejecución del Proyecto.</w:t>
      </w:r>
    </w:p>
    <w:p w14:paraId="26243EA0" w14:textId="77777777" w:rsidR="00995FCD" w:rsidRPr="00566A76" w:rsidRDefault="00995FCD" w:rsidP="00566A76">
      <w:pPr>
        <w:pStyle w:val="Prrafodelista"/>
        <w:ind w:left="360"/>
        <w:jc w:val="both"/>
        <w:rPr>
          <w:rFonts w:ascii="Arial" w:hAnsi="Arial" w:cs="Arial"/>
          <w:color w:val="000000" w:themeColor="text1"/>
          <w:sz w:val="24"/>
          <w:szCs w:val="24"/>
          <w:lang w:val="es-ES"/>
        </w:rPr>
      </w:pPr>
    </w:p>
    <w:p w14:paraId="578350D2" w14:textId="77777777" w:rsidR="00995FCD" w:rsidRPr="00566A76" w:rsidRDefault="00995FCD" w:rsidP="00566A76">
      <w:pPr>
        <w:pStyle w:val="Prrafodelista"/>
        <w:numPr>
          <w:ilvl w:val="0"/>
          <w:numId w:val="36"/>
        </w:numPr>
        <w:autoSpaceDE w:val="0"/>
        <w:autoSpaceDN w:val="0"/>
        <w:adjustRightInd w:val="0"/>
        <w:spacing w:after="0"/>
        <w:ind w:left="1776"/>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Que se han constituido con anterioridad a la fecha de la presentación de la Oferta, y que el término de duración sea por lo menos igual a treinta (30) años contados a partir de la presentación de la Oferta.</w:t>
      </w:r>
    </w:p>
    <w:p w14:paraId="63C07A2E" w14:textId="77777777" w:rsidR="00995FCD" w:rsidRPr="00566A76" w:rsidRDefault="00995FCD" w:rsidP="00566A76">
      <w:pPr>
        <w:pStyle w:val="Prrafodelista"/>
        <w:ind w:left="360"/>
        <w:jc w:val="both"/>
        <w:rPr>
          <w:rFonts w:ascii="Arial" w:hAnsi="Arial" w:cs="Arial"/>
          <w:color w:val="000000" w:themeColor="text1"/>
          <w:sz w:val="24"/>
          <w:szCs w:val="24"/>
          <w:lang w:val="es-ES"/>
        </w:rPr>
      </w:pPr>
    </w:p>
    <w:p w14:paraId="6A1C1425" w14:textId="77777777" w:rsidR="00995FCD" w:rsidRPr="00566A76" w:rsidRDefault="00995FCD" w:rsidP="00566A76">
      <w:pPr>
        <w:pStyle w:val="Prrafodelista"/>
        <w:numPr>
          <w:ilvl w:val="0"/>
          <w:numId w:val="36"/>
        </w:numPr>
        <w:autoSpaceDE w:val="0"/>
        <w:autoSpaceDN w:val="0"/>
        <w:adjustRightInd w:val="0"/>
        <w:spacing w:after="0"/>
        <w:ind w:left="1776"/>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Haber sido expedido máximo treinta (30) Días Calendario antes contados desde la Fecha de Cierre de la Licitación Pública.</w:t>
      </w:r>
    </w:p>
    <w:p w14:paraId="523DBCB0" w14:textId="77777777" w:rsidR="00995FCD" w:rsidRPr="00566A76" w:rsidRDefault="00995FCD" w:rsidP="00566A76">
      <w:pPr>
        <w:autoSpaceDE w:val="0"/>
        <w:autoSpaceDN w:val="0"/>
        <w:adjustRightInd w:val="0"/>
        <w:jc w:val="both"/>
        <w:rPr>
          <w:rFonts w:ascii="Arial" w:hAnsi="Arial" w:cs="Arial"/>
          <w:color w:val="000000" w:themeColor="text1"/>
          <w:sz w:val="24"/>
          <w:szCs w:val="24"/>
          <w:lang w:val="es-ES"/>
        </w:rPr>
      </w:pPr>
    </w:p>
    <w:p w14:paraId="257C7F56" w14:textId="77777777" w:rsidR="00995FCD" w:rsidRPr="00566A76" w:rsidRDefault="00995FCD" w:rsidP="00566A76">
      <w:pPr>
        <w:pStyle w:val="Encabezado"/>
        <w:numPr>
          <w:ilvl w:val="0"/>
          <w:numId w:val="43"/>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el representante legal de las personas jurídicas nacionales o de las sucursales en Colombia tenga limitaciones estatutarias para presentar la Oferta individualmente o como Integrante de una Estructura Plural (según sea el caso), o para realizar cualquier otro acto requerido para la presentación de la Oferta o la participación en la presente Licitación Pública, se deberá presentar junto con la Oferta un extracto del acta o documento idóneo en el cual conste la decisión del órgano social correspondiente que autorice la presentación de la Oferta y la realización de los demás actos requeridos para la participación en la Licitación Pública.</w:t>
      </w:r>
    </w:p>
    <w:p w14:paraId="342DC016" w14:textId="77777777" w:rsidR="00995FCD" w:rsidRPr="00566A76" w:rsidRDefault="00995FCD" w:rsidP="00566A76">
      <w:pPr>
        <w:pStyle w:val="Encabezado"/>
        <w:spacing w:line="276" w:lineRule="auto"/>
        <w:ind w:left="1068"/>
        <w:jc w:val="both"/>
        <w:rPr>
          <w:rFonts w:ascii="Arial" w:hAnsi="Arial" w:cs="Arial"/>
          <w:color w:val="000000" w:themeColor="text1"/>
          <w:sz w:val="24"/>
          <w:szCs w:val="24"/>
          <w:lang w:val="es-ES"/>
        </w:rPr>
      </w:pPr>
    </w:p>
    <w:p w14:paraId="5A2EEE86" w14:textId="77777777" w:rsidR="00995FCD" w:rsidRPr="00566A76" w:rsidRDefault="00995FCD" w:rsidP="00566A76">
      <w:pPr>
        <w:pStyle w:val="Encabezado"/>
        <w:numPr>
          <w:ilvl w:val="0"/>
          <w:numId w:val="43"/>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los casos en que el vencimiento del período de duración de la persona jurídica sea inferior al plazo exigido, se admitirá un acta proveniente del órgano social con capacidad jurídica para tomar esa clase de determinaciones, en la cual se exprese el compromiso de prorrogar la duración de la persona jurídica para alcanzar los plazos aquí previstos, en caso de resultar Adjudicatario, prórroga que deberá perfeccionarse antes de la suscripción del Contrato. Este compromiso deberá reflejarse en la Carta de Presentación de la Oferta (Anexo 2).</w:t>
      </w:r>
    </w:p>
    <w:p w14:paraId="55815F0C"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5F283D6D"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u w:val="single"/>
          <w:lang w:val="es-ES"/>
        </w:rPr>
      </w:pPr>
      <w:r w:rsidRPr="00566A76">
        <w:rPr>
          <w:rFonts w:ascii="Arial" w:hAnsi="Arial" w:cs="Arial"/>
          <w:i/>
          <w:color w:val="000000" w:themeColor="text1"/>
          <w:sz w:val="24"/>
          <w:szCs w:val="24"/>
          <w:u w:val="single"/>
          <w:lang w:val="es-ES"/>
        </w:rPr>
        <w:t>Personas naturales nacionales o extranjeras</w:t>
      </w:r>
      <w:r w:rsidRPr="00566A76">
        <w:rPr>
          <w:rFonts w:ascii="Arial" w:hAnsi="Arial" w:cs="Arial"/>
          <w:color w:val="000000" w:themeColor="text1"/>
          <w:sz w:val="24"/>
          <w:szCs w:val="24"/>
          <w:u w:val="single"/>
          <w:lang w:val="es-ES"/>
        </w:rPr>
        <w:t>.</w:t>
      </w:r>
    </w:p>
    <w:p w14:paraId="25C97848" w14:textId="77777777" w:rsidR="00995FCD" w:rsidRPr="00566A76" w:rsidRDefault="00995FCD" w:rsidP="00566A76">
      <w:pPr>
        <w:pStyle w:val="Prrafodelista"/>
        <w:jc w:val="both"/>
        <w:rPr>
          <w:rFonts w:ascii="Arial" w:hAnsi="Arial" w:cs="Arial"/>
          <w:color w:val="000000" w:themeColor="text1"/>
          <w:sz w:val="24"/>
          <w:szCs w:val="24"/>
          <w:u w:val="single"/>
          <w:lang w:val="es-ES"/>
        </w:rPr>
      </w:pPr>
    </w:p>
    <w:p w14:paraId="3D183B65" w14:textId="77777777" w:rsidR="00995FCD" w:rsidRPr="00566A76" w:rsidRDefault="00995FCD" w:rsidP="00566A76">
      <w:pPr>
        <w:pStyle w:val="Encabezado"/>
        <w:numPr>
          <w:ilvl w:val="0"/>
          <w:numId w:val="37"/>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personas naturales colombianas deberán presentar la copia de su cédula de ciudadanía.</w:t>
      </w:r>
    </w:p>
    <w:p w14:paraId="65AB7857" w14:textId="77777777" w:rsidR="00995FCD" w:rsidRPr="00566A76" w:rsidRDefault="00995FCD" w:rsidP="00566A76">
      <w:pPr>
        <w:pStyle w:val="Encabezado"/>
        <w:spacing w:line="276" w:lineRule="auto"/>
        <w:ind w:left="720"/>
        <w:jc w:val="both"/>
        <w:rPr>
          <w:rFonts w:ascii="Arial" w:hAnsi="Arial" w:cs="Arial"/>
          <w:color w:val="000000" w:themeColor="text1"/>
          <w:sz w:val="24"/>
          <w:szCs w:val="24"/>
          <w:lang w:val="es-ES"/>
        </w:rPr>
      </w:pPr>
    </w:p>
    <w:p w14:paraId="7E349BF6" w14:textId="77777777" w:rsidR="00995FCD" w:rsidRPr="00566A76" w:rsidRDefault="00995FCD" w:rsidP="00566A76">
      <w:pPr>
        <w:pStyle w:val="Encabezado"/>
        <w:numPr>
          <w:ilvl w:val="0"/>
          <w:numId w:val="37"/>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personas naturales extranjeras domiciliadas en Colombia deberán presentar copia de su cédula de extranjería.</w:t>
      </w:r>
    </w:p>
    <w:p w14:paraId="43501DF5"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739A27ED" w14:textId="77777777" w:rsidR="00995FCD" w:rsidRPr="00566A76" w:rsidRDefault="00995FCD" w:rsidP="00566A76">
      <w:pPr>
        <w:pStyle w:val="Encabezado"/>
        <w:numPr>
          <w:ilvl w:val="0"/>
          <w:numId w:val="37"/>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personas naturales extranjeras sin domicilio en el país deberán presentar copia de su pasaporte. Las personas naturales extranjeras sin domicilio en Colombia deberán constituir un apoderado domiciliado en Colombia.</w:t>
      </w:r>
    </w:p>
    <w:p w14:paraId="7BFAACD3"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5AC51310"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u w:val="single"/>
          <w:lang w:val="es-ES"/>
        </w:rPr>
      </w:pPr>
      <w:bookmarkStart w:id="175" w:name="_Ref346644471"/>
      <w:r w:rsidRPr="00566A76">
        <w:rPr>
          <w:rFonts w:ascii="Arial" w:hAnsi="Arial" w:cs="Arial"/>
          <w:i/>
          <w:color w:val="000000" w:themeColor="text1"/>
          <w:sz w:val="24"/>
          <w:szCs w:val="24"/>
          <w:u w:val="single"/>
          <w:lang w:val="es-ES"/>
        </w:rPr>
        <w:t>Personas jurídicas sin sucursal en Colombia</w:t>
      </w:r>
      <w:r w:rsidRPr="00566A76">
        <w:rPr>
          <w:rFonts w:ascii="Arial" w:hAnsi="Arial" w:cs="Arial"/>
          <w:color w:val="000000" w:themeColor="text1"/>
          <w:sz w:val="24"/>
          <w:szCs w:val="24"/>
          <w:u w:val="single"/>
          <w:lang w:val="es-ES"/>
        </w:rPr>
        <w:t>.</w:t>
      </w:r>
      <w:bookmarkEnd w:id="175"/>
    </w:p>
    <w:p w14:paraId="557922C1" w14:textId="77777777" w:rsidR="00995FCD" w:rsidRPr="00566A76" w:rsidRDefault="00995FCD" w:rsidP="00566A76">
      <w:pPr>
        <w:pStyle w:val="Prrafodelista"/>
        <w:jc w:val="both"/>
        <w:rPr>
          <w:rFonts w:ascii="Arial" w:hAnsi="Arial" w:cs="Arial"/>
          <w:color w:val="000000" w:themeColor="text1"/>
          <w:sz w:val="24"/>
          <w:szCs w:val="24"/>
          <w:u w:val="single"/>
          <w:lang w:val="es-ES"/>
        </w:rPr>
      </w:pPr>
    </w:p>
    <w:p w14:paraId="23372D11" w14:textId="77777777" w:rsidR="00995FCD" w:rsidRPr="00566A76" w:rsidRDefault="00995FCD" w:rsidP="00566A76">
      <w:pPr>
        <w:pStyle w:val="Encabezado"/>
        <w:numPr>
          <w:ilvl w:val="0"/>
          <w:numId w:val="38"/>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los efectos previstos en este numeral se consideran Oferentes individuales o Integrantes de la Estructura Plural que sean personas jurídicas de origen extranjero sin sucursal en Colombia, aquellas personas jurídicas que no hayan sido constituidas de acuerdo con la legislación colombiana ni tengan domicilio en Colombia, ya sea directamente o a través de sucursales. Para todos los efectos, las Ofertas de Oferentes individuales o de Integrantes de Estructuras Plurales conformadas con personas jurídicas de origen extranjero se someterán a la legislación colombiana, sin perjuicio de lo cual, para su participación deberán cumplir con las condiciones establecidas en el presente numeral.</w:t>
      </w:r>
    </w:p>
    <w:p w14:paraId="16C8AEAF" w14:textId="77777777" w:rsidR="00995FCD" w:rsidRPr="00566A76" w:rsidRDefault="00995FCD" w:rsidP="00566A76">
      <w:pPr>
        <w:pStyle w:val="Encabezado"/>
        <w:spacing w:line="276" w:lineRule="auto"/>
        <w:ind w:left="720"/>
        <w:jc w:val="both"/>
        <w:rPr>
          <w:rFonts w:ascii="Arial" w:hAnsi="Arial" w:cs="Arial"/>
          <w:color w:val="000000" w:themeColor="text1"/>
          <w:sz w:val="24"/>
          <w:szCs w:val="24"/>
          <w:lang w:val="es-ES"/>
        </w:rPr>
      </w:pPr>
    </w:p>
    <w:p w14:paraId="2BE22A52" w14:textId="77777777" w:rsidR="00995FCD" w:rsidRPr="00566A76" w:rsidRDefault="00995FCD" w:rsidP="00566A76">
      <w:pPr>
        <w:pStyle w:val="Encabezado"/>
        <w:numPr>
          <w:ilvl w:val="0"/>
          <w:numId w:val="38"/>
        </w:numPr>
        <w:tabs>
          <w:tab w:val="clear" w:pos="4419"/>
          <w:tab w:val="clear" w:pos="8838"/>
        </w:tabs>
        <w:spacing w:line="276" w:lineRule="auto"/>
        <w:jc w:val="both"/>
        <w:rPr>
          <w:rFonts w:ascii="Arial" w:hAnsi="Arial" w:cs="Arial"/>
          <w:color w:val="000000" w:themeColor="text1"/>
          <w:sz w:val="24"/>
          <w:szCs w:val="24"/>
          <w:lang w:val="es-ES"/>
        </w:rPr>
      </w:pPr>
      <w:bookmarkStart w:id="176" w:name="_Ref346645964"/>
      <w:r w:rsidRPr="00566A76">
        <w:rPr>
          <w:rFonts w:ascii="Arial" w:hAnsi="Arial" w:cs="Arial"/>
          <w:color w:val="000000" w:themeColor="text1"/>
          <w:sz w:val="24"/>
          <w:szCs w:val="24"/>
          <w:lang w:val="es-ES"/>
        </w:rPr>
        <w:t>Las personas jurídicas extranjeras sin sucursal en Colombia deberán acreditar su existencia y representación legal, para lo cual deberán presentar un documento expedido por la autoridad competente en el país de su domicilio, expedido por lo menos dentro de los cuatro (4) meses anteriores a la Fecha de Cierre de esta Licitación Pública o de acuerdo con la jurisdicción del respectivo país, en el que debe constar, como mínimo los siguientes aspectos:</w:t>
      </w:r>
      <w:bookmarkEnd w:id="176"/>
    </w:p>
    <w:p w14:paraId="1E7E4EDA"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6EA3CA79" w14:textId="77777777" w:rsidR="00995FCD" w:rsidRPr="00566A76" w:rsidRDefault="00995FCD" w:rsidP="00566A76">
      <w:pPr>
        <w:pStyle w:val="Prrafodelista"/>
        <w:numPr>
          <w:ilvl w:val="0"/>
          <w:numId w:val="39"/>
        </w:numPr>
        <w:autoSpaceDE w:val="0"/>
        <w:autoSpaceDN w:val="0"/>
        <w:adjustRightInd w:val="0"/>
        <w:spacing w:after="0"/>
        <w:ind w:left="108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existencia, objeto y nombre del representante legal; </w:t>
      </w:r>
    </w:p>
    <w:p w14:paraId="1C9B7686" w14:textId="77777777" w:rsidR="00995FCD" w:rsidRPr="00566A76" w:rsidRDefault="00995FCD" w:rsidP="00566A76">
      <w:pPr>
        <w:pStyle w:val="Prrafodelista"/>
        <w:autoSpaceDE w:val="0"/>
        <w:autoSpaceDN w:val="0"/>
        <w:adjustRightInd w:val="0"/>
        <w:ind w:left="1080"/>
        <w:jc w:val="both"/>
        <w:rPr>
          <w:rFonts w:ascii="Arial" w:hAnsi="Arial" w:cs="Arial"/>
          <w:color w:val="000000" w:themeColor="text1"/>
          <w:sz w:val="24"/>
          <w:szCs w:val="24"/>
          <w:lang w:val="es-ES"/>
        </w:rPr>
      </w:pPr>
    </w:p>
    <w:p w14:paraId="131EC22F" w14:textId="77777777" w:rsidR="00995FCD" w:rsidRPr="00566A76" w:rsidRDefault="00995FCD" w:rsidP="00566A76">
      <w:pPr>
        <w:pStyle w:val="Prrafodelista"/>
        <w:numPr>
          <w:ilvl w:val="0"/>
          <w:numId w:val="39"/>
        </w:numPr>
        <w:autoSpaceDE w:val="0"/>
        <w:autoSpaceDN w:val="0"/>
        <w:adjustRightInd w:val="0"/>
        <w:spacing w:after="0"/>
        <w:ind w:left="108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objeto social deberá incluir o permitir desarrollar el objeto de la presente Licitación Pública.</w:t>
      </w:r>
    </w:p>
    <w:p w14:paraId="1E0C2DD6" w14:textId="77777777" w:rsidR="00995FCD" w:rsidRPr="00566A76" w:rsidRDefault="00995FCD" w:rsidP="00566A76">
      <w:pPr>
        <w:pStyle w:val="Prrafodelista"/>
        <w:ind w:left="0"/>
        <w:jc w:val="both"/>
        <w:rPr>
          <w:rFonts w:ascii="Arial" w:hAnsi="Arial" w:cs="Arial"/>
          <w:color w:val="000000" w:themeColor="text1"/>
          <w:sz w:val="24"/>
          <w:szCs w:val="24"/>
          <w:lang w:val="es-ES"/>
        </w:rPr>
      </w:pPr>
    </w:p>
    <w:p w14:paraId="54473D63" w14:textId="77777777" w:rsidR="00995FCD" w:rsidRPr="00566A76" w:rsidRDefault="00995FCD" w:rsidP="00566A76">
      <w:pPr>
        <w:pStyle w:val="Prrafodelista"/>
        <w:numPr>
          <w:ilvl w:val="0"/>
          <w:numId w:val="39"/>
        </w:numPr>
        <w:autoSpaceDE w:val="0"/>
        <w:autoSpaceDN w:val="0"/>
        <w:adjustRightInd w:val="0"/>
        <w:spacing w:after="0"/>
        <w:ind w:left="108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capacidad jurídica del representante legal para la presentación de la Oferta individualmente o como Integrante de una Estructura Plural; así como sus facultades señalando expresamente, si fuere el caso, que el representante no tiene limitaciones para presentar la Oferta o realizar cualquier otro acto requerido para estos fines.</w:t>
      </w:r>
    </w:p>
    <w:p w14:paraId="4C0AE637" w14:textId="77777777" w:rsidR="00995FCD" w:rsidRPr="00566A76" w:rsidRDefault="00995FCD" w:rsidP="00566A76">
      <w:pPr>
        <w:pStyle w:val="Prrafodelista"/>
        <w:ind w:left="0"/>
        <w:jc w:val="both"/>
        <w:rPr>
          <w:rFonts w:ascii="Arial" w:hAnsi="Arial" w:cs="Arial"/>
          <w:color w:val="000000" w:themeColor="text1"/>
          <w:sz w:val="24"/>
          <w:szCs w:val="24"/>
          <w:lang w:val="es-ES"/>
        </w:rPr>
      </w:pPr>
    </w:p>
    <w:p w14:paraId="592EB15B" w14:textId="77777777" w:rsidR="00995FCD" w:rsidRPr="00566A76" w:rsidRDefault="00995FCD" w:rsidP="00566A76">
      <w:pPr>
        <w:pStyle w:val="Prrafodelista"/>
        <w:numPr>
          <w:ilvl w:val="0"/>
          <w:numId w:val="39"/>
        </w:numPr>
        <w:autoSpaceDE w:val="0"/>
        <w:autoSpaceDN w:val="0"/>
        <w:adjustRightInd w:val="0"/>
        <w:spacing w:after="0"/>
        <w:ind w:left="108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Que se han constituido con anterioridad a la Fecha de Cierre de la Oferta, y que el término de duración sea por lo menos igual a treinta (30) años contados a partir de la presentación de la Oferta.</w:t>
      </w:r>
    </w:p>
    <w:p w14:paraId="6F56E70B" w14:textId="77777777" w:rsidR="00995FCD" w:rsidRPr="00566A76" w:rsidRDefault="00995FCD" w:rsidP="00566A76">
      <w:pPr>
        <w:autoSpaceDE w:val="0"/>
        <w:autoSpaceDN w:val="0"/>
        <w:adjustRightInd w:val="0"/>
        <w:jc w:val="both"/>
        <w:rPr>
          <w:rFonts w:ascii="Arial" w:hAnsi="Arial" w:cs="Arial"/>
          <w:color w:val="000000" w:themeColor="text1"/>
          <w:sz w:val="24"/>
          <w:szCs w:val="24"/>
          <w:lang w:val="es-ES"/>
        </w:rPr>
      </w:pPr>
    </w:p>
    <w:p w14:paraId="73EA7BEA" w14:textId="1F25E5FE" w:rsidR="00995FCD" w:rsidRPr="00566A76" w:rsidRDefault="00995FCD" w:rsidP="00566A76">
      <w:pPr>
        <w:pStyle w:val="Encabezado"/>
        <w:numPr>
          <w:ilvl w:val="0"/>
          <w:numId w:val="38"/>
        </w:numPr>
        <w:tabs>
          <w:tab w:val="clear" w:pos="4419"/>
          <w:tab w:val="clear" w:pos="8838"/>
        </w:tabs>
        <w:spacing w:line="276" w:lineRule="auto"/>
        <w:jc w:val="both"/>
        <w:rPr>
          <w:rFonts w:ascii="Arial" w:hAnsi="Arial" w:cs="Arial"/>
          <w:color w:val="000000" w:themeColor="text1"/>
          <w:sz w:val="24"/>
          <w:szCs w:val="24"/>
          <w:lang w:val="es-ES"/>
        </w:rPr>
      </w:pPr>
      <w:bookmarkStart w:id="177" w:name="_Ref346646164"/>
      <w:r w:rsidRPr="00566A76">
        <w:rPr>
          <w:rFonts w:ascii="Arial" w:hAnsi="Arial" w:cs="Arial"/>
          <w:color w:val="000000" w:themeColor="text1"/>
          <w:sz w:val="24"/>
          <w:szCs w:val="24"/>
          <w:lang w:val="es-ES"/>
        </w:rPr>
        <w:t xml:space="preserve">En el evento en que conforme a la jurisdicción de incorporación del Oferente o el Integrante de la Estructura Plural extranjero no hubiese un documento que </w:t>
      </w:r>
      <w:r w:rsidRPr="00566A76">
        <w:rPr>
          <w:rFonts w:ascii="Arial" w:hAnsi="Arial" w:cs="Arial"/>
          <w:color w:val="000000" w:themeColor="text1"/>
          <w:sz w:val="24"/>
          <w:szCs w:val="24"/>
          <w:lang w:val="es-ES"/>
        </w:rPr>
        <w:lastRenderedPageBreak/>
        <w:t>contenga la totalidad de la información requerida en el literal b) anterior, presentarán los documentos que sean necesarios para acreditar lo solicitado en dicho numeral expedidos por las respectivas autoridades competentes. Si en la jurisdicción de incorporación no existiese ninguna autoridad o entidad que certifique la totalidad de la información aquí solicitada, el Oferente o Integrante de la Estructura Plural extranjero deberá presentar una declaración juramentada de una persona con capacidad jurídica para vincular y representar a la sociedad en la que conste que (A) no existe autoridad u organismo que certifique lo solicitado en el presente numeral; y (B) la información requerida en el literal b) anterior; y (C) la capacidad jurídica para vincular y representar a la sociedad de la persona que efectúa la declaración, así como de las demás personas que puedan representar y vincular a la sociedad, si las hay.</w:t>
      </w:r>
      <w:bookmarkEnd w:id="177"/>
    </w:p>
    <w:p w14:paraId="05A0C802" w14:textId="77777777" w:rsidR="00995FCD" w:rsidRPr="00566A76" w:rsidRDefault="00995FCD" w:rsidP="00566A76">
      <w:pPr>
        <w:pStyle w:val="Encabezado"/>
        <w:spacing w:line="276" w:lineRule="auto"/>
        <w:ind w:left="720"/>
        <w:jc w:val="both"/>
        <w:rPr>
          <w:rFonts w:ascii="Arial" w:hAnsi="Arial" w:cs="Arial"/>
          <w:color w:val="000000" w:themeColor="text1"/>
          <w:sz w:val="24"/>
          <w:szCs w:val="24"/>
          <w:lang w:val="es-ES"/>
        </w:rPr>
      </w:pPr>
    </w:p>
    <w:p w14:paraId="04259BEB" w14:textId="351E7045" w:rsidR="00995FCD" w:rsidRPr="00566A76" w:rsidRDefault="00995FCD" w:rsidP="00566A76">
      <w:pPr>
        <w:pStyle w:val="Encabezado"/>
        <w:numPr>
          <w:ilvl w:val="0"/>
          <w:numId w:val="38"/>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Acreditar que su objeto social permite la participación en la presente Licitación Pública, para lo cual presentará un extracto de sus estatutos sociales o un certificado del representante legal o funcionario autorizado (esta persona deberá aparecer en los documentos señalados </w:t>
      </w:r>
      <w:r w:rsidR="00127943" w:rsidRPr="00566A76">
        <w:rPr>
          <w:rFonts w:ascii="Arial" w:hAnsi="Arial" w:cs="Arial"/>
          <w:color w:val="000000" w:themeColor="text1"/>
          <w:sz w:val="24"/>
          <w:szCs w:val="24"/>
          <w:lang w:val="es-ES"/>
        </w:rPr>
        <w:t>en los literales b) y c) inmediatamente anteriores</w:t>
      </w:r>
      <w:r w:rsidRPr="00566A76">
        <w:rPr>
          <w:rFonts w:ascii="Arial" w:hAnsi="Arial" w:cs="Arial"/>
          <w:color w:val="000000" w:themeColor="text1"/>
          <w:sz w:val="24"/>
          <w:szCs w:val="24"/>
          <w:lang w:val="es-ES"/>
        </w:rPr>
        <w:t xml:space="preserve"> de este Pliego de Condiciones</w:t>
      </w:r>
      <w:r w:rsidRPr="00566A76">
        <w:rPr>
          <w:rFonts w:ascii="Arial" w:hAnsi="Arial" w:cs="Arial"/>
          <w:smallCaps/>
          <w:color w:val="000000" w:themeColor="text1"/>
          <w:sz w:val="24"/>
          <w:szCs w:val="24"/>
          <w:lang w:val="es-ES"/>
        </w:rPr>
        <w:t>).</w:t>
      </w:r>
      <w:r w:rsidRPr="00566A76">
        <w:rPr>
          <w:rFonts w:ascii="Arial" w:hAnsi="Arial" w:cs="Arial"/>
          <w:color w:val="000000" w:themeColor="text1"/>
          <w:sz w:val="24"/>
          <w:szCs w:val="24"/>
          <w:lang w:val="es-ES"/>
        </w:rPr>
        <w:t xml:space="preserve"> Para estos efectos, la autorización se entiende contenida dentro de las autorizaciones generales otorgadas para comprometer a la sociedad.</w:t>
      </w:r>
    </w:p>
    <w:p w14:paraId="31DB39C6"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42442BA2" w14:textId="77777777" w:rsidR="00995FCD" w:rsidRPr="00566A76" w:rsidRDefault="00995FCD" w:rsidP="00566A76">
      <w:pPr>
        <w:pStyle w:val="Encabezado"/>
        <w:numPr>
          <w:ilvl w:val="0"/>
          <w:numId w:val="38"/>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Acreditar la suficiencia de la capacidad jurídica de su(s) representante(s) legal(es) o de su(s) apoderado(s) especial(es) en Colombia para la suscripción de la Oferta individualmente o como Integrante de una Estructura Plural (según sea el caso), para lo cual presentará un extracto de sus estatutos sociales o un certificado del representante legal o funcionario autorizado.</w:t>
      </w:r>
    </w:p>
    <w:p w14:paraId="4C4AC35D"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6B3594A2" w14:textId="1995D76D" w:rsidR="00995FCD" w:rsidRPr="00566A76" w:rsidRDefault="00995FCD" w:rsidP="00566A76">
      <w:pPr>
        <w:pStyle w:val="Encabezado"/>
        <w:numPr>
          <w:ilvl w:val="0"/>
          <w:numId w:val="38"/>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Acreditar que su duración sea por lo menos igual a treinta (30) años, contados a partir de la presentación de la Oferta, para lo cual presentará un extracto de sus estatutos sociales o un certificado del representante legal o funcionario autorizado (esta persona deberá aparecer en los documentos señalados en </w:t>
      </w:r>
      <w:r w:rsidR="00127943" w:rsidRPr="00566A76">
        <w:rPr>
          <w:rFonts w:ascii="Arial" w:hAnsi="Arial" w:cs="Arial"/>
          <w:color w:val="000000" w:themeColor="text1"/>
          <w:sz w:val="24"/>
          <w:szCs w:val="24"/>
          <w:lang w:val="es-ES"/>
        </w:rPr>
        <w:t>los literales b) y c) inmediatamente anteriores</w:t>
      </w:r>
      <w:r w:rsidRPr="00566A76">
        <w:rPr>
          <w:rFonts w:ascii="Arial" w:hAnsi="Arial" w:cs="Arial"/>
          <w:color w:val="000000" w:themeColor="text1"/>
          <w:sz w:val="24"/>
          <w:szCs w:val="24"/>
          <w:lang w:val="es-ES"/>
        </w:rPr>
        <w:t xml:space="preserve"> de este Pliego de Condiciones</w:t>
      </w:r>
      <w:r w:rsidRPr="00566A76">
        <w:rPr>
          <w:rFonts w:ascii="Arial" w:hAnsi="Arial" w:cs="Arial"/>
          <w:smallCaps/>
          <w:color w:val="000000" w:themeColor="text1"/>
          <w:sz w:val="24"/>
          <w:szCs w:val="24"/>
          <w:lang w:val="es-ES"/>
        </w:rPr>
        <w:t>)</w:t>
      </w:r>
      <w:r w:rsidRPr="00566A76">
        <w:rPr>
          <w:rFonts w:ascii="Arial" w:hAnsi="Arial" w:cs="Arial"/>
          <w:color w:val="000000" w:themeColor="text1"/>
          <w:sz w:val="24"/>
          <w:szCs w:val="24"/>
          <w:lang w:val="es-ES"/>
        </w:rPr>
        <w:t xml:space="preserve">. </w:t>
      </w:r>
    </w:p>
    <w:p w14:paraId="0194007E"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25E39C25" w14:textId="77777777" w:rsidR="00995FCD" w:rsidRPr="00566A76" w:rsidRDefault="00995FCD" w:rsidP="00566A76">
      <w:pPr>
        <w:pStyle w:val="Encabezado"/>
        <w:numPr>
          <w:ilvl w:val="0"/>
          <w:numId w:val="38"/>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el evento que: (i) el(los) representante(s) legal(es) tuviere(n) limitaciones estatutarias para presentar la Oferta y en general para efectuar cualquier acto derivado de la presente Licitación Pública, deberá adjuntarse una autorización del órgano social competente de la sociedad en la cual se otorguen las autorizaciones (se entenderá que se verificará la limitación respecto de </w:t>
      </w:r>
      <w:proofErr w:type="spellStart"/>
      <w:r w:rsidRPr="00566A76">
        <w:rPr>
          <w:rFonts w:ascii="Arial" w:hAnsi="Arial" w:cs="Arial"/>
          <w:color w:val="000000" w:themeColor="text1"/>
          <w:sz w:val="24"/>
          <w:szCs w:val="24"/>
          <w:lang w:val="es-ES"/>
        </w:rPr>
        <w:t>la(s</w:t>
      </w:r>
      <w:proofErr w:type="spellEnd"/>
      <w:r w:rsidRPr="00566A76">
        <w:rPr>
          <w:rFonts w:ascii="Arial" w:hAnsi="Arial" w:cs="Arial"/>
          <w:color w:val="000000" w:themeColor="text1"/>
          <w:sz w:val="24"/>
          <w:szCs w:val="24"/>
          <w:lang w:val="es-ES"/>
        </w:rPr>
        <w:t xml:space="preserve">) persona(s) que </w:t>
      </w:r>
      <w:r w:rsidRPr="00566A76">
        <w:rPr>
          <w:rFonts w:ascii="Arial" w:hAnsi="Arial" w:cs="Arial"/>
          <w:color w:val="000000" w:themeColor="text1"/>
          <w:sz w:val="24"/>
          <w:szCs w:val="24"/>
          <w:lang w:val="es-ES"/>
        </w:rPr>
        <w:lastRenderedPageBreak/>
        <w:t xml:space="preserve">esté(n) facultada(s) para actuar en la presente Licitación Pública y no respecto de aquellos representantes que no estén representando al Oferente en esta Licitación Pública, de manera que la autorización deberá darse a aquél (aquellos) representante(s) que suscriban documentos que sean presentados en la Oferta), o (ii) si la duración de la sociedad no fuese suficiente en los términos de este Pliego de Condiciones, se adjuntará un documento en el que conste que el órgano social competente ha decidido aumentar el plazo de la sociedad en caso de resultar Adjudicatario prórroga que deberá perfeccionarse antes de la suscripción del Contrato. </w:t>
      </w:r>
    </w:p>
    <w:p w14:paraId="27E9FE07"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56C31591" w14:textId="19653F3A" w:rsidR="00995FCD" w:rsidRPr="00566A76" w:rsidRDefault="00995FCD" w:rsidP="00566A76">
      <w:pPr>
        <w:pStyle w:val="Encabezado"/>
        <w:numPr>
          <w:ilvl w:val="0"/>
          <w:numId w:val="38"/>
        </w:numPr>
        <w:tabs>
          <w:tab w:val="clear" w:pos="4419"/>
          <w:tab w:val="clear" w:pos="8838"/>
        </w:tabs>
        <w:spacing w:line="276" w:lineRule="auto"/>
        <w:jc w:val="both"/>
        <w:rPr>
          <w:rFonts w:ascii="Arial" w:hAnsi="Arial" w:cs="Arial"/>
          <w:color w:val="000000" w:themeColor="text1"/>
          <w:sz w:val="24"/>
          <w:szCs w:val="24"/>
          <w:lang w:val="es-ES"/>
        </w:rPr>
      </w:pPr>
      <w:bookmarkStart w:id="178" w:name="_Ref389644345"/>
      <w:r w:rsidRPr="00566A76">
        <w:rPr>
          <w:rFonts w:ascii="Arial" w:hAnsi="Arial" w:cs="Arial"/>
          <w:color w:val="000000" w:themeColor="text1"/>
          <w:sz w:val="24"/>
          <w:szCs w:val="24"/>
          <w:u w:val="single"/>
          <w:lang w:val="es-ES"/>
        </w:rPr>
        <w:t>Apoderados</w:t>
      </w:r>
      <w:r w:rsidRPr="00566A76">
        <w:rPr>
          <w:rFonts w:ascii="Arial" w:hAnsi="Arial" w:cs="Arial"/>
          <w:color w:val="000000" w:themeColor="text1"/>
          <w:sz w:val="24"/>
          <w:szCs w:val="24"/>
          <w:lang w:val="es-ES"/>
        </w:rPr>
        <w:t>. Las personas jurídicas extranjeras sin sucursal en Colombia, deberán acreditar un apoderado domiciliado en Colombia</w:t>
      </w:r>
      <w:r w:rsidRPr="00566A76">
        <w:rPr>
          <w:rStyle w:val="Refdenotaalpie"/>
          <w:rFonts w:ascii="Arial" w:hAnsi="Arial" w:cs="Arial"/>
          <w:color w:val="000000" w:themeColor="text1"/>
          <w:sz w:val="24"/>
          <w:szCs w:val="24"/>
          <w:lang w:val="es-ES"/>
        </w:rPr>
        <w:footnoteReference w:id="1"/>
      </w:r>
      <w:r w:rsidRPr="00566A76">
        <w:rPr>
          <w:rFonts w:ascii="Arial" w:hAnsi="Arial" w:cs="Arial"/>
          <w:color w:val="000000" w:themeColor="text1"/>
          <w:sz w:val="24"/>
          <w:szCs w:val="24"/>
          <w:lang w:val="es-ES"/>
        </w:rPr>
        <w:t>, debidamente facultado para la presentación de la Oferta, participar y comprometer a su representado en las diferentes instancias de la Licitación Pública, suscribir los documentos y declaraciones que se requieran, suministrar la información que le sea solicitada, y demás actos necesarios de acuerdo con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Dicho apoderado podrá ser el mismo apoderado único para el caso de personas extranjeras que participen en Estructuras Plurales y en tal caso, bastará para todos los efectos, la presentación del poder común otorgado por todos los Integrantes de la Estructura Plural con los requisitos de autenticación, </w:t>
      </w:r>
      <w:proofErr w:type="spellStart"/>
      <w:r w:rsidRPr="00566A76">
        <w:rPr>
          <w:rFonts w:ascii="Arial" w:hAnsi="Arial" w:cs="Arial"/>
          <w:color w:val="000000" w:themeColor="text1"/>
          <w:sz w:val="24"/>
          <w:szCs w:val="24"/>
          <w:lang w:val="es-ES"/>
        </w:rPr>
        <w:t>consularización</w:t>
      </w:r>
      <w:proofErr w:type="spellEnd"/>
      <w:r w:rsidRPr="00566A76">
        <w:rPr>
          <w:rFonts w:ascii="Arial" w:hAnsi="Arial" w:cs="Arial"/>
          <w:color w:val="000000" w:themeColor="text1"/>
          <w:sz w:val="24"/>
          <w:szCs w:val="24"/>
          <w:lang w:val="es-ES"/>
        </w:rPr>
        <w:t xml:space="preserve"> y traducción exigidos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si fuesen otorgados en el exterior y/o en idioma diferente al castellano. Para fines de claridad únicamente, las personas jurídicas extranjeras sin sucursal en Colombia podrán designar a más de una persona como su apoderado en Colombia, caso en el cual podrá indicar a su entera discreción las condiciones o las limitaciones a los apoderados.</w:t>
      </w:r>
      <w:bookmarkEnd w:id="178"/>
      <w:r w:rsidRPr="00566A76">
        <w:rPr>
          <w:rFonts w:ascii="Arial" w:hAnsi="Arial" w:cs="Arial"/>
          <w:color w:val="000000" w:themeColor="text1"/>
          <w:sz w:val="24"/>
          <w:szCs w:val="24"/>
          <w:lang w:val="es-ES"/>
        </w:rPr>
        <w:t xml:space="preserve"> El o los apoderados podrán ser removidos o modificados en cualquier momento con la condición que el Proponente siempre esté cumpliendo con lo dispuesto en éste numeral. Dicha situación deberá ser informada por escrito </w:t>
      </w:r>
      <w:r w:rsidR="000A1CA8" w:rsidRPr="00566A76">
        <w:rPr>
          <w:rFonts w:ascii="Arial" w:hAnsi="Arial" w:cs="Arial"/>
          <w:color w:val="000000" w:themeColor="text1"/>
          <w:sz w:val="24"/>
          <w:szCs w:val="24"/>
          <w:lang w:val="es-ES"/>
        </w:rPr>
        <w:t>a TRANSMILENIO S.A.</w:t>
      </w:r>
      <w:r w:rsidRPr="00566A76">
        <w:rPr>
          <w:rFonts w:ascii="Arial" w:hAnsi="Arial" w:cs="Arial"/>
          <w:color w:val="000000" w:themeColor="text1"/>
          <w:sz w:val="24"/>
          <w:szCs w:val="24"/>
          <w:lang w:val="es-ES"/>
        </w:rPr>
        <w:t xml:space="preserve"> y se deberán allegar los soportes que acrediten en debida forma al nuevo apoderado. </w:t>
      </w:r>
    </w:p>
    <w:p w14:paraId="151F34A8" w14:textId="77777777" w:rsidR="00995FCD" w:rsidRPr="00566A76" w:rsidRDefault="00995FCD" w:rsidP="00566A76">
      <w:pPr>
        <w:pStyle w:val="Encabezado"/>
        <w:spacing w:line="276" w:lineRule="auto"/>
        <w:ind w:left="720"/>
        <w:jc w:val="both"/>
        <w:rPr>
          <w:rFonts w:ascii="Arial" w:hAnsi="Arial" w:cs="Arial"/>
          <w:color w:val="000000" w:themeColor="text1"/>
          <w:sz w:val="24"/>
          <w:szCs w:val="24"/>
          <w:lang w:val="es-ES"/>
        </w:rPr>
      </w:pPr>
    </w:p>
    <w:p w14:paraId="6933CC13" w14:textId="57D15ADC" w:rsidR="00995FCD" w:rsidRPr="00566A76" w:rsidRDefault="00995FCD" w:rsidP="00566A76">
      <w:pPr>
        <w:pStyle w:val="Ttulo2"/>
        <w:jc w:val="both"/>
        <w:rPr>
          <w:rFonts w:ascii="Arial" w:hAnsi="Arial" w:cs="Arial"/>
          <w:b/>
          <w:color w:val="000000" w:themeColor="text1"/>
          <w:sz w:val="24"/>
          <w:szCs w:val="24"/>
          <w:lang w:val="es-ES"/>
        </w:rPr>
      </w:pPr>
      <w:bookmarkStart w:id="179" w:name="_Ref346646875"/>
      <w:bookmarkStart w:id="180" w:name="_Toc347938716"/>
      <w:r w:rsidRPr="00566A76">
        <w:rPr>
          <w:rFonts w:ascii="Arial" w:hAnsi="Arial" w:cs="Arial"/>
          <w:b/>
          <w:color w:val="000000" w:themeColor="text1"/>
          <w:sz w:val="24"/>
          <w:szCs w:val="24"/>
          <w:lang w:val="es-ES"/>
        </w:rPr>
        <w:t xml:space="preserve"> </w:t>
      </w:r>
      <w:bookmarkStart w:id="181" w:name="_Ref389659832"/>
      <w:bookmarkStart w:id="182" w:name="_Toc342240970"/>
      <w:bookmarkStart w:id="183" w:name="_Toc470604004"/>
      <w:r w:rsidR="003F4FBD" w:rsidRPr="00566A76">
        <w:rPr>
          <w:rFonts w:ascii="Arial" w:hAnsi="Arial" w:cs="Arial"/>
          <w:b/>
          <w:color w:val="000000" w:themeColor="text1"/>
          <w:sz w:val="24"/>
          <w:szCs w:val="24"/>
          <w:lang w:val="es-ES"/>
        </w:rPr>
        <w:t xml:space="preserve">5.5 </w:t>
      </w:r>
      <w:r w:rsidRPr="00566A76">
        <w:rPr>
          <w:rFonts w:ascii="Arial" w:hAnsi="Arial" w:cs="Arial"/>
          <w:b/>
          <w:color w:val="000000" w:themeColor="text1"/>
          <w:sz w:val="24"/>
          <w:szCs w:val="24"/>
          <w:lang w:val="es-ES"/>
        </w:rPr>
        <w:t>Experiencia en Inversión</w:t>
      </w:r>
      <w:bookmarkEnd w:id="179"/>
      <w:bookmarkEnd w:id="180"/>
      <w:bookmarkEnd w:id="181"/>
      <w:bookmarkEnd w:id="182"/>
      <w:bookmarkEnd w:id="183"/>
    </w:p>
    <w:p w14:paraId="0328D3D7" w14:textId="77777777" w:rsidR="00995FCD" w:rsidRPr="00566A76" w:rsidRDefault="00995FCD" w:rsidP="00566A76">
      <w:pPr>
        <w:jc w:val="both"/>
        <w:rPr>
          <w:rFonts w:ascii="Arial" w:hAnsi="Arial" w:cs="Arial"/>
          <w:color w:val="000000" w:themeColor="text1"/>
          <w:sz w:val="24"/>
          <w:szCs w:val="24"/>
          <w:lang w:val="es-ES"/>
        </w:rPr>
      </w:pPr>
    </w:p>
    <w:p w14:paraId="505397E7" w14:textId="4F33BDDE"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bookmarkStart w:id="184" w:name="_Ref347215078"/>
      <w:r w:rsidRPr="00566A76">
        <w:rPr>
          <w:rFonts w:ascii="Arial" w:hAnsi="Arial" w:cs="Arial"/>
          <w:color w:val="000000" w:themeColor="text1"/>
          <w:sz w:val="24"/>
          <w:szCs w:val="24"/>
          <w:lang w:val="es-ES"/>
        </w:rPr>
        <w:lastRenderedPageBreak/>
        <w:t>Los Oferentes deberán acreditar la Experiencia en Inversión mediante la acreditación del Financiamiento</w:t>
      </w:r>
      <w:r w:rsidR="00583F2C" w:rsidRPr="00566A76">
        <w:rPr>
          <w:rFonts w:ascii="Arial" w:hAnsi="Arial" w:cs="Arial"/>
          <w:color w:val="000000" w:themeColor="text1"/>
          <w:sz w:val="24"/>
          <w:szCs w:val="24"/>
          <w:lang w:val="es-ES"/>
        </w:rPr>
        <w:t xml:space="preserve"> establecido en el Anexo</w:t>
      </w:r>
      <w:r w:rsidRPr="00566A76">
        <w:rPr>
          <w:rFonts w:ascii="Arial" w:hAnsi="Arial" w:cs="Arial"/>
          <w:color w:val="000000" w:themeColor="text1"/>
          <w:sz w:val="24"/>
          <w:szCs w:val="24"/>
          <w:lang w:val="es-ES"/>
        </w:rPr>
        <w:t xml:space="preserve"> </w:t>
      </w:r>
      <w:bookmarkStart w:id="185" w:name="_Ref220165592"/>
      <w:bookmarkStart w:id="186" w:name="_Ref239730506"/>
      <w:bookmarkStart w:id="187" w:name="_Ref254099700"/>
      <w:bookmarkEnd w:id="184"/>
      <w:r w:rsidR="00085323">
        <w:rPr>
          <w:rFonts w:ascii="Arial" w:hAnsi="Arial" w:cs="Arial"/>
          <w:color w:val="000000" w:themeColor="text1"/>
          <w:sz w:val="24"/>
          <w:szCs w:val="24"/>
          <w:lang w:val="es-ES"/>
        </w:rPr>
        <w:t>18 al presente Prep</w:t>
      </w:r>
      <w:r w:rsidR="00583F2C" w:rsidRPr="00566A76">
        <w:rPr>
          <w:rFonts w:ascii="Arial" w:hAnsi="Arial" w:cs="Arial"/>
          <w:color w:val="000000" w:themeColor="text1"/>
          <w:sz w:val="24"/>
          <w:szCs w:val="24"/>
          <w:lang w:val="es-ES"/>
        </w:rPr>
        <w:t xml:space="preserve">liego de condiciones. </w:t>
      </w:r>
    </w:p>
    <w:p w14:paraId="31F7469F" w14:textId="77777777" w:rsidR="00995FCD" w:rsidRPr="00566A76" w:rsidRDefault="00995FCD" w:rsidP="00566A76">
      <w:pPr>
        <w:pStyle w:val="Prrafodelista"/>
        <w:jc w:val="both"/>
        <w:rPr>
          <w:rFonts w:ascii="Arial" w:hAnsi="Arial" w:cs="Arial"/>
          <w:color w:val="000000" w:themeColor="text1"/>
          <w:sz w:val="24"/>
          <w:szCs w:val="24"/>
          <w:lang w:val="es-ES"/>
        </w:rPr>
      </w:pPr>
    </w:p>
    <w:p w14:paraId="765D1A19"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efectos de lo previsto anteriormente, los contratos de concesión de Proyectos de Infraestructura para la acreditación de la Experiencia en Inversión serán admisibles, siempre y cuando cumplan los siguientes requisitos:</w:t>
      </w:r>
    </w:p>
    <w:p w14:paraId="6CBF3734" w14:textId="77777777" w:rsidR="00995FCD" w:rsidRPr="00566A76" w:rsidRDefault="00995FCD" w:rsidP="00566A76">
      <w:pPr>
        <w:jc w:val="both"/>
        <w:rPr>
          <w:rFonts w:ascii="Arial" w:hAnsi="Arial" w:cs="Arial"/>
          <w:color w:val="000000" w:themeColor="text1"/>
          <w:sz w:val="24"/>
          <w:szCs w:val="24"/>
          <w:lang w:val="es-ES"/>
        </w:rPr>
      </w:pPr>
    </w:p>
    <w:p w14:paraId="7EB5A51F" w14:textId="30232D34" w:rsidR="00995FCD" w:rsidRPr="00566A76" w:rsidRDefault="00995FCD" w:rsidP="00566A76">
      <w:pPr>
        <w:pStyle w:val="Encabezado"/>
        <w:numPr>
          <w:ilvl w:val="0"/>
          <w:numId w:val="4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Que quien acredita la Experiencia en Inversión haya obtenido la financiación (cierre financiero) del contrato acreditado en </w:t>
      </w:r>
      <w:r w:rsidR="001F6BBF" w:rsidRPr="00566A76">
        <w:rPr>
          <w:rFonts w:ascii="Arial" w:hAnsi="Arial" w:cs="Arial"/>
          <w:color w:val="000000" w:themeColor="text1"/>
          <w:sz w:val="24"/>
          <w:szCs w:val="24"/>
          <w:lang w:val="es-ES"/>
        </w:rPr>
        <w:t xml:space="preserve">los términos establecidos en el Anexo 18. </w:t>
      </w:r>
    </w:p>
    <w:p w14:paraId="198C915F" w14:textId="77777777" w:rsidR="00995FCD" w:rsidRPr="00566A76" w:rsidRDefault="00995FCD" w:rsidP="00566A76">
      <w:pPr>
        <w:pStyle w:val="Encabezado"/>
        <w:spacing w:line="276" w:lineRule="auto"/>
        <w:ind w:left="1068"/>
        <w:jc w:val="both"/>
        <w:rPr>
          <w:rFonts w:ascii="Arial" w:hAnsi="Arial" w:cs="Arial"/>
          <w:color w:val="000000" w:themeColor="text1"/>
          <w:sz w:val="24"/>
          <w:szCs w:val="24"/>
          <w:lang w:val="es-ES"/>
        </w:rPr>
      </w:pPr>
    </w:p>
    <w:bookmarkEnd w:id="185"/>
    <w:bookmarkEnd w:id="186"/>
    <w:p w14:paraId="40B1ADC6" w14:textId="15F99D26" w:rsidR="00995FCD" w:rsidRPr="00566A76" w:rsidRDefault="00995FCD" w:rsidP="00566A76">
      <w:pPr>
        <w:pStyle w:val="Encabezado"/>
        <w:numPr>
          <w:ilvl w:val="0"/>
          <w:numId w:val="4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Que quien acredite la Experiencia en Inversión haya sido parte del contrato de concesión de Proyectos de Infraestructura en el momento en que tuvo lugar la financiación (cierre financiero) del mismo. Este requisito se entenderá cumplido aún en el caso que la sociedad concesionaria que desarrolló el Proyecto de Infraestructura no haya obtenido directamente la financiación sino que (i) lo haya hecho a través de un vehículo de propósito especial, en el cual la sociedad concesionaria que desarrolló el proyecto de infraestructura haya tenido una participación en el capital social superior al cincuenta por ciento (50%) en el vehículo de propósito especial. En este último caso se requerirá además que: (a) el vehículo de propósito especial haya sido constituido incluyendo dentro de su objeto el propósito de obtener financiación; y (b) que los recursos de la financiación obtenida por el vehículo de propósito especial hayan sido destinados de manera única y exclusiva para la concesión del Proyecto de Infraestructura que se acredita; o (ii) un patrimonio autónomo constituido por la sociedad concesionaria que desarrolló el proyecto de infraestructura o por el vehículo de propósito especial creado conforme al numeral (i) anterior, siempre que los recursos de la financiación obtenida por el patrimonio autónomo hayan sido destinados de manera única y exclusiva para el Proyecto de Infraestructura que se acredita.</w:t>
      </w:r>
    </w:p>
    <w:p w14:paraId="7B644A9C" w14:textId="77777777" w:rsidR="00995FCD" w:rsidRPr="00566A76" w:rsidRDefault="00995FCD" w:rsidP="00566A76">
      <w:pPr>
        <w:pStyle w:val="Encabezado"/>
        <w:spacing w:line="276" w:lineRule="auto"/>
        <w:ind w:left="1068"/>
        <w:jc w:val="both"/>
        <w:rPr>
          <w:rFonts w:ascii="Arial" w:hAnsi="Arial" w:cs="Arial"/>
          <w:color w:val="000000" w:themeColor="text1"/>
          <w:sz w:val="24"/>
          <w:szCs w:val="24"/>
          <w:lang w:val="es-ES"/>
        </w:rPr>
      </w:pPr>
    </w:p>
    <w:p w14:paraId="518F4007" w14:textId="77777777" w:rsidR="00995FCD" w:rsidRPr="00566A76" w:rsidRDefault="00995FCD" w:rsidP="00566A76">
      <w:pPr>
        <w:pStyle w:val="Encabezado"/>
        <w:numPr>
          <w:ilvl w:val="0"/>
          <w:numId w:val="4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No se exigirá que el contrato haya terminado su ejecución, o esté terminado y/o liquidado para efectos de su admisibilidad, siempre y cuando se cumplan los requisitos mencionados en los literales precedentes. </w:t>
      </w:r>
    </w:p>
    <w:p w14:paraId="7F982208"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0A5E96C7" w14:textId="0F07D128" w:rsidR="00995FCD" w:rsidRPr="00566A76" w:rsidRDefault="00995FCD" w:rsidP="00566A76">
      <w:pPr>
        <w:pStyle w:val="Encabezado"/>
        <w:numPr>
          <w:ilvl w:val="0"/>
          <w:numId w:val="4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De conformidad con el numeral </w:t>
      </w:r>
      <w:r w:rsidR="00E86E92" w:rsidRPr="00566A76">
        <w:rPr>
          <w:rFonts w:ascii="Arial" w:hAnsi="Arial" w:cs="Arial"/>
          <w:color w:val="000000" w:themeColor="text1"/>
          <w:sz w:val="24"/>
          <w:szCs w:val="24"/>
          <w:lang w:val="es-ES"/>
        </w:rPr>
        <w:t xml:space="preserve">5.1 </w:t>
      </w:r>
      <w:r w:rsidRPr="00566A76">
        <w:rPr>
          <w:rFonts w:ascii="Arial" w:hAnsi="Arial" w:cs="Arial"/>
          <w:color w:val="000000" w:themeColor="text1"/>
          <w:sz w:val="24"/>
          <w:szCs w:val="24"/>
          <w:lang w:val="es-ES"/>
        </w:rPr>
        <w:t>del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en caso de que la experiencia haya sido adquirida mediante la participación de </w:t>
      </w:r>
      <w:r w:rsidRPr="00566A76">
        <w:rPr>
          <w:rFonts w:ascii="Arial" w:hAnsi="Arial" w:cs="Arial"/>
          <w:color w:val="000000" w:themeColor="text1"/>
          <w:sz w:val="24"/>
          <w:szCs w:val="24"/>
          <w:lang w:val="es-ES"/>
        </w:rPr>
        <w:lastRenderedPageBreak/>
        <w:t>figuras asociativas constituidas para la ejecución de contratos anteriores, y quien acredita la experiencia haya tenido como mínimo una participación del veinticinco por ciento (25%) en la respectiva forma asociativa en el momento en que tuvo lugar el cierre financiero del mismo se valdrá el cien por ciento (100%) de dicha experiencia en la presente Licitación Pública. En caso de no haber contado con una participación mínima del veinticinco por ciento (25%) la experiencia será tenida en cuenta a prorrata de su participación en la estructura anterior.</w:t>
      </w:r>
    </w:p>
    <w:p w14:paraId="69CB0C29" w14:textId="77777777" w:rsidR="00995FCD" w:rsidRPr="00566A76" w:rsidRDefault="00995FCD" w:rsidP="00566A76">
      <w:pPr>
        <w:pStyle w:val="Encabezado"/>
        <w:spacing w:line="276" w:lineRule="auto"/>
        <w:ind w:left="1068"/>
        <w:jc w:val="both"/>
        <w:rPr>
          <w:rFonts w:ascii="Arial" w:hAnsi="Arial" w:cs="Arial"/>
          <w:color w:val="000000" w:themeColor="text1"/>
          <w:sz w:val="24"/>
          <w:szCs w:val="24"/>
          <w:lang w:val="es-ES"/>
        </w:rPr>
      </w:pPr>
    </w:p>
    <w:p w14:paraId="2D9E5FC1" w14:textId="77777777" w:rsidR="00995FCD" w:rsidRPr="00566A76" w:rsidRDefault="00995FCD" w:rsidP="00566A76">
      <w:pPr>
        <w:pStyle w:val="Encabezado"/>
        <w:numPr>
          <w:ilvl w:val="0"/>
          <w:numId w:val="40"/>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Que los respectivos contratos de concesión que se presentan para la acreditación de Experiencia en Inversión no hayan terminado por caducidad o incumplimiento no imputable a la entidad contratante, circunstancia que deberá ser señalada en los documentos que se presentan para la respectiva acreditación. Los contratos objeto de terminación por caducidad o incumplimiento del contratista, no serán tenidos en cuenta aunque dicha terminación (por caducidad o incumplimiento) esté siendo controvertida en las respectivas instancias judiciales.</w:t>
      </w:r>
    </w:p>
    <w:p w14:paraId="2FCC474E"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4AD84D28" w14:textId="1A607F08"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bookmarkStart w:id="188" w:name="_Ref347214724"/>
      <w:r w:rsidRPr="00566A76">
        <w:rPr>
          <w:rFonts w:ascii="Arial" w:hAnsi="Arial" w:cs="Arial"/>
          <w:color w:val="000000" w:themeColor="text1"/>
          <w:sz w:val="24"/>
          <w:szCs w:val="24"/>
          <w:lang w:val="es-ES"/>
        </w:rPr>
        <w:t xml:space="preserve">Para los efectos de este acápite de Experiencia en Inversión, el Financiamiento al que se refiere el numeral </w:t>
      </w:r>
      <w:r w:rsidR="001F6BBF" w:rsidRPr="00566A76">
        <w:rPr>
          <w:rFonts w:ascii="Arial" w:hAnsi="Arial" w:cs="Arial"/>
          <w:color w:val="000000" w:themeColor="text1"/>
          <w:sz w:val="24"/>
          <w:szCs w:val="24"/>
          <w:lang w:val="es-ES"/>
        </w:rPr>
        <w:t xml:space="preserve">5.1.4 </w:t>
      </w:r>
      <w:r w:rsidRPr="00566A76">
        <w:rPr>
          <w:rFonts w:ascii="Arial" w:hAnsi="Arial" w:cs="Arial"/>
          <w:color w:val="000000" w:themeColor="text1"/>
          <w:sz w:val="24"/>
          <w:szCs w:val="24"/>
          <w:lang w:val="es-ES"/>
        </w:rPr>
        <w:t xml:space="preserve">de este Pliego de Condiciones, será el que acredite provisión de recursos de deuda por un valor de cierre financiero inicial y cierres financieros posteriores, en caso de que éstos existieren. En el caso de cierres financieros que incluyan parcial o totalmente la refinanciación de financiamientos anteriores y/o cambios en el acreedor de la deuda, se evitará la doble contabilización de los fondos para efectos de la verificación de los Requisitos Habilitantes; de modo que los montos correspondientes a la refinanciación y/o al cambio de acreedor sean contabilizados solamente una vez. Es decir, que los montos correspondientes a refinanciación y/o cambio de acreedor se podrán contabilizar en el cierre inicial o en el cierre que incluye la refinanciación y/o el nuevo acreedor, evitándose la doble contabilización de estos fondos. De esta forma, por ejemplo, en caso que se presente un cierre financiero por cien millones de dólares (US$100.000.000) que incluya un componente de refinanciación de un crédito previo por treinta millones de dólares (US$30.000.000) se considerarán los cien millones de dólares (US$100.000.000) como cierre financiero, contabilizándose así los treinta millones de dólares (US$30.000.000) refinanciados una sola vez (en este cierre financiero por cien millones de dólares (US$100.000.000)) y no dos veces (en este cierre financiero por cien millones de dólares (US$100.000.000) y en el crédito previo por treinta millones de dólares </w:t>
      </w:r>
      <w:r w:rsidRPr="00566A76">
        <w:rPr>
          <w:rFonts w:ascii="Arial" w:hAnsi="Arial" w:cs="Arial"/>
          <w:color w:val="000000" w:themeColor="text1"/>
          <w:sz w:val="24"/>
          <w:szCs w:val="24"/>
          <w:lang w:val="es-ES"/>
        </w:rPr>
        <w:lastRenderedPageBreak/>
        <w:t>(US$30.000.000)). Dicho lo anterior, para fines de verificación de Requisitos Habilitantes, es aceptable presentar un cierre que incluya parcial o totalmente refinanciación, sin embargo, la porción relacionada con la refinanciación sólo será contabilizada una vez evitándose la doble contabilización de estos fondos. En todo caso, dicha experiencia únicamente será válida si el Oferente o Líder de la Estructura Plural era parte del contrato de concesión de Proyectos de Infraestructura acreditado en el momento en que dichos cierres financieros tuvieron lugar.</w:t>
      </w:r>
      <w:bookmarkEnd w:id="187"/>
      <w:bookmarkEnd w:id="188"/>
    </w:p>
    <w:p w14:paraId="6714DEDB" w14:textId="77777777" w:rsidR="00995FCD" w:rsidRPr="00566A76" w:rsidRDefault="00995FCD" w:rsidP="00566A76">
      <w:pPr>
        <w:pStyle w:val="Prrafodelista"/>
        <w:jc w:val="both"/>
        <w:rPr>
          <w:rFonts w:ascii="Arial" w:hAnsi="Arial" w:cs="Arial"/>
          <w:color w:val="000000" w:themeColor="text1"/>
          <w:sz w:val="24"/>
          <w:szCs w:val="24"/>
          <w:lang w:val="es-ES"/>
        </w:rPr>
      </w:pPr>
    </w:p>
    <w:p w14:paraId="26B663E8" w14:textId="77777777" w:rsidR="00995FCD" w:rsidRPr="00566A76" w:rsidRDefault="00995FCD"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aclara que el cierre financiero de la concesión de Proyectos de Infraestructura debe haberse obtenido entre el primero (1) de enero de 1995 y el treinta (30) de septiembre de 2016.</w:t>
      </w:r>
    </w:p>
    <w:p w14:paraId="3E2387C9" w14:textId="77777777" w:rsidR="00995FCD" w:rsidRPr="00566A76" w:rsidRDefault="00995FCD" w:rsidP="00566A76">
      <w:pPr>
        <w:pStyle w:val="Prrafodelista"/>
        <w:jc w:val="both"/>
        <w:rPr>
          <w:rFonts w:ascii="Arial" w:hAnsi="Arial" w:cs="Arial"/>
          <w:color w:val="000000" w:themeColor="text1"/>
          <w:sz w:val="24"/>
          <w:szCs w:val="24"/>
          <w:lang w:val="es-ES"/>
        </w:rPr>
      </w:pPr>
    </w:p>
    <w:p w14:paraId="741CEEF3" w14:textId="77777777" w:rsidR="00995FCD" w:rsidRPr="00566A76" w:rsidRDefault="00995FCD"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Adicionalmente, la acreditación de esta experiencia puede realizarse a través de uno o varios contratos de financiación o colocación que se hubieren celebrado, para efectos de llevar acabo el(los) cierre(s) financiero(s), como parte de la ejecución de un mismo contrato de concesión de Proyectos de Infraestructura.</w:t>
      </w:r>
    </w:p>
    <w:p w14:paraId="1507E4AE" w14:textId="77777777" w:rsidR="00995FCD" w:rsidRPr="00566A76" w:rsidRDefault="00995FCD" w:rsidP="00566A76">
      <w:pPr>
        <w:pStyle w:val="Prrafodelista"/>
        <w:jc w:val="both"/>
        <w:rPr>
          <w:rFonts w:ascii="Arial" w:hAnsi="Arial" w:cs="Arial"/>
          <w:color w:val="000000" w:themeColor="text1"/>
          <w:sz w:val="24"/>
          <w:szCs w:val="24"/>
          <w:lang w:val="es-ES"/>
        </w:rPr>
      </w:pPr>
    </w:p>
    <w:p w14:paraId="6ADC9930"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bookmarkStart w:id="189" w:name="_Ref251938215"/>
      <w:r w:rsidRPr="00566A76">
        <w:rPr>
          <w:rFonts w:ascii="Arial" w:hAnsi="Arial" w:cs="Arial"/>
          <w:color w:val="000000" w:themeColor="text1"/>
          <w:sz w:val="24"/>
          <w:szCs w:val="24"/>
          <w:lang w:val="es-ES"/>
        </w:rPr>
        <w:t>Será válida la experiencia del Oferente o Líder que haya obtenido financiación del (a) Sector Financiero y de Bancos; o (b) del mercado de capitales (nacional o internacional) o (c) una combinación de las dos anteriores alternativas.</w:t>
      </w:r>
    </w:p>
    <w:p w14:paraId="2BEDA633" w14:textId="77777777" w:rsidR="00995FCD" w:rsidRPr="00566A76" w:rsidRDefault="00995FCD" w:rsidP="00566A76">
      <w:pPr>
        <w:pStyle w:val="Prrafodelista"/>
        <w:jc w:val="both"/>
        <w:rPr>
          <w:rFonts w:ascii="Arial" w:hAnsi="Arial" w:cs="Arial"/>
          <w:color w:val="000000" w:themeColor="text1"/>
          <w:sz w:val="24"/>
          <w:szCs w:val="24"/>
          <w:lang w:val="es-ES"/>
        </w:rPr>
      </w:pPr>
    </w:p>
    <w:p w14:paraId="570DAB66" w14:textId="227F75CC"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contratos que se alleguen serán verificados por </w:t>
      </w:r>
      <w:r w:rsidR="00DE38FC"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durante la etapa de verificación de las Ofertas y corresponderá a</w:t>
      </w:r>
      <w:r w:rsidR="00DE38FC" w:rsidRPr="00566A76">
        <w:rPr>
          <w:rFonts w:ascii="Arial" w:hAnsi="Arial" w:cs="Arial"/>
          <w:color w:val="000000" w:themeColor="text1"/>
          <w:sz w:val="24"/>
          <w:szCs w:val="24"/>
          <w:lang w:val="es-ES"/>
        </w:rPr>
        <w:t xml:space="preserve"> TRANSMILENIO S.A. </w:t>
      </w:r>
      <w:r w:rsidRPr="00566A76">
        <w:rPr>
          <w:rFonts w:ascii="Arial" w:hAnsi="Arial" w:cs="Arial"/>
          <w:color w:val="000000" w:themeColor="text1"/>
          <w:sz w:val="24"/>
          <w:szCs w:val="24"/>
          <w:lang w:val="es-ES"/>
        </w:rPr>
        <w:t xml:space="preserve">determinar cuál de las opciones descritas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_Ref347215078 \r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5.3.1</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 cumplen con los contratos acreditados. En todo caso, si se llegaren a presentar más de cuatro (4) contratos, </w:t>
      </w:r>
      <w:r w:rsidR="00DE38FC"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solamente verificará los cuatro (4) primeros relacionados en el Anexo </w:t>
      </w:r>
      <w:r w:rsidR="009A7477" w:rsidRPr="00566A76">
        <w:rPr>
          <w:rFonts w:ascii="Arial" w:hAnsi="Arial" w:cs="Arial"/>
          <w:color w:val="000000" w:themeColor="text1"/>
          <w:sz w:val="24"/>
          <w:szCs w:val="24"/>
          <w:lang w:val="es-ES"/>
        </w:rPr>
        <w:t>18 (experiencia en inversión)</w:t>
      </w:r>
      <w:r w:rsidRPr="00566A76">
        <w:rPr>
          <w:rFonts w:ascii="Arial" w:hAnsi="Arial" w:cs="Arial"/>
          <w:color w:val="000000" w:themeColor="text1"/>
          <w:sz w:val="24"/>
          <w:szCs w:val="24"/>
          <w:lang w:val="es-ES"/>
        </w:rPr>
        <w:t xml:space="preserve"> con los cuales podrá determinar cuál de las opciones descritas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_Ref347215078 \r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5.3.1</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anterior cumplen con los requisitos exigidos.</w:t>
      </w:r>
    </w:p>
    <w:p w14:paraId="42753CB9" w14:textId="77777777" w:rsidR="00995FCD" w:rsidRPr="00566A76" w:rsidRDefault="00995FCD" w:rsidP="00566A76">
      <w:pPr>
        <w:pStyle w:val="Prrafodelista"/>
        <w:jc w:val="both"/>
        <w:rPr>
          <w:rFonts w:ascii="Arial" w:hAnsi="Arial" w:cs="Arial"/>
          <w:color w:val="000000" w:themeColor="text1"/>
          <w:sz w:val="24"/>
          <w:szCs w:val="24"/>
          <w:lang w:val="es-ES"/>
        </w:rPr>
      </w:pPr>
    </w:p>
    <w:p w14:paraId="26A768CA" w14:textId="77777777" w:rsidR="00995FCD" w:rsidRPr="00566A76" w:rsidRDefault="00995FCD"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Así mismo, si Integrantes de la Estructura Plural desarrollaron un mismo contrato y/o un mismo proyecto y es presentado por ambos, en la misma Oferta, éste se entenderá acreditado como un solo contrato o proyecto, sin sumarse las participaciones de los Integrantes de la Estructura Plural y solamente se evaluará el primer contrato o proyecto que haya sido relacionado en el Anexo respectivo.</w:t>
      </w:r>
    </w:p>
    <w:p w14:paraId="7F6BD037" w14:textId="77777777" w:rsidR="00995FCD" w:rsidRPr="00566A76" w:rsidRDefault="00995FCD" w:rsidP="00566A76">
      <w:pPr>
        <w:pStyle w:val="Prrafodelista"/>
        <w:jc w:val="both"/>
        <w:rPr>
          <w:rFonts w:ascii="Arial" w:hAnsi="Arial" w:cs="Arial"/>
          <w:color w:val="000000" w:themeColor="text1"/>
          <w:sz w:val="24"/>
          <w:szCs w:val="24"/>
          <w:lang w:val="es-ES"/>
        </w:rPr>
      </w:pPr>
    </w:p>
    <w:bookmarkEnd w:id="189"/>
    <w:p w14:paraId="661FCF14"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r w:rsidRPr="00566A76">
        <w:rPr>
          <w:rFonts w:ascii="Arial" w:eastAsia="Calibri" w:hAnsi="Arial" w:cs="Arial"/>
          <w:bCs/>
          <w:iCs/>
          <w:color w:val="000000" w:themeColor="text1"/>
          <w:sz w:val="24"/>
          <w:szCs w:val="24"/>
          <w:lang w:val="es-ES"/>
        </w:rPr>
        <w:lastRenderedPageBreak/>
        <w:t>Para los efectos previstos en el presente acápite de Experiencia en Inversión, se entenderá que se ha obtenido la financiación para el respectivo Proyecto de Infraestructura cuando:</w:t>
      </w:r>
    </w:p>
    <w:p w14:paraId="6D583144" w14:textId="77777777" w:rsidR="00995FCD" w:rsidRPr="00566A76" w:rsidRDefault="00995FCD" w:rsidP="00566A76">
      <w:pPr>
        <w:pStyle w:val="Prrafodelista"/>
        <w:jc w:val="both"/>
        <w:rPr>
          <w:rFonts w:ascii="Arial" w:hAnsi="Arial" w:cs="Arial"/>
          <w:color w:val="000000" w:themeColor="text1"/>
          <w:sz w:val="24"/>
          <w:szCs w:val="24"/>
          <w:lang w:val="es-ES"/>
        </w:rPr>
      </w:pPr>
    </w:p>
    <w:p w14:paraId="6B66F955" w14:textId="77777777" w:rsidR="00995FCD" w:rsidRPr="00566A76" w:rsidRDefault="00995FCD" w:rsidP="00566A76">
      <w:pPr>
        <w:pStyle w:val="Encabezado"/>
        <w:numPr>
          <w:ilvl w:val="0"/>
          <w:numId w:val="41"/>
        </w:numPr>
        <w:tabs>
          <w:tab w:val="clear" w:pos="4419"/>
          <w:tab w:val="clear" w:pos="8838"/>
        </w:tabs>
        <w:spacing w:line="276" w:lineRule="auto"/>
        <w:jc w:val="both"/>
        <w:rPr>
          <w:rFonts w:ascii="Arial" w:eastAsia="Calibri" w:hAnsi="Arial" w:cs="Arial"/>
          <w:bCs/>
          <w:iCs/>
          <w:color w:val="000000" w:themeColor="text1"/>
          <w:sz w:val="24"/>
          <w:szCs w:val="24"/>
          <w:lang w:val="es-ES"/>
        </w:rPr>
      </w:pPr>
      <w:r w:rsidRPr="00566A76">
        <w:rPr>
          <w:rFonts w:ascii="Arial" w:eastAsia="Calibri" w:hAnsi="Arial" w:cs="Arial"/>
          <w:bCs/>
          <w:iCs/>
          <w:color w:val="000000" w:themeColor="text1"/>
          <w:sz w:val="24"/>
          <w:szCs w:val="24"/>
          <w:lang w:val="es-ES"/>
        </w:rPr>
        <w:t xml:space="preserve">el o los prestamistas y el deudor hayan suscrito el documento donde consten las obligaciones del crédito, principalmente monto, tasa, plazo, forma de pago y condiciones para los desembolsos y además se haya producido al menos el primer desembolso del respectivo crédito. Se entenderá, para todos los efectos previstos en este Pliego de Condiciones, que la fecha del cierre financiero es la fecha de suscripción del documento donde consten las obligaciones del crédito; o </w:t>
      </w:r>
    </w:p>
    <w:p w14:paraId="687826FD" w14:textId="77777777" w:rsidR="00995FCD" w:rsidRPr="00566A76" w:rsidRDefault="00995FCD" w:rsidP="00566A76">
      <w:pPr>
        <w:tabs>
          <w:tab w:val="num" w:pos="1134"/>
        </w:tabs>
        <w:autoSpaceDE w:val="0"/>
        <w:autoSpaceDN w:val="0"/>
        <w:adjustRightInd w:val="0"/>
        <w:ind w:left="1134" w:hanging="425"/>
        <w:jc w:val="both"/>
        <w:rPr>
          <w:rFonts w:ascii="Arial" w:eastAsia="Calibri" w:hAnsi="Arial" w:cs="Arial"/>
          <w:bCs/>
          <w:iCs/>
          <w:color w:val="000000" w:themeColor="text1"/>
          <w:sz w:val="24"/>
          <w:szCs w:val="24"/>
          <w:lang w:val="es-ES"/>
        </w:rPr>
      </w:pPr>
    </w:p>
    <w:p w14:paraId="647CB484" w14:textId="77777777" w:rsidR="00995FCD" w:rsidRPr="00566A76" w:rsidRDefault="00995FCD" w:rsidP="00566A76">
      <w:pPr>
        <w:pStyle w:val="Encabezado"/>
        <w:numPr>
          <w:ilvl w:val="0"/>
          <w:numId w:val="41"/>
        </w:numPr>
        <w:tabs>
          <w:tab w:val="clear" w:pos="4419"/>
          <w:tab w:val="clear" w:pos="8838"/>
        </w:tabs>
        <w:spacing w:line="276" w:lineRule="auto"/>
        <w:jc w:val="both"/>
        <w:rPr>
          <w:rFonts w:ascii="Arial" w:eastAsia="Calibri" w:hAnsi="Arial" w:cs="Arial"/>
          <w:bCs/>
          <w:iCs/>
          <w:color w:val="000000" w:themeColor="text1"/>
          <w:sz w:val="24"/>
          <w:szCs w:val="24"/>
          <w:lang w:val="es-ES"/>
        </w:rPr>
      </w:pPr>
      <w:r w:rsidRPr="00566A76">
        <w:rPr>
          <w:rFonts w:ascii="Arial" w:eastAsia="Calibri" w:hAnsi="Arial" w:cs="Arial"/>
          <w:bCs/>
          <w:iCs/>
          <w:color w:val="000000" w:themeColor="text1"/>
          <w:sz w:val="24"/>
          <w:szCs w:val="24"/>
          <w:lang w:val="es-ES"/>
        </w:rPr>
        <w:t xml:space="preserve">En el caso de las emisiones de títulos se entenderá que se ha obtenido la financiación cuando se haya colocado la emisión en los términos previstos en el aviso de oferta si es en Colombia o en el </w:t>
      </w:r>
      <w:proofErr w:type="spellStart"/>
      <w:r w:rsidRPr="00566A76">
        <w:rPr>
          <w:rFonts w:ascii="Arial" w:eastAsia="Calibri" w:hAnsi="Arial" w:cs="Arial"/>
          <w:bCs/>
          <w:i/>
          <w:iCs/>
          <w:color w:val="000000" w:themeColor="text1"/>
          <w:sz w:val="24"/>
          <w:szCs w:val="24"/>
          <w:lang w:val="es-ES"/>
        </w:rPr>
        <w:t>offering</w:t>
      </w:r>
      <w:proofErr w:type="spellEnd"/>
      <w:r w:rsidRPr="00566A76">
        <w:rPr>
          <w:rFonts w:ascii="Arial" w:eastAsia="Calibri" w:hAnsi="Arial" w:cs="Arial"/>
          <w:bCs/>
          <w:i/>
          <w:iCs/>
          <w:color w:val="000000" w:themeColor="text1"/>
          <w:sz w:val="24"/>
          <w:szCs w:val="24"/>
          <w:lang w:val="es-ES"/>
        </w:rPr>
        <w:t xml:space="preserve"> </w:t>
      </w:r>
      <w:proofErr w:type="spellStart"/>
      <w:r w:rsidRPr="00566A76">
        <w:rPr>
          <w:rFonts w:ascii="Arial" w:eastAsia="Calibri" w:hAnsi="Arial" w:cs="Arial"/>
          <w:bCs/>
          <w:i/>
          <w:iCs/>
          <w:color w:val="000000" w:themeColor="text1"/>
          <w:sz w:val="24"/>
          <w:szCs w:val="24"/>
          <w:lang w:val="es-ES"/>
        </w:rPr>
        <w:t>memorandum</w:t>
      </w:r>
      <w:proofErr w:type="spellEnd"/>
      <w:r w:rsidRPr="00566A76">
        <w:rPr>
          <w:rFonts w:ascii="Arial" w:eastAsia="Calibri" w:hAnsi="Arial" w:cs="Arial"/>
          <w:bCs/>
          <w:iCs/>
          <w:color w:val="000000" w:themeColor="text1"/>
          <w:sz w:val="24"/>
          <w:szCs w:val="24"/>
          <w:lang w:val="es-ES"/>
        </w:rPr>
        <w:t xml:space="preserve"> o prospecto correspondiente. </w:t>
      </w:r>
    </w:p>
    <w:p w14:paraId="1F26086B" w14:textId="77777777" w:rsidR="00995FCD" w:rsidRPr="00566A76" w:rsidRDefault="00995FCD" w:rsidP="00566A76">
      <w:pPr>
        <w:pStyle w:val="Encabezado"/>
        <w:spacing w:line="276" w:lineRule="auto"/>
        <w:jc w:val="both"/>
        <w:rPr>
          <w:rFonts w:ascii="Arial" w:hAnsi="Arial" w:cs="Arial"/>
          <w:bCs/>
          <w:iCs/>
          <w:color w:val="000000" w:themeColor="text1"/>
          <w:sz w:val="24"/>
          <w:szCs w:val="24"/>
          <w:lang w:val="es-ES"/>
        </w:rPr>
      </w:pPr>
    </w:p>
    <w:p w14:paraId="111DA9E5" w14:textId="3108A39A" w:rsidR="00995FCD" w:rsidRPr="00566A76" w:rsidRDefault="00995FCD" w:rsidP="00566A76">
      <w:pPr>
        <w:pStyle w:val="Encabezado"/>
        <w:spacing w:line="276" w:lineRule="auto"/>
        <w:ind w:left="1068"/>
        <w:jc w:val="both"/>
        <w:rPr>
          <w:rFonts w:ascii="Arial" w:hAnsi="Arial" w:cs="Arial"/>
          <w:bCs/>
          <w:iCs/>
          <w:color w:val="000000" w:themeColor="text1"/>
          <w:sz w:val="24"/>
          <w:szCs w:val="24"/>
          <w:lang w:val="es-ES"/>
        </w:rPr>
      </w:pPr>
      <w:r w:rsidRPr="00566A76">
        <w:rPr>
          <w:rFonts w:ascii="Arial" w:hAnsi="Arial" w:cs="Arial"/>
          <w:bCs/>
          <w:iCs/>
          <w:color w:val="000000" w:themeColor="text1"/>
          <w:sz w:val="24"/>
          <w:szCs w:val="24"/>
          <w:lang w:val="es-ES"/>
        </w:rPr>
        <w:t xml:space="preserve">Nótese que aunque la fecha </w:t>
      </w:r>
      <w:proofErr w:type="spellStart"/>
      <w:r w:rsidRPr="00566A76">
        <w:rPr>
          <w:rFonts w:ascii="Arial" w:hAnsi="Arial" w:cs="Arial"/>
          <w:bCs/>
          <w:iCs/>
          <w:color w:val="000000" w:themeColor="text1"/>
          <w:sz w:val="24"/>
          <w:szCs w:val="24"/>
          <w:lang w:val="es-ES"/>
        </w:rPr>
        <w:t>del</w:t>
      </w:r>
      <w:proofErr w:type="spellEnd"/>
      <w:r w:rsidR="00235C09" w:rsidRPr="00566A76">
        <w:rPr>
          <w:rFonts w:ascii="Arial" w:hAnsi="Arial" w:cs="Arial"/>
          <w:bCs/>
          <w:iCs/>
          <w:color w:val="000000" w:themeColor="text1"/>
          <w:sz w:val="24"/>
          <w:szCs w:val="24"/>
          <w:lang w:val="es-ES"/>
        </w:rPr>
        <w:t xml:space="preserve"> </w:t>
      </w:r>
      <w:r w:rsidRPr="00566A76">
        <w:rPr>
          <w:rFonts w:ascii="Arial" w:hAnsi="Arial" w:cs="Arial"/>
          <w:bCs/>
          <w:iCs/>
          <w:color w:val="000000" w:themeColor="text1"/>
          <w:sz w:val="24"/>
          <w:szCs w:val="24"/>
          <w:lang w:val="es-ES"/>
        </w:rPr>
        <w:t>(los) cierre(s) financiero(s) debe(n) estar incluida(s) entre el primero (1) de enero de 1995 y el treinta y uno (31) de diciembre de 2015, los desembolsos pueden haberse efectuado posteriormente al treinta (30) de septiembre de 2016, pero en todo caso antes de la Fecha de Cierre de la presente Licitación Pública. En todo caso, solamente se tendrá en cuenta como monto acreditable el valor desembolsado antes de la Fecha de Cierre de la presente Licitación Pública y no el valor del cierre financiero total.</w:t>
      </w:r>
    </w:p>
    <w:p w14:paraId="3A0B726F" w14:textId="77777777" w:rsidR="00995FCD" w:rsidRPr="00566A76" w:rsidRDefault="00995FCD" w:rsidP="00566A76">
      <w:pPr>
        <w:pStyle w:val="Encabezado"/>
        <w:spacing w:line="276" w:lineRule="auto"/>
        <w:ind w:left="1068"/>
        <w:jc w:val="both"/>
        <w:rPr>
          <w:rFonts w:ascii="Arial" w:eastAsia="Calibri" w:hAnsi="Arial" w:cs="Arial"/>
          <w:bCs/>
          <w:iCs/>
          <w:color w:val="000000" w:themeColor="text1"/>
          <w:sz w:val="24"/>
          <w:szCs w:val="24"/>
          <w:lang w:val="es-ES"/>
        </w:rPr>
      </w:pPr>
    </w:p>
    <w:p w14:paraId="6431E7A9"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bookmarkStart w:id="190" w:name="_Ref390084942"/>
      <w:r w:rsidRPr="00566A76">
        <w:rPr>
          <w:rFonts w:ascii="Arial" w:hAnsi="Arial" w:cs="Arial"/>
          <w:color w:val="000000" w:themeColor="text1"/>
          <w:sz w:val="24"/>
          <w:szCs w:val="24"/>
          <w:lang w:val="es-ES"/>
        </w:rPr>
        <w:t>Solamente se podrá acreditar la experiencia cuando: (i) se tenga la condición de deudor o (ii) sea el emisor de los títulos o (iii) haya sido el estructurador de la financiación, siempre que quien acredite esta última experiencia (la de estructurador) sea una entidad vigilada por la Superintendencia Financiera colombiana o su equivalente en otras jurisdicciones.</w:t>
      </w:r>
      <w:bookmarkEnd w:id="190"/>
    </w:p>
    <w:p w14:paraId="69912857" w14:textId="77777777" w:rsidR="00995FCD" w:rsidRPr="00566A76" w:rsidRDefault="00995FCD" w:rsidP="00566A76">
      <w:pPr>
        <w:pStyle w:val="Prrafodelista"/>
        <w:jc w:val="both"/>
        <w:rPr>
          <w:rFonts w:ascii="Arial" w:hAnsi="Arial" w:cs="Arial"/>
          <w:color w:val="000000" w:themeColor="text1"/>
          <w:sz w:val="24"/>
          <w:szCs w:val="24"/>
          <w:lang w:val="es-ES"/>
        </w:rPr>
      </w:pPr>
    </w:p>
    <w:p w14:paraId="00C58BAB"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Oferentes podrán acreditar experiencia obtenida bajo figuras asociativas con terceros incluyendo patrimonios autónomos. Los Fondos de Capital Privado</w:t>
      </w:r>
      <w:r w:rsidRPr="00566A76">
        <w:rPr>
          <w:rFonts w:ascii="Arial" w:hAnsi="Arial" w:cs="Arial"/>
          <w:color w:val="000000" w:themeColor="text1"/>
          <w:sz w:val="24"/>
          <w:szCs w:val="24"/>
          <w:vertAlign w:val="superscript"/>
          <w:lang w:val="es-ES"/>
        </w:rPr>
        <w:footnoteReference w:id="2"/>
      </w:r>
      <w:r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lastRenderedPageBreak/>
        <w:t>solamente podrán acreditar su experiencia a través del Gestor Profesional o del Comité de Inversiones.</w:t>
      </w:r>
    </w:p>
    <w:p w14:paraId="358BCE7A" w14:textId="77777777" w:rsidR="00995FCD" w:rsidRPr="00566A76" w:rsidRDefault="00995FCD" w:rsidP="00566A76">
      <w:pPr>
        <w:pStyle w:val="Prrafodelista"/>
        <w:jc w:val="both"/>
        <w:rPr>
          <w:rFonts w:ascii="Arial" w:hAnsi="Arial" w:cs="Arial"/>
          <w:color w:val="000000" w:themeColor="text1"/>
          <w:sz w:val="24"/>
          <w:szCs w:val="24"/>
          <w:lang w:val="es-ES"/>
        </w:rPr>
      </w:pPr>
    </w:p>
    <w:p w14:paraId="4F7CF05E"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También se podrá acreditar la experiencia de vehículos de propósito especial constituidos por el Oferente o Líder para la financiación de una concesión de Proyectos de Infraestructura siempre que: (a) el vehículo de propósito especial haya sido constituido incluyendo dentro de su objeto el propósito de obtener financiación; y (b) que los recursos de la financiación obtenida por el vehículo de propósito especial hayan sido destinados de manera única y exclusiva para la concesión de un Proyecto de Infraestructura que se acredita.</w:t>
      </w:r>
    </w:p>
    <w:p w14:paraId="071E277C" w14:textId="77777777" w:rsidR="00995FCD" w:rsidRPr="00566A76" w:rsidRDefault="00995FCD" w:rsidP="00566A76">
      <w:pPr>
        <w:pStyle w:val="Prrafodelista"/>
        <w:jc w:val="both"/>
        <w:rPr>
          <w:rFonts w:ascii="Arial" w:hAnsi="Arial" w:cs="Arial"/>
          <w:color w:val="000000" w:themeColor="text1"/>
          <w:sz w:val="24"/>
          <w:szCs w:val="24"/>
          <w:lang w:val="es-ES"/>
        </w:rPr>
      </w:pPr>
    </w:p>
    <w:p w14:paraId="2ADD71A7"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una Estructura Plural quienes acrediten la Experiencia en Inversión, ya sea directamente, a través de terceros (las sociedades controlantes del o controladas por el Oferente o subordinadas de la de la misma Matriz o Integrante de Oferente en caso de Estructuras Plurales) o a través de Fondos de Capital Privado, deberán ostentar la calidad de Líder.</w:t>
      </w:r>
    </w:p>
    <w:p w14:paraId="0C5DD097" w14:textId="77777777" w:rsidR="00995FCD" w:rsidRPr="00566A76" w:rsidRDefault="00995FCD" w:rsidP="00566A76">
      <w:pPr>
        <w:pStyle w:val="Prrafodelista"/>
        <w:jc w:val="both"/>
        <w:rPr>
          <w:rFonts w:ascii="Arial" w:hAnsi="Arial" w:cs="Arial"/>
          <w:color w:val="000000" w:themeColor="text1"/>
          <w:sz w:val="24"/>
          <w:szCs w:val="24"/>
          <w:lang w:val="es-ES"/>
        </w:rPr>
      </w:pPr>
    </w:p>
    <w:p w14:paraId="0617D7D2"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bookmarkStart w:id="191" w:name="_Ref259600767"/>
      <w:r w:rsidRPr="00566A76">
        <w:rPr>
          <w:rFonts w:ascii="Arial" w:hAnsi="Arial" w:cs="Arial"/>
          <w:color w:val="000000" w:themeColor="text1"/>
          <w:sz w:val="24"/>
          <w:szCs w:val="24"/>
          <w:lang w:val="es-ES"/>
        </w:rPr>
        <w:t>Para acreditar la Experiencia en Inversión, los Oferentes deberán:</w:t>
      </w:r>
      <w:bookmarkEnd w:id="191"/>
    </w:p>
    <w:p w14:paraId="5BBF5826" w14:textId="77777777" w:rsidR="00995FCD" w:rsidRPr="00566A76" w:rsidRDefault="00995FCD" w:rsidP="00566A76">
      <w:pPr>
        <w:jc w:val="both"/>
        <w:rPr>
          <w:rFonts w:ascii="Arial" w:hAnsi="Arial" w:cs="Arial"/>
          <w:color w:val="000000" w:themeColor="text1"/>
          <w:sz w:val="24"/>
          <w:szCs w:val="24"/>
          <w:lang w:val="es-ES"/>
        </w:rPr>
      </w:pPr>
    </w:p>
    <w:p w14:paraId="56A580DF" w14:textId="4D1F6499" w:rsidR="00995FCD" w:rsidRPr="00566A76" w:rsidRDefault="00995FCD" w:rsidP="00566A76">
      <w:pPr>
        <w:pStyle w:val="Encabezado"/>
        <w:numPr>
          <w:ilvl w:val="0"/>
          <w:numId w:val="42"/>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Diligenciar el Anexo </w:t>
      </w:r>
      <w:r w:rsidR="00A46F6F" w:rsidRPr="00566A76">
        <w:rPr>
          <w:rFonts w:ascii="Arial" w:hAnsi="Arial" w:cs="Arial"/>
          <w:color w:val="000000" w:themeColor="text1"/>
          <w:sz w:val="24"/>
          <w:szCs w:val="24"/>
          <w:lang w:val="es-ES"/>
        </w:rPr>
        <w:t>18 (experiencia en inversión)</w:t>
      </w:r>
      <w:r w:rsidRPr="00566A76">
        <w:rPr>
          <w:rFonts w:ascii="Arial" w:hAnsi="Arial" w:cs="Arial"/>
          <w:color w:val="000000" w:themeColor="text1"/>
          <w:sz w:val="24"/>
          <w:szCs w:val="24"/>
          <w:lang w:val="es-ES"/>
        </w:rPr>
        <w:t xml:space="preserve"> de este Pliego de Condiciones. La información contenida en el Anexo </w:t>
      </w:r>
      <w:r w:rsidR="00A46F6F" w:rsidRPr="00566A76">
        <w:rPr>
          <w:rFonts w:ascii="Arial" w:hAnsi="Arial" w:cs="Arial"/>
          <w:color w:val="000000" w:themeColor="text1"/>
          <w:sz w:val="24"/>
          <w:szCs w:val="24"/>
          <w:lang w:val="es-ES"/>
        </w:rPr>
        <w:t>18</w:t>
      </w:r>
      <w:r w:rsidRPr="00566A76">
        <w:rPr>
          <w:rFonts w:ascii="Arial" w:hAnsi="Arial" w:cs="Arial"/>
          <w:color w:val="000000" w:themeColor="text1"/>
          <w:sz w:val="24"/>
          <w:szCs w:val="24"/>
          <w:lang w:val="es-ES"/>
        </w:rPr>
        <w:t xml:space="preserve"> deberá ser verificable por </w:t>
      </w:r>
      <w:r w:rsidR="00DE38FC"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y en caso de requerir información o certificaciones adicionales, éstas deberán ser suministradas por el Oferente dentro del plazo que le señale </w:t>
      </w:r>
      <w:r w:rsidR="00DE38FC"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en la solicitud. El Anexo </w:t>
      </w:r>
      <w:r w:rsidR="00A46F6F" w:rsidRPr="00566A76">
        <w:rPr>
          <w:rFonts w:ascii="Arial" w:hAnsi="Arial" w:cs="Arial"/>
          <w:color w:val="000000" w:themeColor="text1"/>
          <w:sz w:val="24"/>
          <w:szCs w:val="24"/>
          <w:lang w:val="es-ES"/>
        </w:rPr>
        <w:t>18</w:t>
      </w:r>
      <w:r w:rsidRPr="00566A76">
        <w:rPr>
          <w:rFonts w:ascii="Arial" w:hAnsi="Arial" w:cs="Arial"/>
          <w:color w:val="000000" w:themeColor="text1"/>
          <w:sz w:val="24"/>
          <w:szCs w:val="24"/>
          <w:lang w:val="es-ES"/>
        </w:rPr>
        <w:t xml:space="preserve"> tiene sus propias instrucciones de diligenciamiento las cuales deberán ser seguidas por los Oferentes; y</w:t>
      </w:r>
    </w:p>
    <w:p w14:paraId="264DC766" w14:textId="77777777" w:rsidR="00995FCD" w:rsidRPr="00566A76" w:rsidRDefault="00995FCD" w:rsidP="00566A76">
      <w:pPr>
        <w:pStyle w:val="Encabezado"/>
        <w:spacing w:line="276" w:lineRule="auto"/>
        <w:ind w:left="720"/>
        <w:jc w:val="both"/>
        <w:rPr>
          <w:rFonts w:ascii="Arial" w:hAnsi="Arial" w:cs="Arial"/>
          <w:color w:val="000000" w:themeColor="text1"/>
          <w:sz w:val="24"/>
          <w:szCs w:val="24"/>
          <w:lang w:val="es-ES"/>
        </w:rPr>
      </w:pPr>
    </w:p>
    <w:p w14:paraId="10E76C79" w14:textId="77777777" w:rsidR="00995FCD" w:rsidRPr="00566A76" w:rsidRDefault="00995FCD" w:rsidP="00566A76">
      <w:pPr>
        <w:pStyle w:val="Encabezado"/>
        <w:numPr>
          <w:ilvl w:val="0"/>
          <w:numId w:val="42"/>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eastAsia="Calibri" w:hAnsi="Arial" w:cs="Arial"/>
          <w:i/>
          <w:color w:val="000000" w:themeColor="text1"/>
          <w:sz w:val="24"/>
          <w:szCs w:val="24"/>
          <w:lang w:val="es-ES"/>
        </w:rPr>
        <w:t xml:space="preserve"> </w:t>
      </w:r>
      <w:r w:rsidRPr="00566A76">
        <w:rPr>
          <w:rFonts w:ascii="Arial" w:eastAsia="Calibri" w:hAnsi="Arial" w:cs="Arial"/>
          <w:color w:val="000000" w:themeColor="text1"/>
          <w:sz w:val="24"/>
          <w:szCs w:val="24"/>
          <w:lang w:val="es-ES"/>
        </w:rPr>
        <w:t xml:space="preserve">Adjuntar (i) una certificación emitida por la entidad acreedora o su representante (para el caso de la financiación en el mercado de capitales), suscrita por el representante legal o por una persona autorizada para suscribir tal documento, en la que conste la siguiente información: (1) el monto del cierre financiero del endeudamiento otorgado, (2) los valores y las fechas de los desembolsos, y (3) la utilización autorizada de los recursos del endeudamiento; o (ii) adjuntar copia del contrato de crédito junto con una constancia de los desembolsos; o (iii) adjuntar copia del prospecto u </w:t>
      </w:r>
      <w:proofErr w:type="spellStart"/>
      <w:r w:rsidRPr="00566A76">
        <w:rPr>
          <w:rFonts w:ascii="Arial" w:eastAsia="Calibri" w:hAnsi="Arial" w:cs="Arial"/>
          <w:i/>
          <w:color w:val="000000" w:themeColor="text1"/>
          <w:sz w:val="24"/>
          <w:szCs w:val="24"/>
          <w:lang w:val="es-ES"/>
        </w:rPr>
        <w:t>offering</w:t>
      </w:r>
      <w:proofErr w:type="spellEnd"/>
      <w:r w:rsidRPr="00566A76">
        <w:rPr>
          <w:rFonts w:ascii="Arial" w:eastAsia="Calibri" w:hAnsi="Arial" w:cs="Arial"/>
          <w:i/>
          <w:color w:val="000000" w:themeColor="text1"/>
          <w:sz w:val="24"/>
          <w:szCs w:val="24"/>
          <w:lang w:val="es-ES"/>
        </w:rPr>
        <w:t xml:space="preserve"> </w:t>
      </w:r>
      <w:proofErr w:type="spellStart"/>
      <w:r w:rsidRPr="00566A76">
        <w:rPr>
          <w:rFonts w:ascii="Arial" w:eastAsia="Calibri" w:hAnsi="Arial" w:cs="Arial"/>
          <w:i/>
          <w:color w:val="000000" w:themeColor="text1"/>
          <w:sz w:val="24"/>
          <w:szCs w:val="24"/>
          <w:lang w:val="es-ES"/>
        </w:rPr>
        <w:t>memorandum</w:t>
      </w:r>
      <w:proofErr w:type="spellEnd"/>
      <w:r w:rsidRPr="00566A76">
        <w:rPr>
          <w:rFonts w:ascii="Arial" w:eastAsia="Calibri" w:hAnsi="Arial" w:cs="Arial"/>
          <w:color w:val="000000" w:themeColor="text1"/>
          <w:sz w:val="24"/>
          <w:szCs w:val="24"/>
          <w:lang w:val="es-ES"/>
        </w:rPr>
        <w:t xml:space="preserve"> junto con copia del aviso de oferta u equivalente y certificaciones de montos desembolsados. En caso de acreditación de créditos sindicados, la certificación de </w:t>
      </w:r>
      <w:proofErr w:type="spellStart"/>
      <w:r w:rsidRPr="00566A76">
        <w:rPr>
          <w:rFonts w:ascii="Arial" w:eastAsia="Calibri" w:hAnsi="Arial" w:cs="Arial"/>
          <w:color w:val="000000" w:themeColor="text1"/>
          <w:sz w:val="24"/>
          <w:szCs w:val="24"/>
          <w:lang w:val="es-ES"/>
        </w:rPr>
        <w:t>la(s</w:t>
      </w:r>
      <w:proofErr w:type="spellEnd"/>
      <w:r w:rsidRPr="00566A76">
        <w:rPr>
          <w:rFonts w:ascii="Arial" w:eastAsia="Calibri" w:hAnsi="Arial" w:cs="Arial"/>
          <w:color w:val="000000" w:themeColor="text1"/>
          <w:sz w:val="24"/>
          <w:szCs w:val="24"/>
          <w:lang w:val="es-ES"/>
        </w:rPr>
        <w:t xml:space="preserve">) entidad(es) acreedora(s) podrá ser emitida por el representante autorizado del banco líder de dicho crédito, agente </w:t>
      </w:r>
      <w:r w:rsidRPr="00566A76">
        <w:rPr>
          <w:rFonts w:ascii="Arial" w:eastAsia="Calibri" w:hAnsi="Arial" w:cs="Arial"/>
          <w:color w:val="000000" w:themeColor="text1"/>
          <w:sz w:val="24"/>
          <w:szCs w:val="24"/>
          <w:lang w:val="es-ES"/>
        </w:rPr>
        <w:lastRenderedPageBreak/>
        <w:t>administrativo o su equivalente que tenga a su cargo el manejo del crédito y/o la representación de los demás bancos; y</w:t>
      </w:r>
    </w:p>
    <w:p w14:paraId="19391E53"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3F4D0AC1" w14:textId="77777777" w:rsidR="00995FCD" w:rsidRPr="00566A76" w:rsidRDefault="00995FCD" w:rsidP="00566A76">
      <w:pPr>
        <w:pStyle w:val="Encabezado"/>
        <w:numPr>
          <w:ilvl w:val="0"/>
          <w:numId w:val="42"/>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Adjuntar una certificación de la entidad deudora, suscrita por el representante legal y el revisor fiscal o auditor o vicepresidente financiero o su equivalente (o contador en el evento en que (i) la sociedad no tenga revisor fiscal; o (ii) el revisor fiscal o auditor o vicepresidente financiero o su equivalente no pueda suscribir la certificación en los términos señalados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_Ref347215837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4.1.5</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 en la que conste como mínimo (1) el monto del cierre financiero del endeudamiento otorgado o del valor colocado, (2) los valores y las fechas de los desembolsos o de la colocación, y (3) que el préstamo otorgado o el valor colocado corresponden de manera exclusiva al contrato de concesión de Proyectos de Infraestructura que se acredita; </w:t>
      </w:r>
    </w:p>
    <w:p w14:paraId="09A25539"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33AC2DA5" w14:textId="13769E4F" w:rsidR="00995FCD" w:rsidRPr="00566A76" w:rsidRDefault="00995FCD" w:rsidP="00566A76">
      <w:pPr>
        <w:pStyle w:val="Encabezado"/>
        <w:numPr>
          <w:ilvl w:val="0"/>
          <w:numId w:val="42"/>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Adjuntar certificación emitida por el funcionario competente de la entidad contratante en la que conste (i) fecha suscripción del contrato; (ii) valor del contrato; (iii) obligaciones principales de la parte privada, y (iv) que el contrato no haya sido objeto de terminación por caducidad o incumplimiento no imputable a la entidad contratante. En este último evento, si el contrato está en ejecución la certificación no podrá tener una fecha de expedición mayor de un año contado desde la publicación de la presente Licitación Pública. Si la certificación no contiene la información requerida en los literales mencionados, podrá allegarse copia del contrato como complemento.</w:t>
      </w:r>
    </w:p>
    <w:p w14:paraId="6F5FE6C9"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4D2590AC" w14:textId="77777777" w:rsidR="00995FCD" w:rsidRPr="00566A76" w:rsidRDefault="00995FCD" w:rsidP="00566A76">
      <w:pPr>
        <w:pStyle w:val="Encabezado"/>
        <w:numPr>
          <w:ilvl w:val="0"/>
          <w:numId w:val="42"/>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caso de haber obtenido la experiencia mediante la participación de figuras asociativas anteriores, se deberá adjuntar adicionalmente a la documentación a la que se refiere el literal (d) anterior, una declaración elaborada con destino al presente Proceso de Selección y suscrita por quien pretende hacer valer dicha experiencia señalando su porcentaje de participación en la respectiva figura asociativa anterior en el momento del cierre financiero que se pretende acreditar, de quien acredita la experiencia.</w:t>
      </w:r>
    </w:p>
    <w:p w14:paraId="352C06CE" w14:textId="77777777" w:rsidR="00995FCD" w:rsidRPr="00566A76" w:rsidRDefault="00995FCD" w:rsidP="00566A76">
      <w:pPr>
        <w:pStyle w:val="Encabezado"/>
        <w:spacing w:line="276" w:lineRule="auto"/>
        <w:jc w:val="both"/>
        <w:rPr>
          <w:rFonts w:ascii="Arial" w:hAnsi="Arial" w:cs="Arial"/>
          <w:color w:val="000000" w:themeColor="text1"/>
          <w:sz w:val="24"/>
          <w:szCs w:val="24"/>
          <w:lang w:val="es-ES"/>
        </w:rPr>
      </w:pPr>
    </w:p>
    <w:p w14:paraId="750DCB06" w14:textId="3B97C0EC" w:rsidR="00995FCD" w:rsidRPr="00566A76" w:rsidRDefault="00995FCD" w:rsidP="00566A76">
      <w:pPr>
        <w:pStyle w:val="Prrafodelista"/>
        <w:numPr>
          <w:ilvl w:val="2"/>
          <w:numId w:val="54"/>
        </w:numPr>
        <w:spacing w:after="0"/>
        <w:jc w:val="both"/>
        <w:rPr>
          <w:rFonts w:ascii="Arial" w:hAnsi="Arial" w:cs="Arial"/>
          <w:color w:val="000000" w:themeColor="text1"/>
          <w:sz w:val="24"/>
          <w:szCs w:val="24"/>
          <w:u w:val="single"/>
          <w:lang w:val="es-ES"/>
        </w:rPr>
      </w:pPr>
      <w:r w:rsidRPr="00566A76">
        <w:rPr>
          <w:rFonts w:ascii="Arial" w:hAnsi="Arial" w:cs="Arial"/>
          <w:color w:val="000000" w:themeColor="text1"/>
          <w:sz w:val="24"/>
          <w:szCs w:val="24"/>
          <w:lang w:val="es-ES"/>
        </w:rPr>
        <w:t xml:space="preserve">No serán válidas, para efectos de acreditar la experiencia descrita en el presente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_Ref389659832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5.3</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las certificaciones que hagan referencia a cupos de crédito genéricos o de colocaciones que no se refieran de manera expresa a (el)los contrato(s) de concesión de Proyectos de Infraestructura que se acredite(n).</w:t>
      </w:r>
    </w:p>
    <w:p w14:paraId="2D329C3E" w14:textId="77777777" w:rsidR="00995FCD" w:rsidRPr="00566A76" w:rsidRDefault="00995FCD" w:rsidP="00566A76">
      <w:pPr>
        <w:pStyle w:val="Prrafodelista"/>
        <w:jc w:val="both"/>
        <w:rPr>
          <w:rFonts w:ascii="Arial" w:hAnsi="Arial" w:cs="Arial"/>
          <w:color w:val="000000" w:themeColor="text1"/>
          <w:sz w:val="24"/>
          <w:szCs w:val="24"/>
          <w:u w:val="single"/>
          <w:lang w:val="es-ES"/>
        </w:rPr>
      </w:pPr>
    </w:p>
    <w:p w14:paraId="09A0C221" w14:textId="3ADE00FE" w:rsidR="00995FCD" w:rsidRPr="00566A76" w:rsidRDefault="007F63FF" w:rsidP="00566A76">
      <w:pPr>
        <w:pStyle w:val="Ttulo2"/>
        <w:jc w:val="both"/>
        <w:rPr>
          <w:rFonts w:ascii="Arial" w:hAnsi="Arial" w:cs="Arial"/>
          <w:b/>
          <w:color w:val="000000" w:themeColor="text1"/>
          <w:sz w:val="24"/>
          <w:szCs w:val="24"/>
          <w:lang w:val="es-ES"/>
        </w:rPr>
      </w:pPr>
      <w:bookmarkStart w:id="192" w:name="_Toc347225862"/>
      <w:bookmarkStart w:id="193" w:name="_Ref346646881"/>
      <w:bookmarkStart w:id="194" w:name="_Toc347938717"/>
      <w:bookmarkStart w:id="195" w:name="_Toc342240971"/>
      <w:bookmarkStart w:id="196" w:name="_Toc470604005"/>
      <w:bookmarkEnd w:id="192"/>
      <w:r w:rsidRPr="00566A76">
        <w:rPr>
          <w:rFonts w:ascii="Arial" w:hAnsi="Arial" w:cs="Arial"/>
          <w:b/>
          <w:color w:val="000000" w:themeColor="text1"/>
          <w:sz w:val="24"/>
          <w:szCs w:val="24"/>
          <w:lang w:val="es-ES"/>
        </w:rPr>
        <w:lastRenderedPageBreak/>
        <w:t>5.6</w:t>
      </w:r>
      <w:r w:rsidR="003F4FBD" w:rsidRPr="00566A76">
        <w:rPr>
          <w:rFonts w:ascii="Arial" w:hAnsi="Arial" w:cs="Arial"/>
          <w:b/>
          <w:color w:val="000000" w:themeColor="text1"/>
          <w:sz w:val="24"/>
          <w:szCs w:val="24"/>
          <w:lang w:val="es-ES"/>
        </w:rPr>
        <w:t xml:space="preserve"> </w:t>
      </w:r>
      <w:r w:rsidR="00995FCD" w:rsidRPr="00566A76">
        <w:rPr>
          <w:rFonts w:ascii="Arial" w:hAnsi="Arial" w:cs="Arial"/>
          <w:b/>
          <w:color w:val="000000" w:themeColor="text1"/>
          <w:sz w:val="24"/>
          <w:szCs w:val="24"/>
          <w:lang w:val="es-ES"/>
        </w:rPr>
        <w:t>Capacidad Financiera</w:t>
      </w:r>
      <w:bookmarkEnd w:id="193"/>
      <w:bookmarkEnd w:id="194"/>
      <w:bookmarkEnd w:id="195"/>
      <w:bookmarkEnd w:id="196"/>
    </w:p>
    <w:p w14:paraId="77442A07" w14:textId="77777777" w:rsidR="00995FCD" w:rsidRPr="00566A76" w:rsidRDefault="00995FCD" w:rsidP="00566A76">
      <w:pPr>
        <w:jc w:val="both"/>
        <w:rPr>
          <w:rFonts w:ascii="Arial" w:hAnsi="Arial" w:cs="Arial"/>
          <w:color w:val="000000" w:themeColor="text1"/>
          <w:sz w:val="24"/>
          <w:szCs w:val="24"/>
          <w:lang w:val="es-ES"/>
        </w:rPr>
      </w:pPr>
    </w:p>
    <w:p w14:paraId="0D0D37AC" w14:textId="77777777"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Oferentes deberán cumplir con los requisitos de (i) Patrimonio Neto, (ii) Capacidad de Endeudamiento y (iii) Cupo de Crédito</w:t>
      </w:r>
    </w:p>
    <w:p w14:paraId="4F1D6EF7" w14:textId="77777777" w:rsidR="00995FCD" w:rsidRPr="00566A76" w:rsidRDefault="00995FCD" w:rsidP="00566A76">
      <w:pPr>
        <w:pStyle w:val="Prrafodelista"/>
        <w:jc w:val="both"/>
        <w:rPr>
          <w:rFonts w:ascii="Arial" w:hAnsi="Arial" w:cs="Arial"/>
          <w:color w:val="000000" w:themeColor="text1"/>
          <w:sz w:val="24"/>
          <w:szCs w:val="24"/>
          <w:lang w:val="es-ES"/>
        </w:rPr>
      </w:pPr>
    </w:p>
    <w:p w14:paraId="3736DD63" w14:textId="195B82DB" w:rsidR="00995FCD" w:rsidRPr="00566A76" w:rsidRDefault="00995FCD" w:rsidP="00566A76">
      <w:pPr>
        <w:pStyle w:val="Prrafodelista"/>
        <w:numPr>
          <w:ilvl w:val="2"/>
          <w:numId w:val="54"/>
        </w:numPr>
        <w:spacing w:after="0"/>
        <w:jc w:val="both"/>
        <w:rPr>
          <w:rFonts w:ascii="Arial" w:hAnsi="Arial" w:cs="Arial"/>
          <w:color w:val="000000" w:themeColor="text1"/>
          <w:sz w:val="24"/>
          <w:szCs w:val="24"/>
          <w:lang w:val="es-ES"/>
        </w:rPr>
      </w:pPr>
      <w:bookmarkStart w:id="197" w:name="_Ref347216928"/>
      <w:bookmarkStart w:id="198" w:name="_Ref347217599"/>
      <w:r w:rsidRPr="00566A76">
        <w:rPr>
          <w:rFonts w:ascii="Arial" w:hAnsi="Arial" w:cs="Arial"/>
          <w:color w:val="000000" w:themeColor="text1"/>
          <w:sz w:val="24"/>
          <w:szCs w:val="24"/>
          <w:lang w:val="es-ES"/>
        </w:rPr>
        <w:t xml:space="preserve">En el caso de Estructuras Plurales, la Capacidad Financiera podrá ser acreditada por uno o varios Integrantes, incluyendo los (i) Líderes y (ii) aquellos que, no obstante no tienen la calidad de Líderes, concurren a la acreditación de los requisitos relativos a Capacidad Financiera (esta circunstancia debe ser señalada expresamente en la Carta de Presentación de la Oferta (Anexo 2) so pena de no considerarse las credenciales de los respectivos Integrantes para efectos de la verificación de la Capacidad Financiera). Quien acredita Capacidad Financiera y señala su calidad de Líder en la Carta de Presentación de la Oferta (Anexo </w:t>
      </w:r>
      <w:r w:rsidR="00B45FEF" w:rsidRPr="00566A76">
        <w:rPr>
          <w:rFonts w:ascii="Arial" w:hAnsi="Arial" w:cs="Arial"/>
          <w:color w:val="000000" w:themeColor="text1"/>
          <w:sz w:val="24"/>
          <w:szCs w:val="24"/>
          <w:lang w:val="es-ES"/>
        </w:rPr>
        <w:t>2</w:t>
      </w:r>
      <w:r w:rsidRPr="00566A76">
        <w:rPr>
          <w:rFonts w:ascii="Arial" w:hAnsi="Arial" w:cs="Arial"/>
          <w:color w:val="000000" w:themeColor="text1"/>
          <w:sz w:val="24"/>
          <w:szCs w:val="24"/>
          <w:lang w:val="es-ES"/>
        </w:rPr>
        <w:t>), deberá tener una participación de cómo mínimo el 25% en la Estructura Plural, so pena de no ser consideradas sus credenciales de Capacidad Financiera; pero además deberá mantener como mínimo esa participación del 25% después de la presentación de la Oferta y durante la ejecución del Contrato en la forma estipulada en el Contrato. Quienes no tengan la calidad de Líderes y acrediten Capacidad Financiera deberán mantener como mínimo su porcentaje de participación (cualquiera que fuera dicho porcentaje) durante el trámite de la Licitación Pública y aún después de la presentación de la Oferta y durante la ejecución del Contrato en la forma estipulada en el Contrato.</w:t>
      </w:r>
    </w:p>
    <w:p w14:paraId="4ED7E8C5" w14:textId="77777777" w:rsidR="00995FCD" w:rsidRPr="00566A76" w:rsidRDefault="00995FCD" w:rsidP="00566A76">
      <w:pPr>
        <w:pStyle w:val="Prrafodelista"/>
        <w:jc w:val="both"/>
        <w:rPr>
          <w:rFonts w:ascii="Arial" w:hAnsi="Arial" w:cs="Arial"/>
          <w:color w:val="000000" w:themeColor="text1"/>
          <w:sz w:val="24"/>
          <w:szCs w:val="24"/>
          <w:lang w:val="es-ES"/>
        </w:rPr>
      </w:pPr>
    </w:p>
    <w:p w14:paraId="4C09A42F" w14:textId="5A2A6FA5" w:rsidR="00995FCD" w:rsidRPr="00566A76" w:rsidRDefault="00995FCD"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No obstante lo anterior, solamente los Integrantes de la Estructura Plural que acrediten Patrimonio Neto serán tenidos en cuenta para acreditar la Capacidad de Endeudamiento</w:t>
      </w:r>
      <w:bookmarkEnd w:id="197"/>
      <w:r w:rsidRPr="00566A76">
        <w:rPr>
          <w:rFonts w:ascii="Arial" w:hAnsi="Arial" w:cs="Arial"/>
          <w:color w:val="000000" w:themeColor="text1"/>
          <w:sz w:val="24"/>
          <w:szCs w:val="24"/>
          <w:lang w:val="es-ES"/>
        </w:rPr>
        <w:t>. Para el cálculo del Índice de Endeudamiento se tendrá en cuenta todos los Integrantes que acreditaron Patrimonio Neto, excluyendo únicamente a aquellos Integrantes de la Estructura Plural que concurrieron a la acreditación de Patrimonio Neto mediante el respaldo de un Fondo de Capital Privado.</w:t>
      </w:r>
      <w:bookmarkEnd w:id="198"/>
    </w:p>
    <w:p w14:paraId="28EC7804" w14:textId="77777777" w:rsidR="00995FCD" w:rsidRPr="00566A76" w:rsidRDefault="00995FCD" w:rsidP="00566A76">
      <w:pPr>
        <w:pStyle w:val="Prrafodelista"/>
        <w:jc w:val="both"/>
        <w:rPr>
          <w:rFonts w:ascii="Arial" w:hAnsi="Arial" w:cs="Arial"/>
          <w:color w:val="000000" w:themeColor="text1"/>
          <w:sz w:val="24"/>
          <w:szCs w:val="24"/>
          <w:lang w:val="es-ES"/>
        </w:rPr>
      </w:pPr>
    </w:p>
    <w:p w14:paraId="12C4FC3C" w14:textId="77777777" w:rsidR="00995FCD" w:rsidRPr="00566A76" w:rsidRDefault="00995FCD"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los casos de (i) Oferentes individuales o (ii) Estructuras Plurales donde sólo uno de los Integrantes acredita Patrimonio Neto y éste acredita dicho requisito respaldado por un Fondo de Capital Privado, los anteriores se encontraran eximidos de la acreditación de Capacidad de Endeudamiento.</w:t>
      </w:r>
    </w:p>
    <w:p w14:paraId="2A0D47EA" w14:textId="77777777" w:rsidR="00995FCD" w:rsidRPr="00566A76" w:rsidRDefault="00995FCD" w:rsidP="00566A76">
      <w:pPr>
        <w:pStyle w:val="Prrafodelista"/>
        <w:jc w:val="both"/>
        <w:rPr>
          <w:rFonts w:ascii="Arial" w:hAnsi="Arial" w:cs="Arial"/>
          <w:color w:val="000000" w:themeColor="text1"/>
          <w:sz w:val="24"/>
          <w:szCs w:val="24"/>
          <w:lang w:val="es-ES"/>
        </w:rPr>
      </w:pPr>
    </w:p>
    <w:p w14:paraId="29A7F207" w14:textId="77777777" w:rsidR="007A40B5" w:rsidRPr="00566A76" w:rsidRDefault="007A40B5" w:rsidP="00566A76">
      <w:pPr>
        <w:pStyle w:val="Prrafodelista"/>
        <w:numPr>
          <w:ilvl w:val="2"/>
          <w:numId w:val="54"/>
        </w:numPr>
        <w:spacing w:after="0"/>
        <w:jc w:val="both"/>
        <w:rPr>
          <w:rFonts w:ascii="Arial" w:hAnsi="Arial" w:cs="Arial"/>
          <w:i/>
          <w:color w:val="000000" w:themeColor="text1"/>
          <w:sz w:val="24"/>
          <w:szCs w:val="24"/>
          <w:lang w:val="es-ES"/>
        </w:rPr>
      </w:pPr>
      <w:bookmarkStart w:id="199" w:name="_Ref390086546"/>
      <w:r w:rsidRPr="00566A76">
        <w:rPr>
          <w:rFonts w:ascii="Arial" w:hAnsi="Arial" w:cs="Arial"/>
          <w:color w:val="000000" w:themeColor="text1"/>
          <w:sz w:val="24"/>
          <w:szCs w:val="24"/>
          <w:u w:val="single"/>
          <w:lang w:val="es-ES"/>
        </w:rPr>
        <w:t>Patrimonio Neto</w:t>
      </w:r>
      <w:r w:rsidRPr="00566A76">
        <w:rPr>
          <w:rFonts w:ascii="Arial" w:hAnsi="Arial" w:cs="Arial"/>
          <w:i/>
          <w:color w:val="000000" w:themeColor="text1"/>
          <w:sz w:val="24"/>
          <w:szCs w:val="24"/>
          <w:lang w:val="es-ES"/>
        </w:rPr>
        <w:t>.</w:t>
      </w:r>
      <w:bookmarkEnd w:id="199"/>
    </w:p>
    <w:p w14:paraId="2AFCD22F" w14:textId="77777777" w:rsidR="007A40B5" w:rsidRPr="00566A76" w:rsidRDefault="007A40B5" w:rsidP="00566A76">
      <w:pPr>
        <w:pStyle w:val="Prrafodelista"/>
        <w:jc w:val="both"/>
        <w:rPr>
          <w:rFonts w:ascii="Arial" w:hAnsi="Arial" w:cs="Arial"/>
          <w:color w:val="000000" w:themeColor="text1"/>
          <w:sz w:val="24"/>
          <w:szCs w:val="24"/>
          <w:lang w:val="es-ES"/>
        </w:rPr>
      </w:pPr>
    </w:p>
    <w:p w14:paraId="40180E2B" w14:textId="77777777" w:rsidR="007A40B5" w:rsidRPr="00566A76" w:rsidRDefault="007A40B5" w:rsidP="00566A76">
      <w:pPr>
        <w:pStyle w:val="Encabezado"/>
        <w:numPr>
          <w:ilvl w:val="0"/>
          <w:numId w:val="46"/>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 xml:space="preserve">El Patrimonio Neto se define como el valor residual de los activos totales del ente económico, después de descontar los pasivos totales. En las Estructuras Plurales, se establecerá un Patrimonio Neto acumulado aplicable a la respectiva Estructura Plural (según éste se define en los literales (c) y (d) siguiente) y otro que deberá cumplir al menos uno de los Líderes (según éste se define en el literal (d) siguiente). </w:t>
      </w:r>
    </w:p>
    <w:p w14:paraId="75E47131" w14:textId="77777777" w:rsidR="007A40B5" w:rsidRPr="00566A76" w:rsidRDefault="007A40B5" w:rsidP="00566A76">
      <w:pPr>
        <w:pStyle w:val="Encabezado"/>
        <w:spacing w:line="276" w:lineRule="auto"/>
        <w:ind w:left="720"/>
        <w:jc w:val="both"/>
        <w:rPr>
          <w:rFonts w:ascii="Arial" w:hAnsi="Arial" w:cs="Arial"/>
          <w:color w:val="000000" w:themeColor="text1"/>
          <w:sz w:val="24"/>
          <w:szCs w:val="24"/>
          <w:lang w:val="es-ES"/>
        </w:rPr>
      </w:pPr>
    </w:p>
    <w:p w14:paraId="57D76261" w14:textId="77777777" w:rsidR="007A40B5" w:rsidRPr="00566A76" w:rsidRDefault="007A40B5" w:rsidP="00566A76">
      <w:pPr>
        <w:pStyle w:val="Encabezado"/>
        <w:numPr>
          <w:ilvl w:val="0"/>
          <w:numId w:val="46"/>
        </w:numPr>
        <w:tabs>
          <w:tab w:val="clear" w:pos="4419"/>
          <w:tab w:val="clear" w:pos="8838"/>
        </w:tabs>
        <w:spacing w:line="276" w:lineRule="auto"/>
        <w:jc w:val="both"/>
        <w:rPr>
          <w:rFonts w:ascii="Arial" w:hAnsi="Arial" w:cs="Arial"/>
          <w:color w:val="000000" w:themeColor="text1"/>
          <w:sz w:val="24"/>
          <w:szCs w:val="24"/>
          <w:lang w:val="es-ES"/>
        </w:rPr>
      </w:pPr>
      <w:bookmarkStart w:id="200" w:name="_Ref347217604"/>
      <w:r w:rsidRPr="00566A76">
        <w:rPr>
          <w:rFonts w:ascii="Arial" w:hAnsi="Arial" w:cs="Arial"/>
          <w:color w:val="000000" w:themeColor="text1"/>
          <w:sz w:val="24"/>
          <w:szCs w:val="24"/>
          <w:lang w:val="es-ES"/>
        </w:rPr>
        <w:t>Para efectos de lo anterior, los pasivos totales corresponden a la representación financiera de las obligaciones presentes del ente económico derivadas de eventos pasados, en relación con las cuales se reconoce que en un futuro deberán transferirse recursos o proveer servicios a otros entes económicos. Los activos totales constituyen la representación financiera de la totalidad de los bienes y derechos tangibles e intangibles de propiedad del ente económico, obtenidos como resultado de eventos pasados, de cuya utilización se espera que fluyan beneficios económicos futuros al ente económico.</w:t>
      </w:r>
      <w:bookmarkStart w:id="201" w:name="_Ref347217664"/>
      <w:bookmarkEnd w:id="200"/>
    </w:p>
    <w:p w14:paraId="7CE60D8F" w14:textId="77777777" w:rsidR="007A40B5" w:rsidRPr="00566A76" w:rsidRDefault="007A40B5" w:rsidP="00566A76">
      <w:pPr>
        <w:pStyle w:val="Encabezado"/>
        <w:spacing w:line="276" w:lineRule="auto"/>
        <w:jc w:val="both"/>
        <w:rPr>
          <w:rFonts w:ascii="Arial" w:hAnsi="Arial" w:cs="Arial"/>
          <w:color w:val="000000" w:themeColor="text1"/>
          <w:sz w:val="24"/>
          <w:szCs w:val="24"/>
          <w:lang w:val="es-ES"/>
        </w:rPr>
      </w:pPr>
    </w:p>
    <w:p w14:paraId="20A31D7D" w14:textId="0EF3A535" w:rsidR="007A40B5" w:rsidRPr="00566A76" w:rsidRDefault="007A40B5" w:rsidP="00566A76">
      <w:pPr>
        <w:pStyle w:val="Encabezado"/>
        <w:numPr>
          <w:ilvl w:val="0"/>
          <w:numId w:val="46"/>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Oferente deberá contar con un Patrimonio Neto mínimo </w:t>
      </w:r>
      <w:r w:rsidR="004D74AD" w:rsidRPr="00566A76">
        <w:rPr>
          <w:rFonts w:ascii="Arial" w:hAnsi="Arial" w:cs="Arial"/>
          <w:color w:val="000000" w:themeColor="text1"/>
          <w:sz w:val="24"/>
          <w:szCs w:val="24"/>
          <w:lang w:val="es-ES"/>
        </w:rPr>
        <w:t>establecido en el anexo 10</w:t>
      </w:r>
      <w:r w:rsidRPr="00566A76">
        <w:rPr>
          <w:rFonts w:ascii="Arial" w:hAnsi="Arial" w:cs="Arial"/>
          <w:color w:val="000000" w:themeColor="text1"/>
          <w:sz w:val="24"/>
          <w:szCs w:val="24"/>
          <w:lang w:val="es-ES"/>
        </w:rPr>
        <w:t xml:space="preserve"> según sus Estados Financieros. Si el cierre no corresponde al 31 de diciembre de 2015 o al último cierre ordinario, el Oferente deberá acreditar mediante la presentación de una certificación del revisor fiscal o del representante legal que la fecha de cierre establecida en sus estatutos ha tenido una vigencia de por lo menos un (1) año calendario contado desde la fecha de Apertura de la Licitación Pública o desde la constitución del oferente si la sociedad hubiera sido constituida con posterioridad al año calendario anteriormente mencionado.</w:t>
      </w:r>
      <w:bookmarkStart w:id="202" w:name="_Ref347216934"/>
      <w:bookmarkEnd w:id="201"/>
    </w:p>
    <w:p w14:paraId="2CAF05AD" w14:textId="77777777" w:rsidR="007A40B5" w:rsidRPr="00566A76" w:rsidRDefault="007A40B5" w:rsidP="00566A76">
      <w:pPr>
        <w:pStyle w:val="Encabezado"/>
        <w:spacing w:line="276" w:lineRule="auto"/>
        <w:jc w:val="both"/>
        <w:rPr>
          <w:rFonts w:ascii="Arial" w:hAnsi="Arial" w:cs="Arial"/>
          <w:color w:val="000000" w:themeColor="text1"/>
          <w:sz w:val="24"/>
          <w:szCs w:val="24"/>
          <w:lang w:val="es-ES"/>
        </w:rPr>
      </w:pPr>
    </w:p>
    <w:p w14:paraId="51797957" w14:textId="142AE53A" w:rsidR="007A40B5" w:rsidRPr="00566A76" w:rsidRDefault="007A40B5" w:rsidP="00566A76">
      <w:pPr>
        <w:pStyle w:val="Encabezado"/>
        <w:numPr>
          <w:ilvl w:val="0"/>
          <w:numId w:val="46"/>
        </w:numPr>
        <w:tabs>
          <w:tab w:val="clear" w:pos="4419"/>
          <w:tab w:val="clear" w:pos="8838"/>
        </w:tabs>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las Estructuras Plurales, se podrán sumar los Patrimonios Netos de los Integrantes de la misma para acreditar el Patrimonio Neto mínimo señalado en el literal (c) anterior. Para efectos de la sumatoria de los Patrimonios Netos de los Integrantes de las Estructuras Plurales se seguirán las </w:t>
      </w:r>
      <w:bookmarkEnd w:id="202"/>
      <w:r w:rsidR="004D74AD" w:rsidRPr="00566A76">
        <w:rPr>
          <w:rFonts w:ascii="Arial" w:hAnsi="Arial" w:cs="Arial"/>
          <w:color w:val="000000" w:themeColor="text1"/>
          <w:sz w:val="24"/>
          <w:szCs w:val="24"/>
          <w:lang w:val="es-ES"/>
        </w:rPr>
        <w:t>reglas establecidas en el anexo 10.</w:t>
      </w:r>
    </w:p>
    <w:p w14:paraId="337930C5"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bookmarkStart w:id="203" w:name="_Ref347217771"/>
    </w:p>
    <w:p w14:paraId="4B50BE65" w14:textId="45143AA3" w:rsidR="007A40B5" w:rsidRPr="00566A76" w:rsidRDefault="007A40B5" w:rsidP="00566A76">
      <w:pPr>
        <w:pStyle w:val="Prrafodelista"/>
        <w:numPr>
          <w:ilvl w:val="0"/>
          <w:numId w:val="46"/>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Patrimonio Neto se acreditará con el diligenciamiento del </w:t>
      </w:r>
      <w:r w:rsidR="00F0454E" w:rsidRPr="00566A76">
        <w:rPr>
          <w:rFonts w:ascii="Arial" w:hAnsi="Arial" w:cs="Arial"/>
          <w:color w:val="000000" w:themeColor="text1"/>
          <w:sz w:val="24"/>
          <w:szCs w:val="24"/>
          <w:lang w:val="es-ES"/>
        </w:rPr>
        <w:t>Anexo 10</w:t>
      </w:r>
      <w:r w:rsidRPr="00566A76">
        <w:rPr>
          <w:rFonts w:ascii="Arial" w:hAnsi="Arial" w:cs="Arial"/>
          <w:color w:val="000000" w:themeColor="text1"/>
          <w:sz w:val="24"/>
          <w:szCs w:val="24"/>
          <w:lang w:val="es-ES"/>
        </w:rPr>
        <w:t xml:space="preserve"> que deberá estar suscrito por (</w:t>
      </w:r>
      <w:proofErr w:type="spellStart"/>
      <w:r w:rsidRPr="00566A76">
        <w:rPr>
          <w:rFonts w:ascii="Arial" w:hAnsi="Arial" w:cs="Arial"/>
          <w:color w:val="000000" w:themeColor="text1"/>
          <w:sz w:val="24"/>
          <w:szCs w:val="24"/>
          <w:lang w:val="es-ES"/>
        </w:rPr>
        <w:t>a) el</w:t>
      </w:r>
      <w:proofErr w:type="spellEnd"/>
      <w:r w:rsidRPr="00566A76">
        <w:rPr>
          <w:rFonts w:ascii="Arial" w:hAnsi="Arial" w:cs="Arial"/>
          <w:color w:val="000000" w:themeColor="text1"/>
          <w:sz w:val="24"/>
          <w:szCs w:val="24"/>
          <w:lang w:val="es-ES"/>
        </w:rPr>
        <w:t xml:space="preserve"> representante legal de la persona jurídica o por la persona natural, en caso de ser Oferente individual, (b) el representante legal de cada uno de los Integrantes si fuese una Estructura Plural y (c) el revisor fiscal y/o contador según corresponda, del Oferente individual o de cada uno de sus Integrantes si fuese una Estructura Plural. En todo caso, en cualquier momento, </w:t>
      </w:r>
      <w:r w:rsidR="009B48BA"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podrá solicitar el soporte de la información contenida en el </w:t>
      </w:r>
      <w:r w:rsidR="00F0454E" w:rsidRPr="00566A76">
        <w:rPr>
          <w:rFonts w:ascii="Arial" w:hAnsi="Arial" w:cs="Arial"/>
          <w:color w:val="000000" w:themeColor="text1"/>
          <w:sz w:val="24"/>
          <w:szCs w:val="24"/>
          <w:lang w:val="es-ES"/>
        </w:rPr>
        <w:t>Anexo 10</w:t>
      </w:r>
      <w:r w:rsidRPr="00566A76">
        <w:rPr>
          <w:rFonts w:ascii="Arial" w:hAnsi="Arial" w:cs="Arial"/>
          <w:color w:val="000000" w:themeColor="text1"/>
          <w:sz w:val="24"/>
          <w:szCs w:val="24"/>
          <w:lang w:val="es-ES"/>
        </w:rPr>
        <w:t xml:space="preserve">. Para </w:t>
      </w:r>
      <w:r w:rsidRPr="00566A76">
        <w:rPr>
          <w:rFonts w:ascii="Arial" w:hAnsi="Arial" w:cs="Arial"/>
          <w:color w:val="000000" w:themeColor="text1"/>
          <w:sz w:val="24"/>
          <w:szCs w:val="24"/>
          <w:lang w:val="es-ES"/>
        </w:rPr>
        <w:lastRenderedPageBreak/>
        <w:t xml:space="preserve">estos efectos la información de los estados financieros deberá presentarse de acuerdo con el catálogo de cuentas PUC establecido en el Decreto 2650 de 1993 y en el Decreto 2420 de 2015 o las Normas Internacionales de Información Financiera (International </w:t>
      </w:r>
      <w:proofErr w:type="spellStart"/>
      <w:r w:rsidRPr="00566A76">
        <w:rPr>
          <w:rFonts w:ascii="Arial" w:hAnsi="Arial" w:cs="Arial"/>
          <w:color w:val="000000" w:themeColor="text1"/>
          <w:sz w:val="24"/>
          <w:szCs w:val="24"/>
          <w:lang w:val="es-ES"/>
        </w:rPr>
        <w:t>Financial</w:t>
      </w:r>
      <w:proofErr w:type="spellEnd"/>
      <w:r w:rsidRPr="00566A76">
        <w:rPr>
          <w:rFonts w:ascii="Arial" w:hAnsi="Arial" w:cs="Arial"/>
          <w:color w:val="000000" w:themeColor="text1"/>
          <w:sz w:val="24"/>
          <w:szCs w:val="24"/>
          <w:lang w:val="es-ES"/>
        </w:rPr>
        <w:t xml:space="preserve"> </w:t>
      </w:r>
      <w:proofErr w:type="spellStart"/>
      <w:r w:rsidRPr="00566A76">
        <w:rPr>
          <w:rFonts w:ascii="Arial" w:hAnsi="Arial" w:cs="Arial"/>
          <w:color w:val="000000" w:themeColor="text1"/>
          <w:sz w:val="24"/>
          <w:szCs w:val="24"/>
          <w:lang w:val="es-ES"/>
        </w:rPr>
        <w:t>Reporting</w:t>
      </w:r>
      <w:proofErr w:type="spellEnd"/>
      <w:r w:rsidRPr="00566A76">
        <w:rPr>
          <w:rFonts w:ascii="Arial" w:hAnsi="Arial" w:cs="Arial"/>
          <w:color w:val="000000" w:themeColor="text1"/>
          <w:sz w:val="24"/>
          <w:szCs w:val="24"/>
          <w:lang w:val="es-ES"/>
        </w:rPr>
        <w:t xml:space="preserve"> </w:t>
      </w:r>
      <w:proofErr w:type="spellStart"/>
      <w:r w:rsidRPr="00566A76">
        <w:rPr>
          <w:rFonts w:ascii="Arial" w:hAnsi="Arial" w:cs="Arial"/>
          <w:color w:val="000000" w:themeColor="text1"/>
          <w:sz w:val="24"/>
          <w:szCs w:val="24"/>
          <w:lang w:val="es-ES"/>
        </w:rPr>
        <w:t>Standards</w:t>
      </w:r>
      <w:proofErr w:type="spellEnd"/>
      <w:r w:rsidRPr="00566A76">
        <w:rPr>
          <w:rFonts w:ascii="Arial" w:hAnsi="Arial" w:cs="Arial"/>
          <w:color w:val="000000" w:themeColor="text1"/>
          <w:sz w:val="24"/>
          <w:szCs w:val="24"/>
          <w:lang w:val="es-ES"/>
        </w:rPr>
        <w:t xml:space="preserve">), expresados en Dólares de los Estados Unidos. Si los documentos que acreditan la experiencia estuviesen en una moneda diferente al Dólar se deberá convertir la moneda original al Dólar, de conformidad con el numeral </w:t>
      </w:r>
      <w:r w:rsidR="00E86E92" w:rsidRPr="00566A76">
        <w:rPr>
          <w:rFonts w:ascii="Arial" w:hAnsi="Arial" w:cs="Arial"/>
          <w:color w:val="000000" w:themeColor="text1"/>
          <w:sz w:val="24"/>
          <w:szCs w:val="24"/>
          <w:lang w:val="es-ES"/>
        </w:rPr>
        <w:t>4.1.4</w:t>
      </w:r>
      <w:r w:rsidRPr="00566A76">
        <w:rPr>
          <w:rFonts w:ascii="Arial" w:hAnsi="Arial" w:cs="Arial"/>
          <w:color w:val="000000" w:themeColor="text1"/>
          <w:sz w:val="24"/>
          <w:szCs w:val="24"/>
          <w:lang w:val="es-ES"/>
        </w:rPr>
        <w:t xml:space="preserve"> de este Pliego de Condiciones.</w:t>
      </w:r>
      <w:bookmarkEnd w:id="203"/>
    </w:p>
    <w:p w14:paraId="73A517CF" w14:textId="77777777" w:rsidR="007A40B5" w:rsidRPr="00566A76" w:rsidRDefault="007A40B5" w:rsidP="00566A76">
      <w:pPr>
        <w:pStyle w:val="Prrafodelista"/>
        <w:autoSpaceDE w:val="0"/>
        <w:autoSpaceDN w:val="0"/>
        <w:adjustRightInd w:val="0"/>
        <w:jc w:val="both"/>
        <w:rPr>
          <w:rFonts w:ascii="Arial" w:hAnsi="Arial" w:cs="Arial"/>
          <w:color w:val="000000" w:themeColor="text1"/>
          <w:sz w:val="24"/>
          <w:szCs w:val="24"/>
          <w:lang w:val="es-ES"/>
        </w:rPr>
      </w:pPr>
    </w:p>
    <w:p w14:paraId="1F8F485A" w14:textId="77777777" w:rsidR="007A40B5" w:rsidRPr="00566A76" w:rsidRDefault="007A40B5" w:rsidP="00566A76">
      <w:pPr>
        <w:pStyle w:val="Prrafodelista"/>
        <w:numPr>
          <w:ilvl w:val="0"/>
          <w:numId w:val="46"/>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el caso de acreditación por parte de Fondos de Capital Privado, de acuerdo con las reglas de este Pliego de Condiciones, el patrimonio neto que se entenderá acreditado por el Oferente o Integrante respaldado por el fondo será el equivalente al cien por ciento (100%) del Compromiso Irrevocable de Inversión. Para efectos del cálculo del Patrimonio Neto del respectivo Integrante de la Estructura Plural al cual respalda el Fondo, se seguirán las reglas previstas en el numeral (ii) o (iii) del literal (d) anterior, según corresponda. En este caso, para efectos del cumplimiento del requisito de Patrimonio Neto, al valor del Compromiso Irrevocable de Inversión se le sumará el Patrimonio Neto reflejado en los Estados Financieros del Oferente o Integrante respaldado por el Fondo de Capital Privado.</w:t>
      </w:r>
    </w:p>
    <w:p w14:paraId="56D76AC1" w14:textId="77777777" w:rsidR="007A40B5" w:rsidRPr="00566A76" w:rsidRDefault="007A40B5" w:rsidP="00566A76">
      <w:pPr>
        <w:pStyle w:val="Encabezado"/>
        <w:spacing w:line="276" w:lineRule="auto"/>
        <w:ind w:left="1428"/>
        <w:jc w:val="both"/>
        <w:rPr>
          <w:rFonts w:ascii="Arial" w:hAnsi="Arial" w:cs="Arial"/>
          <w:color w:val="000000" w:themeColor="text1"/>
          <w:sz w:val="24"/>
          <w:szCs w:val="24"/>
          <w:lang w:val="es-ES"/>
        </w:rPr>
      </w:pPr>
    </w:p>
    <w:p w14:paraId="21274196" w14:textId="77777777" w:rsidR="007A40B5" w:rsidRPr="00566A76" w:rsidRDefault="007A40B5" w:rsidP="00566A76">
      <w:pPr>
        <w:pStyle w:val="Prrafodelista"/>
        <w:numPr>
          <w:ilvl w:val="2"/>
          <w:numId w:val="54"/>
        </w:numPr>
        <w:spacing w:after="0"/>
        <w:jc w:val="both"/>
        <w:rPr>
          <w:rFonts w:ascii="Arial" w:hAnsi="Arial" w:cs="Arial"/>
          <w:i/>
          <w:color w:val="000000" w:themeColor="text1"/>
          <w:sz w:val="24"/>
          <w:szCs w:val="24"/>
          <w:u w:val="single"/>
          <w:lang w:val="es-ES"/>
        </w:rPr>
      </w:pPr>
      <w:r w:rsidRPr="00566A76">
        <w:rPr>
          <w:rFonts w:ascii="Arial" w:hAnsi="Arial" w:cs="Arial"/>
          <w:color w:val="000000" w:themeColor="text1"/>
          <w:sz w:val="24"/>
          <w:szCs w:val="24"/>
          <w:u w:val="single"/>
          <w:lang w:val="es-ES"/>
        </w:rPr>
        <w:t>Capacidad de Endeudamiento</w:t>
      </w:r>
      <w:r w:rsidRPr="00566A76">
        <w:rPr>
          <w:rFonts w:ascii="Arial" w:hAnsi="Arial" w:cs="Arial"/>
          <w:i/>
          <w:color w:val="000000" w:themeColor="text1"/>
          <w:sz w:val="24"/>
          <w:szCs w:val="24"/>
          <w:u w:val="single"/>
          <w:lang w:val="es-ES"/>
        </w:rPr>
        <w:t>.</w:t>
      </w:r>
    </w:p>
    <w:p w14:paraId="7A0BD84D" w14:textId="77777777" w:rsidR="007A40B5" w:rsidRPr="00566A76" w:rsidRDefault="007A40B5" w:rsidP="00566A76">
      <w:pPr>
        <w:pStyle w:val="Encabezado"/>
        <w:spacing w:line="276" w:lineRule="auto"/>
        <w:ind w:left="1428"/>
        <w:jc w:val="both"/>
        <w:rPr>
          <w:rFonts w:ascii="Arial" w:hAnsi="Arial" w:cs="Arial"/>
          <w:color w:val="000000" w:themeColor="text1"/>
          <w:sz w:val="24"/>
          <w:szCs w:val="24"/>
          <w:lang w:val="es-ES"/>
        </w:rPr>
      </w:pPr>
    </w:p>
    <w:p w14:paraId="337606BF" w14:textId="3862E0CE" w:rsidR="007A40B5" w:rsidRPr="00566A76" w:rsidRDefault="007A40B5" w:rsidP="00566A76">
      <w:pPr>
        <w:pStyle w:val="Encabezado"/>
        <w:spacing w:line="276" w:lineRule="auto"/>
        <w:ind w:left="36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la acreditación de la capacidad de endeudamiento, los Oferentes lo podrán hacer a través de: (i) el índice de endeudamiento según lo establece la sección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_Ref340934717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5.4.4.1</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del presente documento o (ii) con una certificación de cupo de crédito en los términos de la sección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_Ref340934809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5.4.4.2</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del presente documento. </w:t>
      </w:r>
    </w:p>
    <w:p w14:paraId="51EDA221" w14:textId="77777777" w:rsidR="007A40B5" w:rsidRPr="00566A76" w:rsidRDefault="007A40B5" w:rsidP="00566A76">
      <w:pPr>
        <w:pStyle w:val="Encabezado"/>
        <w:spacing w:line="276" w:lineRule="auto"/>
        <w:ind w:left="360"/>
        <w:jc w:val="both"/>
        <w:rPr>
          <w:rFonts w:ascii="Arial" w:hAnsi="Arial" w:cs="Arial"/>
          <w:b/>
          <w:color w:val="000000" w:themeColor="text1"/>
          <w:sz w:val="24"/>
          <w:szCs w:val="24"/>
          <w:lang w:val="es-ES"/>
        </w:rPr>
      </w:pPr>
    </w:p>
    <w:p w14:paraId="2471B68A" w14:textId="77777777" w:rsidR="007A40B5" w:rsidRPr="00566A76" w:rsidRDefault="007A40B5" w:rsidP="00566A76">
      <w:pPr>
        <w:pStyle w:val="Prrafodelista"/>
        <w:numPr>
          <w:ilvl w:val="3"/>
          <w:numId w:val="54"/>
        </w:numPr>
        <w:spacing w:after="0"/>
        <w:jc w:val="both"/>
        <w:rPr>
          <w:rFonts w:ascii="Arial" w:hAnsi="Arial" w:cs="Arial"/>
          <w:color w:val="000000" w:themeColor="text1"/>
          <w:sz w:val="24"/>
          <w:szCs w:val="24"/>
          <w:lang w:val="es-ES"/>
        </w:rPr>
      </w:pPr>
      <w:bookmarkStart w:id="204" w:name="_Ref340934717"/>
      <w:r w:rsidRPr="00566A76">
        <w:rPr>
          <w:rFonts w:ascii="Arial" w:hAnsi="Arial" w:cs="Arial"/>
          <w:b/>
          <w:color w:val="000000" w:themeColor="text1"/>
          <w:sz w:val="24"/>
          <w:szCs w:val="24"/>
          <w:u w:val="single"/>
          <w:lang w:val="es-ES"/>
        </w:rPr>
        <w:t>Índice</w:t>
      </w:r>
      <w:r w:rsidRPr="00566A76">
        <w:rPr>
          <w:rFonts w:ascii="Arial" w:hAnsi="Arial" w:cs="Arial"/>
          <w:b/>
          <w:color w:val="000000" w:themeColor="text1"/>
          <w:sz w:val="24"/>
          <w:szCs w:val="24"/>
          <w:lang w:val="es-ES"/>
        </w:rPr>
        <w:t xml:space="preserve"> de Endeudamiento:</w:t>
      </w:r>
      <w:r w:rsidRPr="00566A76">
        <w:rPr>
          <w:rFonts w:ascii="Arial" w:hAnsi="Arial" w:cs="Arial"/>
          <w:color w:val="000000" w:themeColor="text1"/>
          <w:sz w:val="24"/>
          <w:szCs w:val="24"/>
          <w:lang w:val="es-ES"/>
        </w:rPr>
        <w:t xml:space="preserve"> El Índice de Endeudamiento se define como el producto de la división del pasivo total sobre el activo total del ente económico. Para efectos de lo anterior, los pasivos totales y activos totales se definirán como se establece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_Ref390086546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5.4.3</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_Ref347217604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(b)</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 Así mismo, los Estados Financieros en los que se base el cálculo deberán cumplir con lo establecido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_Ref390086546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5.4.3</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_Ref347217604 \w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(b)</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del presente documento.</w:t>
      </w:r>
      <w:bookmarkEnd w:id="204"/>
    </w:p>
    <w:p w14:paraId="39748AD9"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p>
    <w:p w14:paraId="46FF81F2" w14:textId="6AF3D197" w:rsidR="007A40B5" w:rsidRPr="00566A76" w:rsidRDefault="007A40B5" w:rsidP="00566A76">
      <w:pPr>
        <w:pStyle w:val="Encabezado"/>
        <w:spacing w:line="276" w:lineRule="auto"/>
        <w:ind w:left="70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Índice de Endeudamiento se acreditará mediante el diligenciamiento de los Anexos </w:t>
      </w:r>
      <w:r w:rsidR="00A46F6F" w:rsidRPr="00566A76">
        <w:rPr>
          <w:rFonts w:ascii="Arial" w:hAnsi="Arial" w:cs="Arial"/>
          <w:color w:val="000000" w:themeColor="text1"/>
          <w:sz w:val="24"/>
          <w:szCs w:val="24"/>
          <w:lang w:val="es-ES"/>
        </w:rPr>
        <w:t>27 (estructura plural)</w:t>
      </w:r>
      <w:r w:rsidRPr="00566A76">
        <w:rPr>
          <w:rFonts w:ascii="Arial" w:hAnsi="Arial" w:cs="Arial"/>
          <w:color w:val="000000" w:themeColor="text1"/>
          <w:sz w:val="24"/>
          <w:szCs w:val="24"/>
          <w:lang w:val="es-ES"/>
        </w:rPr>
        <w:t xml:space="preserve"> o </w:t>
      </w:r>
      <w:r w:rsidR="00A46F6F" w:rsidRPr="00566A76">
        <w:rPr>
          <w:rFonts w:ascii="Arial" w:hAnsi="Arial" w:cs="Arial"/>
          <w:color w:val="000000" w:themeColor="text1"/>
          <w:sz w:val="24"/>
          <w:szCs w:val="24"/>
          <w:lang w:val="es-ES"/>
        </w:rPr>
        <w:t>28 (estructura individual)</w:t>
      </w:r>
      <w:r w:rsidRPr="00566A76">
        <w:rPr>
          <w:rFonts w:ascii="Arial" w:hAnsi="Arial" w:cs="Arial"/>
          <w:color w:val="000000" w:themeColor="text1"/>
          <w:sz w:val="24"/>
          <w:szCs w:val="24"/>
          <w:lang w:val="es-ES"/>
        </w:rPr>
        <w:t xml:space="preserve"> de acuerdo con las instrucciones que para tal efecto están consignadas en los mismos. </w:t>
      </w:r>
    </w:p>
    <w:p w14:paraId="5328F5F5"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p>
    <w:p w14:paraId="6570980F" w14:textId="77777777" w:rsidR="007A40B5" w:rsidRPr="00566A76" w:rsidRDefault="007A40B5" w:rsidP="00566A76">
      <w:pPr>
        <w:pStyle w:val="Encabezado"/>
        <w:spacing w:line="276" w:lineRule="auto"/>
        <w:ind w:left="70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La determinación del Índice de Endeudamiento aquí previsto se sujetará a las siguientes condiciones:</w:t>
      </w:r>
    </w:p>
    <w:p w14:paraId="2B867268"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p>
    <w:p w14:paraId="5FDFDC64" w14:textId="77777777" w:rsidR="007A40B5" w:rsidRPr="00566A76" w:rsidRDefault="007A40B5" w:rsidP="00566A76">
      <w:pPr>
        <w:pStyle w:val="Prrafodelista"/>
        <w:numPr>
          <w:ilvl w:val="3"/>
          <w:numId w:val="23"/>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se trate de un Oferente individual, se evaluará el Índice de Endeudamiento presentado por el Oferente individual. El Índice de Endeudamiento será el resultado de dividir el pasivo total entre el activo total del Oferente.</w:t>
      </w:r>
    </w:p>
    <w:p w14:paraId="2A16D5A6" w14:textId="77777777" w:rsidR="007A40B5" w:rsidRPr="00566A76" w:rsidRDefault="007A40B5" w:rsidP="00566A76">
      <w:pPr>
        <w:autoSpaceDE w:val="0"/>
        <w:autoSpaceDN w:val="0"/>
        <w:adjustRightInd w:val="0"/>
        <w:jc w:val="both"/>
        <w:rPr>
          <w:rFonts w:ascii="Arial" w:hAnsi="Arial" w:cs="Arial"/>
          <w:bCs/>
          <w:color w:val="000000" w:themeColor="text1"/>
          <w:sz w:val="24"/>
          <w:szCs w:val="24"/>
          <w:lang w:val="es-ES"/>
        </w:rPr>
      </w:pPr>
    </w:p>
    <w:p w14:paraId="490F1BAB" w14:textId="77777777" w:rsidR="007A40B5" w:rsidRPr="00566A76" w:rsidRDefault="007A40B5" w:rsidP="00566A76">
      <w:pPr>
        <w:pStyle w:val="Prrafodelista"/>
        <w:numPr>
          <w:ilvl w:val="3"/>
          <w:numId w:val="23"/>
        </w:numPr>
        <w:autoSpaceDE w:val="0"/>
        <w:autoSpaceDN w:val="0"/>
        <w:adjustRightInd w:val="0"/>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En el caso de Estructuras Plurales, el Índice de Endeudamiento será calculado de acuerdo con el siguiente procedimiento: </w:t>
      </w:r>
    </w:p>
    <w:p w14:paraId="63A54B35" w14:textId="77777777" w:rsidR="007A40B5" w:rsidRPr="00566A76" w:rsidRDefault="007A40B5" w:rsidP="00566A76">
      <w:pPr>
        <w:autoSpaceDE w:val="0"/>
        <w:autoSpaceDN w:val="0"/>
        <w:adjustRightInd w:val="0"/>
        <w:jc w:val="both"/>
        <w:rPr>
          <w:rFonts w:ascii="Arial" w:hAnsi="Arial" w:cs="Arial"/>
          <w:bCs/>
          <w:color w:val="000000" w:themeColor="text1"/>
          <w:sz w:val="24"/>
          <w:szCs w:val="24"/>
          <w:lang w:val="es-ES"/>
        </w:rPr>
      </w:pPr>
    </w:p>
    <w:p w14:paraId="57431328" w14:textId="77777777" w:rsidR="007A40B5" w:rsidRPr="00566A76" w:rsidRDefault="007A40B5" w:rsidP="00566A76">
      <w:pPr>
        <w:pStyle w:val="Prrafodelista"/>
        <w:numPr>
          <w:ilvl w:val="0"/>
          <w:numId w:val="47"/>
        </w:numPr>
        <w:autoSpaceDE w:val="0"/>
        <w:autoSpaceDN w:val="0"/>
        <w:adjustRightInd w:val="0"/>
        <w:spacing w:after="0"/>
        <w:ind w:left="1068"/>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Se calculará el Índice de Endeudamiento para cada uno de los Integrantes de la Estructura Plural que hayan sido señalados para acreditar Capacidad de Financiera teniendo en cuenta que solamente aquellos (todos aquellos) que hayan concurrido a la acreditación de Patrimonio Neto podrán ser señalados para acreditar Capacidad Financiera mediante Índice de Endeudamiento, para lo cual se procederá así: dividiendo el pasivo total sobre el activo total de cada uno de dichos Integrantes. De esta manera, si por ejemplo la Estructura Plural cuenta con cinco (5) Integrantes acreditando Capacidad Financiera, como resultado de este paso, deben calcularse cinco Índices de Endeudamiento, uno correspondiente a cada Integrante. Para el cálculo del Índice de Endeudamiento se tendrán en cuenta los Integrantes que acreditaron Patrimonio Neto, excluyendo del cálculo a aquellos Integrantes de la Estructura Plural que concurrieron a la acreditación de Patrimonio Neto mediante el respaldo de un Fondo de Capital Privado. </w:t>
      </w:r>
    </w:p>
    <w:p w14:paraId="4342DCBE" w14:textId="77777777" w:rsidR="007A40B5" w:rsidRPr="00566A76" w:rsidRDefault="007A40B5" w:rsidP="00566A76">
      <w:pPr>
        <w:pStyle w:val="Prrafodelista"/>
        <w:autoSpaceDE w:val="0"/>
        <w:autoSpaceDN w:val="0"/>
        <w:adjustRightInd w:val="0"/>
        <w:ind w:left="1068"/>
        <w:jc w:val="both"/>
        <w:rPr>
          <w:rFonts w:ascii="Arial" w:hAnsi="Arial" w:cs="Arial"/>
          <w:bCs/>
          <w:color w:val="000000" w:themeColor="text1"/>
          <w:sz w:val="24"/>
          <w:szCs w:val="24"/>
          <w:lang w:val="es-ES"/>
        </w:rPr>
      </w:pPr>
    </w:p>
    <w:p w14:paraId="771B3E7C" w14:textId="26BC6F7D" w:rsidR="007A40B5" w:rsidRPr="00566A76" w:rsidRDefault="007A40B5" w:rsidP="00566A76">
      <w:pPr>
        <w:pStyle w:val="Prrafodelista"/>
        <w:numPr>
          <w:ilvl w:val="0"/>
          <w:numId w:val="47"/>
        </w:numPr>
        <w:autoSpaceDE w:val="0"/>
        <w:autoSpaceDN w:val="0"/>
        <w:adjustRightInd w:val="0"/>
        <w:spacing w:after="0"/>
        <w:ind w:left="1068"/>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Es posible que no todos los Integrantes de la Estructura Plural sean señalados para acreditar Capacidad Financiera y por esta razón es necesario conocer la participación proporcional que tiene cada uno de los Integrantes que está acreditando Capacidad Financiera sobre el total del grupo de Integrantes acreditantes, como se indica en la siguiente tabla contenida en el Anexo </w:t>
      </w:r>
      <w:r w:rsidR="00EB54B8" w:rsidRPr="00566A76">
        <w:rPr>
          <w:rFonts w:ascii="Arial" w:hAnsi="Arial" w:cs="Arial"/>
          <w:bCs/>
          <w:color w:val="000000" w:themeColor="text1"/>
          <w:sz w:val="24"/>
          <w:szCs w:val="24"/>
          <w:lang w:val="es-ES"/>
        </w:rPr>
        <w:t>7.</w:t>
      </w:r>
    </w:p>
    <w:p w14:paraId="6B39169A" w14:textId="77777777" w:rsidR="007A40B5" w:rsidRPr="00566A76" w:rsidRDefault="007A40B5" w:rsidP="00566A76">
      <w:pPr>
        <w:autoSpaceDE w:val="0"/>
        <w:autoSpaceDN w:val="0"/>
        <w:adjustRightInd w:val="0"/>
        <w:jc w:val="both"/>
        <w:rPr>
          <w:rFonts w:ascii="Arial" w:hAnsi="Arial" w:cs="Arial"/>
          <w:bCs/>
          <w:color w:val="000000" w:themeColor="text1"/>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5"/>
        <w:gridCol w:w="2465"/>
        <w:gridCol w:w="2465"/>
      </w:tblGrid>
      <w:tr w:rsidR="0094273D" w:rsidRPr="00566A76" w14:paraId="0288DF2B" w14:textId="77777777" w:rsidTr="009B48BA">
        <w:trPr>
          <w:trHeight w:val="344"/>
          <w:jc w:val="center"/>
        </w:trPr>
        <w:tc>
          <w:tcPr>
            <w:tcW w:w="2465" w:type="dxa"/>
          </w:tcPr>
          <w:p w14:paraId="08250005"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 xml:space="preserve">Integrantes Acreditando Capacidad Financiera </w:t>
            </w:r>
          </w:p>
        </w:tc>
        <w:tc>
          <w:tcPr>
            <w:tcW w:w="2465" w:type="dxa"/>
          </w:tcPr>
          <w:p w14:paraId="0E7E6CDA"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 xml:space="preserve">Participación del Integrante </w:t>
            </w:r>
            <w:r w:rsidRPr="00566A76">
              <w:rPr>
                <w:rFonts w:ascii="Arial" w:hAnsi="Arial" w:cs="Arial"/>
                <w:b/>
                <w:bCs/>
                <w:i/>
                <w:iCs/>
                <w:color w:val="000000" w:themeColor="text1"/>
                <w:sz w:val="24"/>
                <w:szCs w:val="24"/>
                <w:lang w:val="es-ES"/>
              </w:rPr>
              <w:t xml:space="preserve">n </w:t>
            </w:r>
            <w:r w:rsidRPr="00566A76">
              <w:rPr>
                <w:rFonts w:ascii="Arial" w:hAnsi="Arial" w:cs="Arial"/>
                <w:b/>
                <w:bCs/>
                <w:color w:val="000000" w:themeColor="text1"/>
                <w:sz w:val="24"/>
                <w:szCs w:val="24"/>
                <w:lang w:val="es-ES"/>
              </w:rPr>
              <w:t xml:space="preserve">en el total de la Estructura Plural </w:t>
            </w:r>
          </w:p>
        </w:tc>
        <w:tc>
          <w:tcPr>
            <w:tcW w:w="2465" w:type="dxa"/>
          </w:tcPr>
          <w:p w14:paraId="2322A10B"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 xml:space="preserve">Participación proporcional del Integrante </w:t>
            </w:r>
            <w:r w:rsidRPr="00566A76">
              <w:rPr>
                <w:rFonts w:ascii="Arial" w:hAnsi="Arial" w:cs="Arial"/>
                <w:b/>
                <w:bCs/>
                <w:i/>
                <w:iCs/>
                <w:color w:val="000000" w:themeColor="text1"/>
                <w:sz w:val="24"/>
                <w:szCs w:val="24"/>
                <w:lang w:val="es-ES"/>
              </w:rPr>
              <w:t xml:space="preserve">n </w:t>
            </w:r>
            <w:r w:rsidRPr="00566A76">
              <w:rPr>
                <w:rFonts w:ascii="Arial" w:hAnsi="Arial" w:cs="Arial"/>
                <w:b/>
                <w:bCs/>
                <w:color w:val="000000" w:themeColor="text1"/>
                <w:sz w:val="24"/>
                <w:szCs w:val="24"/>
                <w:lang w:val="es-ES"/>
              </w:rPr>
              <w:t xml:space="preserve">en el grupo de Integrantes </w:t>
            </w:r>
            <w:r w:rsidRPr="00566A76">
              <w:rPr>
                <w:rFonts w:ascii="Arial" w:hAnsi="Arial" w:cs="Arial"/>
                <w:b/>
                <w:bCs/>
                <w:color w:val="000000" w:themeColor="text1"/>
                <w:sz w:val="24"/>
                <w:szCs w:val="24"/>
                <w:lang w:val="es-ES"/>
              </w:rPr>
              <w:lastRenderedPageBreak/>
              <w:t xml:space="preserve">acreditantes </w:t>
            </w:r>
          </w:p>
        </w:tc>
      </w:tr>
      <w:tr w:rsidR="0094273D" w:rsidRPr="00566A76" w14:paraId="284A2596" w14:textId="77777777" w:rsidTr="009B48BA">
        <w:trPr>
          <w:trHeight w:val="106"/>
          <w:jc w:val="center"/>
        </w:trPr>
        <w:tc>
          <w:tcPr>
            <w:tcW w:w="2465" w:type="dxa"/>
          </w:tcPr>
          <w:p w14:paraId="57E622A0"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 xml:space="preserve">Integrante 1 </w:t>
            </w:r>
          </w:p>
        </w:tc>
        <w:tc>
          <w:tcPr>
            <w:tcW w:w="2465" w:type="dxa"/>
          </w:tcPr>
          <w:p w14:paraId="32CB4233"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X1 </w:t>
            </w:r>
          </w:p>
        </w:tc>
        <w:tc>
          <w:tcPr>
            <w:tcW w:w="2465" w:type="dxa"/>
          </w:tcPr>
          <w:p w14:paraId="3AB7627D"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PPI1 = X1 / PT </w:t>
            </w:r>
          </w:p>
        </w:tc>
      </w:tr>
      <w:tr w:rsidR="0094273D" w:rsidRPr="00566A76" w14:paraId="0EDB1B5A" w14:textId="77777777" w:rsidTr="009B48BA">
        <w:trPr>
          <w:trHeight w:val="106"/>
          <w:jc w:val="center"/>
        </w:trPr>
        <w:tc>
          <w:tcPr>
            <w:tcW w:w="2465" w:type="dxa"/>
          </w:tcPr>
          <w:p w14:paraId="3F90AC9B"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Integrante 2 </w:t>
            </w:r>
          </w:p>
        </w:tc>
        <w:tc>
          <w:tcPr>
            <w:tcW w:w="2465" w:type="dxa"/>
          </w:tcPr>
          <w:p w14:paraId="2C3A8A3B"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X2 </w:t>
            </w:r>
          </w:p>
        </w:tc>
        <w:tc>
          <w:tcPr>
            <w:tcW w:w="2465" w:type="dxa"/>
          </w:tcPr>
          <w:p w14:paraId="5CD5BDB1"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PPI2 = X2 / PT</w:t>
            </w:r>
          </w:p>
        </w:tc>
      </w:tr>
      <w:tr w:rsidR="0094273D" w:rsidRPr="00566A76" w14:paraId="4300AFC1" w14:textId="77777777" w:rsidTr="009B48BA">
        <w:trPr>
          <w:trHeight w:val="106"/>
          <w:jc w:val="center"/>
        </w:trPr>
        <w:tc>
          <w:tcPr>
            <w:tcW w:w="2465" w:type="dxa"/>
          </w:tcPr>
          <w:p w14:paraId="06B4FC54"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Integrante n </w:t>
            </w:r>
          </w:p>
        </w:tc>
        <w:tc>
          <w:tcPr>
            <w:tcW w:w="2465" w:type="dxa"/>
          </w:tcPr>
          <w:p w14:paraId="6840D192"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proofErr w:type="spellStart"/>
            <w:r w:rsidRPr="00566A76">
              <w:rPr>
                <w:rFonts w:ascii="Arial" w:hAnsi="Arial" w:cs="Arial"/>
                <w:color w:val="000000" w:themeColor="text1"/>
                <w:sz w:val="24"/>
                <w:szCs w:val="24"/>
                <w:lang w:val="es-ES"/>
              </w:rPr>
              <w:t>Xn</w:t>
            </w:r>
            <w:proofErr w:type="spellEnd"/>
            <w:r w:rsidRPr="00566A76">
              <w:rPr>
                <w:rFonts w:ascii="Arial" w:hAnsi="Arial" w:cs="Arial"/>
                <w:color w:val="000000" w:themeColor="text1"/>
                <w:sz w:val="24"/>
                <w:szCs w:val="24"/>
                <w:lang w:val="es-ES"/>
              </w:rPr>
              <w:t xml:space="preserve"> </w:t>
            </w:r>
          </w:p>
        </w:tc>
        <w:tc>
          <w:tcPr>
            <w:tcW w:w="2465" w:type="dxa"/>
          </w:tcPr>
          <w:p w14:paraId="19B4AA94"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proofErr w:type="spellStart"/>
            <w:r w:rsidRPr="00566A76">
              <w:rPr>
                <w:rFonts w:ascii="Arial" w:hAnsi="Arial" w:cs="Arial"/>
                <w:color w:val="000000" w:themeColor="text1"/>
                <w:sz w:val="24"/>
                <w:szCs w:val="24"/>
                <w:lang w:val="es-ES"/>
              </w:rPr>
              <w:t>PPIn</w:t>
            </w:r>
            <w:proofErr w:type="spellEnd"/>
            <w:r w:rsidRPr="00566A76">
              <w:rPr>
                <w:rFonts w:ascii="Arial" w:hAnsi="Arial" w:cs="Arial"/>
                <w:color w:val="000000" w:themeColor="text1"/>
                <w:sz w:val="24"/>
                <w:szCs w:val="24"/>
                <w:lang w:val="es-ES"/>
              </w:rPr>
              <w:t xml:space="preserve"> = </w:t>
            </w:r>
            <w:proofErr w:type="spellStart"/>
            <w:r w:rsidRPr="00566A76">
              <w:rPr>
                <w:rFonts w:ascii="Arial" w:hAnsi="Arial" w:cs="Arial"/>
                <w:color w:val="000000" w:themeColor="text1"/>
                <w:sz w:val="24"/>
                <w:szCs w:val="24"/>
                <w:lang w:val="es-ES"/>
              </w:rPr>
              <w:t>Xn</w:t>
            </w:r>
            <w:proofErr w:type="spellEnd"/>
            <w:r w:rsidRPr="00566A76">
              <w:rPr>
                <w:rFonts w:ascii="Arial" w:hAnsi="Arial" w:cs="Arial"/>
                <w:color w:val="000000" w:themeColor="text1"/>
                <w:sz w:val="24"/>
                <w:szCs w:val="24"/>
                <w:lang w:val="es-ES"/>
              </w:rPr>
              <w:t xml:space="preserve"> / PT </w:t>
            </w:r>
          </w:p>
        </w:tc>
      </w:tr>
      <w:tr w:rsidR="00C91AEA" w:rsidRPr="00566A76" w14:paraId="3F3404F0" w14:textId="77777777" w:rsidTr="009B48BA">
        <w:trPr>
          <w:trHeight w:val="106"/>
          <w:jc w:val="center"/>
        </w:trPr>
        <w:tc>
          <w:tcPr>
            <w:tcW w:w="2465" w:type="dxa"/>
          </w:tcPr>
          <w:p w14:paraId="0C635D9A"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TOTAL </w:t>
            </w:r>
          </w:p>
        </w:tc>
        <w:tc>
          <w:tcPr>
            <w:tcW w:w="2465" w:type="dxa"/>
          </w:tcPr>
          <w:p w14:paraId="5B0A924B"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PT = X1 + X2 + …. + </w:t>
            </w:r>
            <w:proofErr w:type="spellStart"/>
            <w:r w:rsidRPr="00566A76">
              <w:rPr>
                <w:rFonts w:ascii="Arial" w:hAnsi="Arial" w:cs="Arial"/>
                <w:color w:val="000000" w:themeColor="text1"/>
                <w:sz w:val="24"/>
                <w:szCs w:val="24"/>
                <w:lang w:val="es-ES"/>
              </w:rPr>
              <w:t>Xn</w:t>
            </w:r>
            <w:proofErr w:type="spellEnd"/>
            <w:r w:rsidRPr="00566A76">
              <w:rPr>
                <w:rFonts w:ascii="Arial" w:hAnsi="Arial" w:cs="Arial"/>
                <w:color w:val="000000" w:themeColor="text1"/>
                <w:sz w:val="24"/>
                <w:szCs w:val="24"/>
                <w:lang w:val="es-ES"/>
              </w:rPr>
              <w:t xml:space="preserve"> </w:t>
            </w:r>
          </w:p>
        </w:tc>
        <w:tc>
          <w:tcPr>
            <w:tcW w:w="2465" w:type="dxa"/>
          </w:tcPr>
          <w:p w14:paraId="3F9B2DAC" w14:textId="77777777" w:rsidR="007A40B5" w:rsidRPr="00566A76" w:rsidRDefault="007A40B5" w:rsidP="00566A76">
            <w:pPr>
              <w:autoSpaceDE w:val="0"/>
              <w:autoSpaceDN w:val="0"/>
              <w:adjustRightInd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100% </w:t>
            </w:r>
          </w:p>
        </w:tc>
      </w:tr>
    </w:tbl>
    <w:p w14:paraId="49AE42C7" w14:textId="77777777" w:rsidR="007A40B5" w:rsidRPr="00566A76" w:rsidRDefault="007A40B5" w:rsidP="00566A76">
      <w:pPr>
        <w:pStyle w:val="Prrafodelista"/>
        <w:autoSpaceDE w:val="0"/>
        <w:autoSpaceDN w:val="0"/>
        <w:adjustRightInd w:val="0"/>
        <w:ind w:left="2136"/>
        <w:jc w:val="both"/>
        <w:rPr>
          <w:rFonts w:ascii="Arial" w:hAnsi="Arial" w:cs="Arial"/>
          <w:bCs/>
          <w:color w:val="000000" w:themeColor="text1"/>
          <w:sz w:val="24"/>
          <w:szCs w:val="24"/>
          <w:lang w:val="es-ES"/>
        </w:rPr>
      </w:pPr>
    </w:p>
    <w:p w14:paraId="3D44B318" w14:textId="77777777" w:rsidR="007A40B5" w:rsidRPr="00566A76" w:rsidRDefault="007A40B5" w:rsidP="00566A76">
      <w:pPr>
        <w:autoSpaceDE w:val="0"/>
        <w:autoSpaceDN w:val="0"/>
        <w:adjustRightInd w:val="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ab/>
      </w:r>
      <w:r w:rsidRPr="00566A76">
        <w:rPr>
          <w:rFonts w:ascii="Arial" w:hAnsi="Arial" w:cs="Arial"/>
          <w:bCs/>
          <w:color w:val="000000" w:themeColor="text1"/>
          <w:sz w:val="24"/>
          <w:szCs w:val="24"/>
          <w:lang w:val="es-ES"/>
        </w:rPr>
        <w:tab/>
        <w:t>Donde:</w:t>
      </w:r>
    </w:p>
    <w:p w14:paraId="0F9781A7" w14:textId="77777777" w:rsidR="007A40B5" w:rsidRPr="00566A76" w:rsidRDefault="007A40B5" w:rsidP="00566A76">
      <w:pPr>
        <w:autoSpaceDE w:val="0"/>
        <w:autoSpaceDN w:val="0"/>
        <w:adjustRightInd w:val="0"/>
        <w:jc w:val="both"/>
        <w:rPr>
          <w:rFonts w:ascii="Arial" w:hAnsi="Arial" w:cs="Arial"/>
          <w:bCs/>
          <w:color w:val="000000" w:themeColor="text1"/>
          <w:sz w:val="24"/>
          <w:szCs w:val="24"/>
          <w:lang w:val="es-ES"/>
        </w:rPr>
      </w:pPr>
    </w:p>
    <w:p w14:paraId="4255A6A7" w14:textId="77777777" w:rsidR="007A40B5" w:rsidRPr="00566A76" w:rsidRDefault="007A40B5" w:rsidP="00566A76">
      <w:pPr>
        <w:autoSpaceDE w:val="0"/>
        <w:autoSpaceDN w:val="0"/>
        <w:adjustRightInd w:val="0"/>
        <w:ind w:left="1416"/>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PT = Suma de las participaciones en la Estructura Plural de cada uno los Integrantes que están acreditando capacidad financiera.</w:t>
      </w:r>
    </w:p>
    <w:p w14:paraId="6AE73D57" w14:textId="77777777" w:rsidR="007A40B5" w:rsidRPr="00566A76" w:rsidRDefault="007A40B5" w:rsidP="00566A76">
      <w:pPr>
        <w:autoSpaceDE w:val="0"/>
        <w:autoSpaceDN w:val="0"/>
        <w:adjustRightInd w:val="0"/>
        <w:ind w:left="1416"/>
        <w:jc w:val="both"/>
        <w:rPr>
          <w:rFonts w:ascii="Arial" w:hAnsi="Arial" w:cs="Arial"/>
          <w:bCs/>
          <w:color w:val="000000" w:themeColor="text1"/>
          <w:sz w:val="24"/>
          <w:szCs w:val="24"/>
          <w:lang w:val="es-ES"/>
        </w:rPr>
      </w:pPr>
    </w:p>
    <w:p w14:paraId="4429294B" w14:textId="77777777" w:rsidR="007A40B5" w:rsidRPr="00566A76" w:rsidRDefault="007A40B5" w:rsidP="00566A76">
      <w:pPr>
        <w:autoSpaceDE w:val="0"/>
        <w:autoSpaceDN w:val="0"/>
        <w:adjustRightInd w:val="0"/>
        <w:ind w:left="1416"/>
        <w:jc w:val="both"/>
        <w:rPr>
          <w:rFonts w:ascii="Arial" w:hAnsi="Arial" w:cs="Arial"/>
          <w:bCs/>
          <w:color w:val="000000" w:themeColor="text1"/>
          <w:sz w:val="24"/>
          <w:szCs w:val="24"/>
          <w:lang w:val="es-ES"/>
        </w:rPr>
      </w:pPr>
      <w:proofErr w:type="spellStart"/>
      <w:r w:rsidRPr="00566A76">
        <w:rPr>
          <w:rFonts w:ascii="Arial" w:hAnsi="Arial" w:cs="Arial"/>
          <w:bCs/>
          <w:color w:val="000000" w:themeColor="text1"/>
          <w:sz w:val="24"/>
          <w:szCs w:val="24"/>
          <w:lang w:val="es-ES"/>
        </w:rPr>
        <w:t>PPIn</w:t>
      </w:r>
      <w:proofErr w:type="spellEnd"/>
      <w:r w:rsidRPr="00566A76">
        <w:rPr>
          <w:rFonts w:ascii="Arial" w:hAnsi="Arial" w:cs="Arial"/>
          <w:bCs/>
          <w:color w:val="000000" w:themeColor="text1"/>
          <w:sz w:val="24"/>
          <w:szCs w:val="24"/>
          <w:lang w:val="es-ES"/>
        </w:rPr>
        <w:t xml:space="preserve"> = Participación proporcional del Integrante n en el grupo de Integrantes acreditantes de Capacidad Financiera</w:t>
      </w:r>
    </w:p>
    <w:p w14:paraId="7A21F14B" w14:textId="77777777" w:rsidR="007A40B5" w:rsidRPr="00566A76" w:rsidRDefault="007A40B5" w:rsidP="00566A76">
      <w:pPr>
        <w:autoSpaceDE w:val="0"/>
        <w:autoSpaceDN w:val="0"/>
        <w:adjustRightInd w:val="0"/>
        <w:ind w:left="1416"/>
        <w:jc w:val="both"/>
        <w:rPr>
          <w:rFonts w:ascii="Arial" w:hAnsi="Arial" w:cs="Arial"/>
          <w:bCs/>
          <w:color w:val="000000" w:themeColor="text1"/>
          <w:sz w:val="24"/>
          <w:szCs w:val="24"/>
          <w:lang w:val="es-ES"/>
        </w:rPr>
      </w:pPr>
    </w:p>
    <w:p w14:paraId="0332BC4A" w14:textId="77777777" w:rsidR="007A40B5" w:rsidRPr="00566A76" w:rsidRDefault="007A40B5" w:rsidP="00566A76">
      <w:pPr>
        <w:autoSpaceDE w:val="0"/>
        <w:autoSpaceDN w:val="0"/>
        <w:adjustRightInd w:val="0"/>
        <w:ind w:left="1416"/>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n = Número de Integrantes de la Estructura Plural que están acreditando capacidad financiera</w:t>
      </w:r>
    </w:p>
    <w:p w14:paraId="4C6E280B" w14:textId="77777777" w:rsidR="007A40B5" w:rsidRPr="00566A76" w:rsidRDefault="007A40B5" w:rsidP="00566A76">
      <w:pPr>
        <w:autoSpaceDE w:val="0"/>
        <w:autoSpaceDN w:val="0"/>
        <w:adjustRightInd w:val="0"/>
        <w:jc w:val="both"/>
        <w:rPr>
          <w:rFonts w:ascii="Arial" w:hAnsi="Arial" w:cs="Arial"/>
          <w:bCs/>
          <w:color w:val="000000" w:themeColor="text1"/>
          <w:sz w:val="24"/>
          <w:szCs w:val="24"/>
          <w:lang w:val="es-ES"/>
        </w:rPr>
      </w:pPr>
    </w:p>
    <w:p w14:paraId="3902FA93" w14:textId="77777777" w:rsidR="007A40B5" w:rsidRPr="00566A76" w:rsidRDefault="007A40B5" w:rsidP="00566A76">
      <w:pPr>
        <w:pStyle w:val="Prrafodelista"/>
        <w:numPr>
          <w:ilvl w:val="0"/>
          <w:numId w:val="47"/>
        </w:numPr>
        <w:spacing w:after="0"/>
        <w:ind w:left="1068"/>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 Una vez se tenga el Índice de Endeudamiento para cada Integrante (calculados en el numeral (i) anterior) y se conozca la participación proporcional que tiene cada uno de los Integrantes en el grupo de Integrantes acreditantes de Capacidad Financiera (calculada en el numeral (ii) anterior), se procede a calcular el promedio ponderado del Índice de Endeudamiento, de acuerdo con la siguiente fórmula:</w:t>
      </w:r>
    </w:p>
    <w:p w14:paraId="4253BC4F" w14:textId="77777777" w:rsidR="007A40B5" w:rsidRPr="00566A76" w:rsidRDefault="007A40B5" w:rsidP="00566A76">
      <w:pPr>
        <w:ind w:left="1068"/>
        <w:jc w:val="both"/>
        <w:rPr>
          <w:rFonts w:ascii="Arial" w:hAnsi="Arial" w:cs="Arial"/>
          <w:bCs/>
          <w:color w:val="000000" w:themeColor="text1"/>
          <w:sz w:val="24"/>
          <w:szCs w:val="24"/>
          <w:lang w:val="es-ES"/>
        </w:rPr>
      </w:pPr>
    </w:p>
    <w:p w14:paraId="216BF38D" w14:textId="77777777" w:rsidR="007A40B5" w:rsidRPr="00566A76" w:rsidRDefault="007A40B5" w:rsidP="00566A76">
      <w:pPr>
        <w:pStyle w:val="Prrafodelista"/>
        <w:ind w:left="1068"/>
        <w:jc w:val="both"/>
        <w:rPr>
          <w:rFonts w:ascii="Arial" w:hAnsi="Arial" w:cs="Arial"/>
          <w:bCs/>
          <w:color w:val="000000" w:themeColor="text1"/>
          <w:sz w:val="24"/>
          <w:szCs w:val="24"/>
          <w:lang w:val="es-ES"/>
        </w:rPr>
      </w:pPr>
      <w:proofErr w:type="spellStart"/>
      <w:r w:rsidRPr="00566A76">
        <w:rPr>
          <w:rFonts w:ascii="Arial" w:hAnsi="Arial" w:cs="Arial"/>
          <w:bCs/>
          <w:color w:val="000000" w:themeColor="text1"/>
          <w:sz w:val="24"/>
          <w:szCs w:val="24"/>
          <w:lang w:val="es-ES"/>
        </w:rPr>
        <w:t>IEep</w:t>
      </w:r>
      <w:proofErr w:type="spellEnd"/>
      <w:r w:rsidRPr="00566A76">
        <w:rPr>
          <w:rFonts w:ascii="Arial" w:hAnsi="Arial" w:cs="Arial"/>
          <w:bCs/>
          <w:color w:val="000000" w:themeColor="text1"/>
          <w:sz w:val="24"/>
          <w:szCs w:val="24"/>
          <w:lang w:val="es-ES"/>
        </w:rPr>
        <w:t xml:space="preserve"> = (IE1*PPI1) + (IE2*PPI2) + …… + (</w:t>
      </w:r>
      <w:proofErr w:type="spellStart"/>
      <w:r w:rsidRPr="00566A76">
        <w:rPr>
          <w:rFonts w:ascii="Arial" w:hAnsi="Arial" w:cs="Arial"/>
          <w:bCs/>
          <w:color w:val="000000" w:themeColor="text1"/>
          <w:sz w:val="24"/>
          <w:szCs w:val="24"/>
          <w:lang w:val="es-ES"/>
        </w:rPr>
        <w:t>IEn</w:t>
      </w:r>
      <w:proofErr w:type="spellEnd"/>
      <w:r w:rsidRPr="00566A76">
        <w:rPr>
          <w:rFonts w:ascii="Arial" w:hAnsi="Arial" w:cs="Arial"/>
          <w:bCs/>
          <w:color w:val="000000" w:themeColor="text1"/>
          <w:sz w:val="24"/>
          <w:szCs w:val="24"/>
          <w:lang w:val="es-ES"/>
        </w:rPr>
        <w:t>*</w:t>
      </w:r>
      <w:proofErr w:type="spellStart"/>
      <w:r w:rsidRPr="00566A76">
        <w:rPr>
          <w:rFonts w:ascii="Arial" w:hAnsi="Arial" w:cs="Arial"/>
          <w:bCs/>
          <w:color w:val="000000" w:themeColor="text1"/>
          <w:sz w:val="24"/>
          <w:szCs w:val="24"/>
          <w:lang w:val="es-ES"/>
        </w:rPr>
        <w:t>PPIn</w:t>
      </w:r>
      <w:proofErr w:type="spellEnd"/>
      <w:r w:rsidRPr="00566A76">
        <w:rPr>
          <w:rFonts w:ascii="Arial" w:hAnsi="Arial" w:cs="Arial"/>
          <w:bCs/>
          <w:color w:val="000000" w:themeColor="text1"/>
          <w:sz w:val="24"/>
          <w:szCs w:val="24"/>
          <w:lang w:val="es-ES"/>
        </w:rPr>
        <w:t>)</w:t>
      </w:r>
    </w:p>
    <w:p w14:paraId="456B1B53" w14:textId="77777777" w:rsidR="007A40B5" w:rsidRPr="00566A76" w:rsidRDefault="007A40B5" w:rsidP="00566A76">
      <w:pPr>
        <w:pStyle w:val="Prrafodelista"/>
        <w:ind w:left="1068"/>
        <w:jc w:val="both"/>
        <w:rPr>
          <w:rFonts w:ascii="Arial" w:hAnsi="Arial" w:cs="Arial"/>
          <w:bCs/>
          <w:color w:val="000000" w:themeColor="text1"/>
          <w:sz w:val="24"/>
          <w:szCs w:val="24"/>
          <w:lang w:val="es-ES"/>
        </w:rPr>
      </w:pPr>
    </w:p>
    <w:p w14:paraId="39041459" w14:textId="77777777" w:rsidR="007A40B5" w:rsidRPr="00566A76" w:rsidRDefault="007A40B5" w:rsidP="00566A76">
      <w:pPr>
        <w:pStyle w:val="Prrafodelista"/>
        <w:ind w:left="1068"/>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Donde:</w:t>
      </w:r>
    </w:p>
    <w:p w14:paraId="6C8D61F6" w14:textId="77777777" w:rsidR="007A40B5" w:rsidRPr="00566A76" w:rsidRDefault="007A40B5" w:rsidP="00566A76">
      <w:pPr>
        <w:pStyle w:val="Prrafodelista"/>
        <w:ind w:left="1068"/>
        <w:jc w:val="both"/>
        <w:rPr>
          <w:rFonts w:ascii="Arial" w:hAnsi="Arial" w:cs="Arial"/>
          <w:bCs/>
          <w:color w:val="000000" w:themeColor="text1"/>
          <w:sz w:val="24"/>
          <w:szCs w:val="24"/>
          <w:lang w:val="es-ES"/>
        </w:rPr>
      </w:pPr>
    </w:p>
    <w:p w14:paraId="06F40D16" w14:textId="77777777" w:rsidR="007A40B5" w:rsidRPr="00566A76" w:rsidRDefault="007A40B5" w:rsidP="00566A76">
      <w:pPr>
        <w:pStyle w:val="Prrafodelista"/>
        <w:ind w:left="1068"/>
        <w:jc w:val="both"/>
        <w:rPr>
          <w:rFonts w:ascii="Arial" w:hAnsi="Arial" w:cs="Arial"/>
          <w:bCs/>
          <w:color w:val="000000" w:themeColor="text1"/>
          <w:sz w:val="24"/>
          <w:szCs w:val="24"/>
          <w:lang w:val="es-ES"/>
        </w:rPr>
      </w:pPr>
      <w:proofErr w:type="spellStart"/>
      <w:r w:rsidRPr="00566A76">
        <w:rPr>
          <w:rFonts w:ascii="Arial" w:hAnsi="Arial" w:cs="Arial"/>
          <w:bCs/>
          <w:color w:val="000000" w:themeColor="text1"/>
          <w:sz w:val="24"/>
          <w:szCs w:val="24"/>
          <w:lang w:val="es-ES"/>
        </w:rPr>
        <w:lastRenderedPageBreak/>
        <w:t>IEep</w:t>
      </w:r>
      <w:proofErr w:type="spellEnd"/>
      <w:r w:rsidRPr="00566A76">
        <w:rPr>
          <w:rFonts w:ascii="Arial" w:hAnsi="Arial" w:cs="Arial"/>
          <w:bCs/>
          <w:color w:val="000000" w:themeColor="text1"/>
          <w:sz w:val="24"/>
          <w:szCs w:val="24"/>
          <w:lang w:val="es-ES"/>
        </w:rPr>
        <w:t xml:space="preserve"> = Índice de Endeudamiento de la Estructura Plural</w:t>
      </w:r>
    </w:p>
    <w:p w14:paraId="5BA6BC10" w14:textId="77777777" w:rsidR="007A40B5" w:rsidRPr="00566A76" w:rsidRDefault="007A40B5" w:rsidP="00566A76">
      <w:pPr>
        <w:ind w:left="1068"/>
        <w:jc w:val="both"/>
        <w:rPr>
          <w:rFonts w:ascii="Arial" w:hAnsi="Arial" w:cs="Arial"/>
          <w:bCs/>
          <w:color w:val="000000" w:themeColor="text1"/>
          <w:sz w:val="24"/>
          <w:szCs w:val="24"/>
          <w:lang w:val="es-ES"/>
        </w:rPr>
      </w:pPr>
    </w:p>
    <w:p w14:paraId="26899F0F" w14:textId="77777777" w:rsidR="007A40B5" w:rsidRPr="00566A76" w:rsidRDefault="007A40B5" w:rsidP="00566A76">
      <w:pPr>
        <w:ind w:left="1068"/>
        <w:jc w:val="both"/>
        <w:rPr>
          <w:rFonts w:ascii="Arial" w:hAnsi="Arial" w:cs="Arial"/>
          <w:bCs/>
          <w:color w:val="000000" w:themeColor="text1"/>
          <w:sz w:val="24"/>
          <w:szCs w:val="24"/>
          <w:lang w:val="es-ES"/>
        </w:rPr>
      </w:pPr>
      <w:proofErr w:type="spellStart"/>
      <w:r w:rsidRPr="00566A76">
        <w:rPr>
          <w:rFonts w:ascii="Arial" w:hAnsi="Arial" w:cs="Arial"/>
          <w:bCs/>
          <w:color w:val="000000" w:themeColor="text1"/>
          <w:sz w:val="24"/>
          <w:szCs w:val="24"/>
          <w:lang w:val="es-ES"/>
        </w:rPr>
        <w:t>IEn</w:t>
      </w:r>
      <w:proofErr w:type="spellEnd"/>
      <w:r w:rsidRPr="00566A76">
        <w:rPr>
          <w:rFonts w:ascii="Arial" w:hAnsi="Arial" w:cs="Arial"/>
          <w:bCs/>
          <w:color w:val="000000" w:themeColor="text1"/>
          <w:sz w:val="24"/>
          <w:szCs w:val="24"/>
          <w:lang w:val="es-ES"/>
        </w:rPr>
        <w:t xml:space="preserve"> = Índice de Endeudamiento del Integrante n de la Estructura Plural</w:t>
      </w:r>
    </w:p>
    <w:p w14:paraId="08A7D5D9" w14:textId="77777777" w:rsidR="007A40B5" w:rsidRPr="00566A76" w:rsidRDefault="007A40B5" w:rsidP="00566A76">
      <w:pPr>
        <w:ind w:left="1068"/>
        <w:jc w:val="both"/>
        <w:rPr>
          <w:rFonts w:ascii="Arial" w:hAnsi="Arial" w:cs="Arial"/>
          <w:bCs/>
          <w:color w:val="000000" w:themeColor="text1"/>
          <w:sz w:val="24"/>
          <w:szCs w:val="24"/>
          <w:lang w:val="es-ES"/>
        </w:rPr>
      </w:pPr>
    </w:p>
    <w:p w14:paraId="29C39FAE" w14:textId="77777777" w:rsidR="007A40B5" w:rsidRPr="00566A76" w:rsidRDefault="007A40B5" w:rsidP="00566A76">
      <w:pPr>
        <w:ind w:left="1068"/>
        <w:jc w:val="both"/>
        <w:rPr>
          <w:rFonts w:ascii="Arial" w:hAnsi="Arial" w:cs="Arial"/>
          <w:bCs/>
          <w:color w:val="000000" w:themeColor="text1"/>
          <w:sz w:val="24"/>
          <w:szCs w:val="24"/>
          <w:lang w:val="es-ES"/>
        </w:rPr>
      </w:pPr>
      <w:proofErr w:type="spellStart"/>
      <w:r w:rsidRPr="00566A76">
        <w:rPr>
          <w:rFonts w:ascii="Arial" w:hAnsi="Arial" w:cs="Arial"/>
          <w:bCs/>
          <w:color w:val="000000" w:themeColor="text1"/>
          <w:sz w:val="24"/>
          <w:szCs w:val="24"/>
          <w:lang w:val="es-ES"/>
        </w:rPr>
        <w:t>PPIn</w:t>
      </w:r>
      <w:proofErr w:type="spellEnd"/>
      <w:r w:rsidRPr="00566A76">
        <w:rPr>
          <w:rFonts w:ascii="Arial" w:hAnsi="Arial" w:cs="Arial"/>
          <w:bCs/>
          <w:color w:val="000000" w:themeColor="text1"/>
          <w:sz w:val="24"/>
          <w:szCs w:val="24"/>
          <w:lang w:val="es-ES"/>
        </w:rPr>
        <w:t xml:space="preserve"> = Participación proporcional del Integrante n en el grupo de Integrantes acreditantes de capacidad financiera</w:t>
      </w:r>
    </w:p>
    <w:p w14:paraId="50D19261" w14:textId="77777777" w:rsidR="007A40B5" w:rsidRPr="00566A76" w:rsidRDefault="007A40B5" w:rsidP="00566A76">
      <w:pPr>
        <w:ind w:left="1068"/>
        <w:jc w:val="both"/>
        <w:rPr>
          <w:rFonts w:ascii="Arial" w:hAnsi="Arial" w:cs="Arial"/>
          <w:bCs/>
          <w:color w:val="000000" w:themeColor="text1"/>
          <w:sz w:val="24"/>
          <w:szCs w:val="24"/>
          <w:lang w:val="es-ES"/>
        </w:rPr>
      </w:pPr>
    </w:p>
    <w:p w14:paraId="12E9679C" w14:textId="77777777" w:rsidR="007A40B5" w:rsidRPr="00566A76" w:rsidRDefault="007A40B5" w:rsidP="00566A76">
      <w:pPr>
        <w:ind w:left="1068"/>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n = Número de Integrantes de la Estructura Plural que están acreditando capacidad financiera.</w:t>
      </w:r>
    </w:p>
    <w:p w14:paraId="1F389361" w14:textId="77777777" w:rsidR="007A40B5" w:rsidRPr="00566A76" w:rsidRDefault="007A40B5" w:rsidP="00566A76">
      <w:pPr>
        <w:pStyle w:val="Prrafodelista"/>
        <w:ind w:left="1068"/>
        <w:jc w:val="both"/>
        <w:rPr>
          <w:rFonts w:ascii="Arial" w:hAnsi="Arial" w:cs="Arial"/>
          <w:bCs/>
          <w:color w:val="000000" w:themeColor="text1"/>
          <w:sz w:val="24"/>
          <w:szCs w:val="24"/>
          <w:lang w:val="es-ES"/>
        </w:rPr>
      </w:pPr>
    </w:p>
    <w:p w14:paraId="587AC38F" w14:textId="77777777" w:rsidR="007A40B5" w:rsidRPr="00566A76" w:rsidRDefault="007A40B5" w:rsidP="00566A76">
      <w:pPr>
        <w:pStyle w:val="Prrafodelista"/>
        <w:numPr>
          <w:ilvl w:val="0"/>
          <w:numId w:val="47"/>
        </w:numPr>
        <w:spacing w:after="0"/>
        <w:ind w:left="1068"/>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El Índice de Endeudamiento de la Estructura Plural (Calculado en el numeral (iii) anterior) deberá ser menor o igual al Índice de Endeudamiento máximo para Estructuras Plurales. El Índice de Endeudamiento máximo para Estructuras Plurales se calculará de la siguiente manera:</w:t>
      </w:r>
    </w:p>
    <w:p w14:paraId="78AD1E30" w14:textId="77777777" w:rsidR="007A40B5" w:rsidRPr="00566A76" w:rsidRDefault="007A40B5" w:rsidP="00566A76">
      <w:pPr>
        <w:pStyle w:val="Prrafodelista"/>
        <w:ind w:left="2136"/>
        <w:jc w:val="both"/>
        <w:rPr>
          <w:rFonts w:ascii="Arial" w:hAnsi="Arial" w:cs="Arial"/>
          <w:bCs/>
          <w:color w:val="000000" w:themeColor="text1"/>
          <w:sz w:val="24"/>
          <w:szCs w:val="24"/>
          <w:lang w:val="es-ES"/>
        </w:rPr>
      </w:pPr>
    </w:p>
    <w:p w14:paraId="246BFE17" w14:textId="77777777" w:rsidR="007A40B5" w:rsidRPr="00566A76" w:rsidRDefault="007A40B5" w:rsidP="00566A76">
      <w:pPr>
        <w:pStyle w:val="Prrafodelista"/>
        <w:numPr>
          <w:ilvl w:val="1"/>
          <w:numId w:val="48"/>
        </w:numPr>
        <w:autoSpaceDE w:val="0"/>
        <w:autoSpaceDN w:val="0"/>
        <w:adjustRightInd w:val="0"/>
        <w:spacing w:after="0"/>
        <w:ind w:left="1776"/>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Sí todos los Integrantes de la Estructura Plural que están acreditando Capacidad Financiera son corporaciones financieras, el Índice de Endeudamiento máximo es 0.9.</w:t>
      </w:r>
    </w:p>
    <w:p w14:paraId="5DFF8C80" w14:textId="77777777" w:rsidR="007A40B5" w:rsidRPr="00566A76" w:rsidRDefault="007A40B5" w:rsidP="00566A76">
      <w:pPr>
        <w:pStyle w:val="Prrafodelista"/>
        <w:autoSpaceDE w:val="0"/>
        <w:autoSpaceDN w:val="0"/>
        <w:adjustRightInd w:val="0"/>
        <w:ind w:left="1776"/>
        <w:jc w:val="both"/>
        <w:rPr>
          <w:rFonts w:ascii="Arial" w:hAnsi="Arial" w:cs="Arial"/>
          <w:bCs/>
          <w:color w:val="000000" w:themeColor="text1"/>
          <w:sz w:val="24"/>
          <w:szCs w:val="24"/>
          <w:lang w:val="es-ES"/>
        </w:rPr>
      </w:pPr>
    </w:p>
    <w:p w14:paraId="2FBDE3AA" w14:textId="77777777" w:rsidR="007A40B5" w:rsidRPr="00566A76" w:rsidRDefault="007A40B5" w:rsidP="00566A76">
      <w:pPr>
        <w:pStyle w:val="Prrafodelista"/>
        <w:numPr>
          <w:ilvl w:val="1"/>
          <w:numId w:val="48"/>
        </w:numPr>
        <w:autoSpaceDE w:val="0"/>
        <w:autoSpaceDN w:val="0"/>
        <w:adjustRightInd w:val="0"/>
        <w:spacing w:after="0"/>
        <w:ind w:left="1776"/>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Sí ninguno de los Integrantes de la Estructura Plural que están acreditando Capacidad Financiera son corporaciones financieras, el Índice Endeudamiento máximo es 0.85.</w:t>
      </w:r>
    </w:p>
    <w:p w14:paraId="22D3D071" w14:textId="77777777" w:rsidR="007A40B5" w:rsidRPr="00566A76" w:rsidRDefault="007A40B5" w:rsidP="00566A76">
      <w:pPr>
        <w:autoSpaceDE w:val="0"/>
        <w:autoSpaceDN w:val="0"/>
        <w:adjustRightInd w:val="0"/>
        <w:jc w:val="both"/>
        <w:rPr>
          <w:rFonts w:ascii="Arial" w:hAnsi="Arial" w:cs="Arial"/>
          <w:bCs/>
          <w:color w:val="000000" w:themeColor="text1"/>
          <w:sz w:val="24"/>
          <w:szCs w:val="24"/>
          <w:lang w:val="es-ES"/>
        </w:rPr>
      </w:pPr>
    </w:p>
    <w:p w14:paraId="32F0572B" w14:textId="77777777" w:rsidR="007A40B5" w:rsidRPr="00566A76" w:rsidRDefault="007A40B5" w:rsidP="00566A76">
      <w:pPr>
        <w:pStyle w:val="Prrafodelista"/>
        <w:numPr>
          <w:ilvl w:val="1"/>
          <w:numId w:val="48"/>
        </w:numPr>
        <w:autoSpaceDE w:val="0"/>
        <w:autoSpaceDN w:val="0"/>
        <w:adjustRightInd w:val="0"/>
        <w:spacing w:after="0"/>
        <w:ind w:left="1776"/>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Sí entre los Integrantes de la Estructura Plural que están acreditando Capacidad Financiera, están presentes tanto corporaciones financieras como personas naturales o Jurídicas que no sean corporaciones financieras, es necesario utilizar la siguiente fórmula para calcular el Endeudamiento máximo: </w:t>
      </w:r>
    </w:p>
    <w:p w14:paraId="494CD779" w14:textId="77777777" w:rsidR="007A40B5" w:rsidRPr="00566A76" w:rsidRDefault="007A40B5" w:rsidP="00566A76">
      <w:pPr>
        <w:autoSpaceDE w:val="0"/>
        <w:autoSpaceDN w:val="0"/>
        <w:adjustRightInd w:val="0"/>
        <w:jc w:val="both"/>
        <w:rPr>
          <w:rFonts w:ascii="Arial" w:hAnsi="Arial" w:cs="Arial"/>
          <w:bCs/>
          <w:color w:val="000000" w:themeColor="text1"/>
          <w:sz w:val="24"/>
          <w:szCs w:val="24"/>
          <w:lang w:val="es-ES"/>
        </w:rPr>
      </w:pPr>
    </w:p>
    <w:p w14:paraId="23F32868" w14:textId="77777777" w:rsidR="007A40B5" w:rsidRPr="00566A76" w:rsidRDefault="007A40B5" w:rsidP="00566A76">
      <w:pPr>
        <w:pStyle w:val="Prrafodelista"/>
        <w:autoSpaceDE w:val="0"/>
        <w:autoSpaceDN w:val="0"/>
        <w:adjustRightInd w:val="0"/>
        <w:ind w:left="1776" w:firstLine="684"/>
        <w:jc w:val="both"/>
        <w:rPr>
          <w:rFonts w:ascii="Arial" w:hAnsi="Arial" w:cs="Arial"/>
          <w:bCs/>
          <w:color w:val="000000" w:themeColor="text1"/>
          <w:sz w:val="24"/>
          <w:szCs w:val="24"/>
          <w:lang w:val="es-ES"/>
        </w:rPr>
      </w:pPr>
      <w:proofErr w:type="spellStart"/>
      <w:r w:rsidRPr="00566A76">
        <w:rPr>
          <w:rFonts w:ascii="Arial" w:hAnsi="Arial" w:cs="Arial"/>
          <w:bCs/>
          <w:color w:val="000000" w:themeColor="text1"/>
          <w:sz w:val="24"/>
          <w:szCs w:val="24"/>
          <w:lang w:val="es-ES"/>
        </w:rPr>
        <w:t>IEmax</w:t>
      </w:r>
      <w:proofErr w:type="spellEnd"/>
      <w:r w:rsidRPr="00566A76">
        <w:rPr>
          <w:rFonts w:ascii="Arial" w:hAnsi="Arial" w:cs="Arial"/>
          <w:bCs/>
          <w:color w:val="000000" w:themeColor="text1"/>
          <w:sz w:val="24"/>
          <w:szCs w:val="24"/>
          <w:lang w:val="es-ES"/>
        </w:rPr>
        <w:t xml:space="preserve"> = (PTCP*0.9) + (</w:t>
      </w:r>
      <w:proofErr w:type="spellStart"/>
      <w:r w:rsidRPr="00566A76">
        <w:rPr>
          <w:rFonts w:ascii="Arial" w:hAnsi="Arial" w:cs="Arial"/>
          <w:bCs/>
          <w:color w:val="000000" w:themeColor="text1"/>
          <w:sz w:val="24"/>
          <w:szCs w:val="24"/>
          <w:lang w:val="es-ES"/>
        </w:rPr>
        <w:t>PTOtros</w:t>
      </w:r>
      <w:proofErr w:type="spellEnd"/>
      <w:r w:rsidRPr="00566A76">
        <w:rPr>
          <w:rFonts w:ascii="Arial" w:hAnsi="Arial" w:cs="Arial"/>
          <w:bCs/>
          <w:color w:val="000000" w:themeColor="text1"/>
          <w:sz w:val="24"/>
          <w:szCs w:val="24"/>
          <w:lang w:val="es-ES"/>
        </w:rPr>
        <w:t>*0.85)</w:t>
      </w:r>
    </w:p>
    <w:p w14:paraId="4261E364" w14:textId="77777777" w:rsidR="007A40B5" w:rsidRPr="00566A76" w:rsidRDefault="007A40B5" w:rsidP="00566A76">
      <w:pPr>
        <w:pStyle w:val="Prrafodelista"/>
        <w:autoSpaceDE w:val="0"/>
        <w:autoSpaceDN w:val="0"/>
        <w:adjustRightInd w:val="0"/>
        <w:ind w:left="1776" w:firstLine="684"/>
        <w:jc w:val="both"/>
        <w:rPr>
          <w:rFonts w:ascii="Arial" w:hAnsi="Arial" w:cs="Arial"/>
          <w:bCs/>
          <w:color w:val="000000" w:themeColor="text1"/>
          <w:sz w:val="24"/>
          <w:szCs w:val="24"/>
          <w:lang w:val="es-ES"/>
        </w:rPr>
      </w:pPr>
    </w:p>
    <w:p w14:paraId="405D435A" w14:textId="77777777" w:rsidR="007A40B5" w:rsidRPr="00566A76" w:rsidRDefault="007A40B5" w:rsidP="00566A76">
      <w:pPr>
        <w:pStyle w:val="Prrafodelista"/>
        <w:autoSpaceDE w:val="0"/>
        <w:autoSpaceDN w:val="0"/>
        <w:adjustRightInd w:val="0"/>
        <w:ind w:left="1776" w:firstLine="684"/>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Donde:</w:t>
      </w:r>
    </w:p>
    <w:p w14:paraId="54EDAD3C" w14:textId="77777777" w:rsidR="007A40B5" w:rsidRPr="00566A76" w:rsidRDefault="007A40B5" w:rsidP="00566A76">
      <w:pPr>
        <w:pStyle w:val="Prrafodelista"/>
        <w:autoSpaceDE w:val="0"/>
        <w:autoSpaceDN w:val="0"/>
        <w:adjustRightInd w:val="0"/>
        <w:ind w:left="1776" w:firstLine="684"/>
        <w:jc w:val="both"/>
        <w:rPr>
          <w:rFonts w:ascii="Arial" w:hAnsi="Arial" w:cs="Arial"/>
          <w:bCs/>
          <w:color w:val="000000" w:themeColor="text1"/>
          <w:sz w:val="24"/>
          <w:szCs w:val="24"/>
          <w:lang w:val="es-ES"/>
        </w:rPr>
      </w:pPr>
    </w:p>
    <w:p w14:paraId="3D1BB2F6" w14:textId="77777777" w:rsidR="007A40B5" w:rsidRPr="00566A76" w:rsidRDefault="007A40B5" w:rsidP="00566A76">
      <w:pPr>
        <w:pStyle w:val="Prrafodelista"/>
        <w:autoSpaceDE w:val="0"/>
        <w:autoSpaceDN w:val="0"/>
        <w:adjustRightInd w:val="0"/>
        <w:ind w:left="1776"/>
        <w:jc w:val="both"/>
        <w:rPr>
          <w:rFonts w:ascii="Arial" w:hAnsi="Arial" w:cs="Arial"/>
          <w:bCs/>
          <w:color w:val="000000" w:themeColor="text1"/>
          <w:sz w:val="24"/>
          <w:szCs w:val="24"/>
          <w:lang w:val="es-ES"/>
        </w:rPr>
      </w:pPr>
      <w:proofErr w:type="spellStart"/>
      <w:r w:rsidRPr="00566A76">
        <w:rPr>
          <w:rFonts w:ascii="Arial" w:hAnsi="Arial" w:cs="Arial"/>
          <w:bCs/>
          <w:color w:val="000000" w:themeColor="text1"/>
          <w:sz w:val="24"/>
          <w:szCs w:val="24"/>
          <w:lang w:val="es-ES"/>
        </w:rPr>
        <w:lastRenderedPageBreak/>
        <w:t>IEmax</w:t>
      </w:r>
      <w:proofErr w:type="spellEnd"/>
      <w:r w:rsidRPr="00566A76">
        <w:rPr>
          <w:rFonts w:ascii="Arial" w:hAnsi="Arial" w:cs="Arial"/>
          <w:bCs/>
          <w:color w:val="000000" w:themeColor="text1"/>
          <w:sz w:val="24"/>
          <w:szCs w:val="24"/>
          <w:lang w:val="es-ES"/>
        </w:rPr>
        <w:t xml:space="preserve"> = Índice de Endeudamiento máximo para la Estructura Plural</w:t>
      </w:r>
    </w:p>
    <w:p w14:paraId="6AAD4AE0" w14:textId="77777777" w:rsidR="007A40B5" w:rsidRPr="00566A76" w:rsidRDefault="007A40B5" w:rsidP="00566A76">
      <w:pPr>
        <w:pStyle w:val="Prrafodelista"/>
        <w:autoSpaceDE w:val="0"/>
        <w:autoSpaceDN w:val="0"/>
        <w:adjustRightInd w:val="0"/>
        <w:ind w:left="1776" w:firstLine="684"/>
        <w:jc w:val="both"/>
        <w:rPr>
          <w:rFonts w:ascii="Arial" w:hAnsi="Arial" w:cs="Arial"/>
          <w:bCs/>
          <w:color w:val="000000" w:themeColor="text1"/>
          <w:sz w:val="24"/>
          <w:szCs w:val="24"/>
          <w:lang w:val="es-ES"/>
        </w:rPr>
      </w:pPr>
    </w:p>
    <w:p w14:paraId="151E6678" w14:textId="77777777" w:rsidR="007A40B5" w:rsidRPr="00566A76" w:rsidRDefault="007A40B5" w:rsidP="00566A76">
      <w:pPr>
        <w:pStyle w:val="Prrafodelista"/>
        <w:autoSpaceDE w:val="0"/>
        <w:autoSpaceDN w:val="0"/>
        <w:adjustRightInd w:val="0"/>
        <w:ind w:left="1776"/>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PTCP = Participación total de las corporaciones financieras, que están acreditando capacidad financiera, dentro de la Estructura Plural, calculada como la suma de la participaciones proporcionales de cada Integrante que sea corporación financiera dentro del grupo de Integrantes acreditantes de capacidad financiera (ver numeral anterior).</w:t>
      </w:r>
    </w:p>
    <w:p w14:paraId="4A4DBD12" w14:textId="77777777" w:rsidR="007A40B5" w:rsidRPr="00566A76" w:rsidRDefault="007A40B5" w:rsidP="00566A76">
      <w:pPr>
        <w:pStyle w:val="Prrafodelista"/>
        <w:autoSpaceDE w:val="0"/>
        <w:autoSpaceDN w:val="0"/>
        <w:adjustRightInd w:val="0"/>
        <w:ind w:left="1776" w:firstLine="684"/>
        <w:jc w:val="both"/>
        <w:rPr>
          <w:rFonts w:ascii="Arial" w:hAnsi="Arial" w:cs="Arial"/>
          <w:bCs/>
          <w:color w:val="000000" w:themeColor="text1"/>
          <w:sz w:val="24"/>
          <w:szCs w:val="24"/>
          <w:lang w:val="es-ES"/>
        </w:rPr>
      </w:pPr>
    </w:p>
    <w:p w14:paraId="235B2D37" w14:textId="77777777" w:rsidR="007A40B5" w:rsidRPr="00566A76" w:rsidRDefault="007A40B5" w:rsidP="00566A76">
      <w:pPr>
        <w:pStyle w:val="Prrafodelista"/>
        <w:autoSpaceDE w:val="0"/>
        <w:autoSpaceDN w:val="0"/>
        <w:adjustRightInd w:val="0"/>
        <w:ind w:left="1776"/>
        <w:jc w:val="both"/>
        <w:rPr>
          <w:rFonts w:ascii="Arial" w:hAnsi="Arial" w:cs="Arial"/>
          <w:bCs/>
          <w:color w:val="000000" w:themeColor="text1"/>
          <w:sz w:val="24"/>
          <w:szCs w:val="24"/>
          <w:lang w:val="es-ES"/>
        </w:rPr>
      </w:pPr>
      <w:proofErr w:type="spellStart"/>
      <w:r w:rsidRPr="00566A76">
        <w:rPr>
          <w:rFonts w:ascii="Arial" w:hAnsi="Arial" w:cs="Arial"/>
          <w:bCs/>
          <w:color w:val="000000" w:themeColor="text1"/>
          <w:sz w:val="24"/>
          <w:szCs w:val="24"/>
          <w:lang w:val="es-ES"/>
        </w:rPr>
        <w:t>PTOtros</w:t>
      </w:r>
      <w:proofErr w:type="spellEnd"/>
      <w:r w:rsidRPr="00566A76">
        <w:rPr>
          <w:rFonts w:ascii="Arial" w:hAnsi="Arial" w:cs="Arial"/>
          <w:bCs/>
          <w:color w:val="000000" w:themeColor="text1"/>
          <w:sz w:val="24"/>
          <w:szCs w:val="24"/>
          <w:lang w:val="es-ES"/>
        </w:rPr>
        <w:t xml:space="preserve"> = Participación total de las demás personas naturales o </w:t>
      </w:r>
      <w:proofErr w:type="spellStart"/>
      <w:r w:rsidRPr="00566A76">
        <w:rPr>
          <w:rFonts w:ascii="Arial" w:hAnsi="Arial" w:cs="Arial"/>
          <w:bCs/>
          <w:color w:val="000000" w:themeColor="text1"/>
          <w:sz w:val="24"/>
          <w:szCs w:val="24"/>
          <w:lang w:val="es-ES"/>
        </w:rPr>
        <w:t>juridicas</w:t>
      </w:r>
      <w:proofErr w:type="spellEnd"/>
      <w:r w:rsidRPr="00566A76">
        <w:rPr>
          <w:rFonts w:ascii="Arial" w:hAnsi="Arial" w:cs="Arial"/>
          <w:bCs/>
          <w:color w:val="000000" w:themeColor="text1"/>
          <w:sz w:val="24"/>
          <w:szCs w:val="24"/>
          <w:lang w:val="es-ES"/>
        </w:rPr>
        <w:t xml:space="preserve"> que están acreditando capacidad financiera, dentro de la Estructura Plural, calculada como la suma de la participaciones proporcionales de cada Integrante que sea persona natural o Jurídica que no sean corporaciones financieras dentro del grupo de Integrantes acreditantes de capacidad financiera (ver numeral (ii) anterior).</w:t>
      </w:r>
    </w:p>
    <w:p w14:paraId="7BE24A01" w14:textId="77777777" w:rsidR="007A40B5" w:rsidRPr="00566A76" w:rsidRDefault="007A40B5" w:rsidP="00566A76">
      <w:pPr>
        <w:pStyle w:val="TableTextRight"/>
        <w:spacing w:line="276" w:lineRule="auto"/>
        <w:jc w:val="both"/>
        <w:rPr>
          <w:rFonts w:ascii="Arial" w:hAnsi="Arial" w:cs="Arial"/>
          <w:color w:val="000000" w:themeColor="text1"/>
          <w:sz w:val="24"/>
          <w:szCs w:val="24"/>
          <w:lang w:val="es-ES"/>
        </w:rPr>
      </w:pPr>
    </w:p>
    <w:p w14:paraId="333DFCF4" w14:textId="77777777" w:rsidR="007A40B5" w:rsidRPr="00566A76" w:rsidRDefault="007A40B5" w:rsidP="00566A76">
      <w:pPr>
        <w:pStyle w:val="Prrafodelista"/>
        <w:numPr>
          <w:ilvl w:val="3"/>
          <w:numId w:val="54"/>
        </w:numPr>
        <w:spacing w:after="0"/>
        <w:jc w:val="both"/>
        <w:rPr>
          <w:rFonts w:ascii="Arial" w:hAnsi="Arial" w:cs="Arial"/>
          <w:color w:val="000000" w:themeColor="text1"/>
          <w:sz w:val="24"/>
          <w:szCs w:val="24"/>
          <w:u w:val="single"/>
          <w:lang w:val="es-ES"/>
        </w:rPr>
      </w:pPr>
      <w:bookmarkStart w:id="205" w:name="_Ref340934809"/>
      <w:r w:rsidRPr="00566A76">
        <w:rPr>
          <w:rFonts w:ascii="Arial" w:hAnsi="Arial" w:cs="Arial"/>
          <w:color w:val="000000" w:themeColor="text1"/>
          <w:sz w:val="24"/>
          <w:szCs w:val="24"/>
          <w:u w:val="single"/>
          <w:lang w:val="es-ES"/>
        </w:rPr>
        <w:t>Cupo de Crédito.</w:t>
      </w:r>
      <w:bookmarkEnd w:id="205"/>
      <w:r w:rsidRPr="00566A76">
        <w:rPr>
          <w:rFonts w:ascii="Arial" w:hAnsi="Arial" w:cs="Arial"/>
          <w:color w:val="000000" w:themeColor="text1"/>
          <w:sz w:val="24"/>
          <w:szCs w:val="24"/>
          <w:u w:val="single"/>
          <w:lang w:val="es-ES"/>
        </w:rPr>
        <w:t xml:space="preserve"> </w:t>
      </w:r>
    </w:p>
    <w:p w14:paraId="6C1DE864" w14:textId="77777777" w:rsidR="007A40B5" w:rsidRPr="00566A76" w:rsidRDefault="007A40B5" w:rsidP="00566A76">
      <w:pPr>
        <w:pStyle w:val="default0"/>
        <w:spacing w:line="276" w:lineRule="auto"/>
        <w:jc w:val="both"/>
        <w:rPr>
          <w:rFonts w:ascii="Arial" w:hAnsi="Arial" w:cs="Arial"/>
          <w:color w:val="000000" w:themeColor="text1"/>
        </w:rPr>
      </w:pPr>
    </w:p>
    <w:p w14:paraId="29631F28" w14:textId="6D3CB80E" w:rsidR="007A40B5" w:rsidRPr="00566A76" w:rsidRDefault="007A40B5" w:rsidP="00566A76">
      <w:pPr>
        <w:pStyle w:val="Prrafodelista"/>
        <w:numPr>
          <w:ilvl w:val="4"/>
          <w:numId w:val="54"/>
        </w:numPr>
        <w:spacing w:after="0"/>
        <w:jc w:val="both"/>
        <w:rPr>
          <w:rFonts w:ascii="Arial" w:hAnsi="Arial" w:cs="Arial"/>
          <w:color w:val="000000" w:themeColor="text1"/>
          <w:sz w:val="24"/>
          <w:szCs w:val="24"/>
          <w:lang w:val="es-ES"/>
        </w:rPr>
      </w:pPr>
      <w:bookmarkStart w:id="206" w:name="_Ref390158420"/>
      <w:r w:rsidRPr="00566A76">
        <w:rPr>
          <w:rFonts w:ascii="Arial" w:hAnsi="Arial" w:cs="Arial"/>
          <w:b/>
          <w:color w:val="000000" w:themeColor="text1"/>
          <w:sz w:val="24"/>
          <w:szCs w:val="24"/>
          <w:lang w:val="es-ES"/>
        </w:rPr>
        <w:t>Cupo de crédito general</w:t>
      </w:r>
      <w:r w:rsidRPr="00566A76">
        <w:rPr>
          <w:rFonts w:ascii="Arial" w:hAnsi="Arial" w:cs="Arial"/>
          <w:color w:val="000000" w:themeColor="text1"/>
          <w:sz w:val="24"/>
          <w:szCs w:val="24"/>
          <w:lang w:val="es-ES"/>
        </w:rPr>
        <w:t>: El Oferente individual o un Integrante de la Estructura Plural deberá acreditar una certificación de cupo de crédito general, bajo los siguientes términos:</w:t>
      </w:r>
      <w:bookmarkEnd w:id="206"/>
      <w:r w:rsidRPr="00566A76">
        <w:rPr>
          <w:rFonts w:ascii="Arial" w:hAnsi="Arial" w:cs="Arial"/>
          <w:color w:val="000000" w:themeColor="text1"/>
          <w:sz w:val="24"/>
          <w:szCs w:val="24"/>
          <w:lang w:val="es-ES"/>
        </w:rPr>
        <w:t xml:space="preserve"> </w:t>
      </w:r>
    </w:p>
    <w:p w14:paraId="377AC9A9" w14:textId="77777777" w:rsidR="00140634" w:rsidRPr="00566A76" w:rsidRDefault="00140634" w:rsidP="00566A76">
      <w:pPr>
        <w:pStyle w:val="Prrafodelista"/>
        <w:spacing w:after="0"/>
        <w:ind w:left="1080"/>
        <w:jc w:val="both"/>
        <w:rPr>
          <w:rFonts w:ascii="Arial" w:hAnsi="Arial" w:cs="Arial"/>
          <w:color w:val="000000" w:themeColor="text1"/>
          <w:sz w:val="24"/>
          <w:szCs w:val="24"/>
          <w:lang w:val="es-ES"/>
        </w:rPr>
      </w:pPr>
    </w:p>
    <w:p w14:paraId="5AAEFD9F" w14:textId="7BE738E7" w:rsidR="007A40B5" w:rsidRPr="00566A76" w:rsidRDefault="003F4044" w:rsidP="00566A76">
      <w:pPr>
        <w:pStyle w:val="Prrafodelista"/>
        <w:numPr>
          <w:ilvl w:val="0"/>
          <w:numId w:val="44"/>
        </w:numPr>
        <w:spacing w:after="0"/>
        <w:jc w:val="both"/>
        <w:rPr>
          <w:rFonts w:ascii="Arial" w:hAnsi="Arial" w:cs="Arial"/>
          <w:color w:val="000000" w:themeColor="text1"/>
          <w:sz w:val="24"/>
          <w:szCs w:val="24"/>
          <w:lang w:val="es-ES"/>
        </w:rPr>
      </w:pPr>
      <w:bookmarkStart w:id="207" w:name="_Ref390158693"/>
      <w:r w:rsidRPr="00566A76">
        <w:rPr>
          <w:rFonts w:ascii="Arial" w:hAnsi="Arial" w:cs="Arial"/>
          <w:color w:val="000000" w:themeColor="text1"/>
          <w:sz w:val="24"/>
          <w:szCs w:val="24"/>
          <w:lang w:val="es-ES"/>
        </w:rPr>
        <w:t>(i)</w:t>
      </w:r>
      <w:r w:rsidR="007A40B5" w:rsidRPr="00566A76">
        <w:rPr>
          <w:rFonts w:ascii="Arial" w:hAnsi="Arial" w:cs="Arial"/>
          <w:color w:val="000000" w:themeColor="text1"/>
          <w:sz w:val="24"/>
          <w:szCs w:val="24"/>
          <w:lang w:val="es-ES"/>
        </w:rPr>
        <w:t xml:space="preserve">Una certificación de aprobación de cupo de crédito general, de conformidad con el Anexo 11 de </w:t>
      </w:r>
      <w:r w:rsidRPr="00566A76">
        <w:rPr>
          <w:rFonts w:ascii="Arial" w:hAnsi="Arial" w:cs="Arial"/>
          <w:color w:val="000000" w:themeColor="text1"/>
          <w:sz w:val="24"/>
          <w:szCs w:val="24"/>
          <w:lang w:val="es-ES"/>
        </w:rPr>
        <w:t>este Pliego de Condiciones, (ii</w:t>
      </w:r>
      <w:r w:rsidR="007A40B5" w:rsidRPr="00566A76">
        <w:rPr>
          <w:rFonts w:ascii="Arial" w:hAnsi="Arial" w:cs="Arial"/>
          <w:color w:val="000000" w:themeColor="text1"/>
          <w:sz w:val="24"/>
          <w:szCs w:val="24"/>
          <w:lang w:val="es-ES"/>
        </w:rPr>
        <w:t>) por una vigencia no inferior a un año y medio contado a partir de la Fecha de Cierr</w:t>
      </w:r>
      <w:r w:rsidRPr="00566A76">
        <w:rPr>
          <w:rFonts w:ascii="Arial" w:hAnsi="Arial" w:cs="Arial"/>
          <w:color w:val="000000" w:themeColor="text1"/>
          <w:sz w:val="24"/>
          <w:szCs w:val="24"/>
          <w:lang w:val="es-ES"/>
        </w:rPr>
        <w:t>e de la presente Licitación, (iii</w:t>
      </w:r>
      <w:r w:rsidR="007A40B5" w:rsidRPr="00566A76">
        <w:rPr>
          <w:rFonts w:ascii="Arial" w:hAnsi="Arial" w:cs="Arial"/>
          <w:color w:val="000000" w:themeColor="text1"/>
          <w:sz w:val="24"/>
          <w:szCs w:val="24"/>
          <w:lang w:val="es-ES"/>
        </w:rPr>
        <w:t>) debe ser presentada con la Oferta, (</w:t>
      </w:r>
      <w:r w:rsidRPr="00566A76">
        <w:rPr>
          <w:rFonts w:ascii="Arial" w:hAnsi="Arial" w:cs="Arial"/>
          <w:color w:val="000000" w:themeColor="text1"/>
          <w:sz w:val="24"/>
          <w:szCs w:val="24"/>
          <w:lang w:val="es-ES"/>
        </w:rPr>
        <w:t>i</w:t>
      </w:r>
      <w:r w:rsidR="007A40B5" w:rsidRPr="00566A76">
        <w:rPr>
          <w:rFonts w:ascii="Arial" w:hAnsi="Arial" w:cs="Arial"/>
          <w:color w:val="000000" w:themeColor="text1"/>
          <w:sz w:val="24"/>
          <w:szCs w:val="24"/>
          <w:lang w:val="es-ES"/>
        </w:rPr>
        <w:t>v) suscrita por un representante legal de un Banco Aceptable o el líder de un g</w:t>
      </w:r>
      <w:r w:rsidRPr="00566A76">
        <w:rPr>
          <w:rFonts w:ascii="Arial" w:hAnsi="Arial" w:cs="Arial"/>
          <w:color w:val="000000" w:themeColor="text1"/>
          <w:sz w:val="24"/>
          <w:szCs w:val="24"/>
          <w:lang w:val="es-ES"/>
        </w:rPr>
        <w:t>rupo de Bancos Aceptables, y (v</w:t>
      </w:r>
      <w:r w:rsidR="007A40B5" w:rsidRPr="00566A76">
        <w:rPr>
          <w:rFonts w:ascii="Arial" w:hAnsi="Arial" w:cs="Arial"/>
          <w:color w:val="000000" w:themeColor="text1"/>
          <w:sz w:val="24"/>
          <w:szCs w:val="24"/>
          <w:lang w:val="es-ES"/>
        </w:rPr>
        <w:t>) otorgada a cualquier Integrante de la Estructura Plural o al Oferente individual. Máximo podrá aportarse un (1) cupo de crédito por Integrante de Estructura Plural y dos (2) cupos de crédito en ca</w:t>
      </w:r>
      <w:r w:rsidRPr="00566A76">
        <w:rPr>
          <w:rFonts w:ascii="Arial" w:hAnsi="Arial" w:cs="Arial"/>
          <w:color w:val="000000" w:themeColor="text1"/>
          <w:sz w:val="24"/>
          <w:szCs w:val="24"/>
          <w:lang w:val="es-ES"/>
        </w:rPr>
        <w:t>so de Oferente individual y (vi</w:t>
      </w:r>
      <w:r w:rsidR="007A40B5" w:rsidRPr="00566A76">
        <w:rPr>
          <w:rFonts w:ascii="Arial" w:hAnsi="Arial" w:cs="Arial"/>
          <w:color w:val="000000" w:themeColor="text1"/>
          <w:sz w:val="24"/>
          <w:szCs w:val="24"/>
          <w:lang w:val="es-ES"/>
        </w:rPr>
        <w:t>) con fecha de expedición no mayor a 60 Días Hábiles antes de la Fecha de Cierre de la Licitación.</w:t>
      </w:r>
      <w:bookmarkEnd w:id="207"/>
    </w:p>
    <w:p w14:paraId="0644B088" w14:textId="77777777" w:rsidR="007A40B5" w:rsidRPr="00566A76" w:rsidRDefault="007A40B5" w:rsidP="00566A76">
      <w:pPr>
        <w:pStyle w:val="Prrafodelista"/>
        <w:ind w:left="1134"/>
        <w:jc w:val="both"/>
        <w:rPr>
          <w:rFonts w:ascii="Arial" w:hAnsi="Arial" w:cs="Arial"/>
          <w:color w:val="000000" w:themeColor="text1"/>
          <w:sz w:val="24"/>
          <w:szCs w:val="24"/>
          <w:lang w:val="es-ES"/>
        </w:rPr>
      </w:pPr>
    </w:p>
    <w:p w14:paraId="1434F6E0" w14:textId="799DDCEC" w:rsidR="007A40B5" w:rsidRPr="00566A76" w:rsidRDefault="007A40B5" w:rsidP="00566A76">
      <w:pPr>
        <w:pStyle w:val="Prrafodelista"/>
        <w:ind w:left="1416"/>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acreditar la cuantía señalada </w:t>
      </w:r>
      <w:r w:rsidR="003F4044" w:rsidRPr="00566A76">
        <w:rPr>
          <w:rFonts w:ascii="Arial" w:hAnsi="Arial" w:cs="Arial"/>
          <w:color w:val="000000" w:themeColor="text1"/>
          <w:sz w:val="24"/>
          <w:szCs w:val="24"/>
          <w:lang w:val="es-ES"/>
        </w:rPr>
        <w:t>en el anexo</w:t>
      </w:r>
      <w:r w:rsidRPr="00566A76">
        <w:rPr>
          <w:rFonts w:ascii="Arial" w:hAnsi="Arial" w:cs="Arial"/>
          <w:color w:val="000000" w:themeColor="text1"/>
          <w:sz w:val="24"/>
          <w:szCs w:val="24"/>
          <w:lang w:val="es-ES"/>
        </w:rPr>
        <w:t xml:space="preserve"> del Pliego, se podrán sumar varias certificaciones de cupo de crédito general otorgadas a uno o varios Integrantes de la Estructural Plural o al Oferente individual. Máximo podrá </w:t>
      </w:r>
      <w:r w:rsidRPr="00566A76">
        <w:rPr>
          <w:rFonts w:ascii="Arial" w:hAnsi="Arial" w:cs="Arial"/>
          <w:color w:val="000000" w:themeColor="text1"/>
          <w:sz w:val="24"/>
          <w:szCs w:val="24"/>
          <w:lang w:val="es-ES"/>
        </w:rPr>
        <w:lastRenderedPageBreak/>
        <w:t xml:space="preserve">aportarse un (1) cupo de crédito por Integrante de la Estructura Plural y dos (2) cupos de crédito en caso de Oferente individual </w:t>
      </w:r>
    </w:p>
    <w:p w14:paraId="4EEF9BF5" w14:textId="77777777" w:rsidR="007A40B5" w:rsidRPr="00566A76" w:rsidRDefault="007A40B5" w:rsidP="00566A76">
      <w:pPr>
        <w:pStyle w:val="Prrafodelista"/>
        <w:ind w:left="1134"/>
        <w:jc w:val="both"/>
        <w:rPr>
          <w:rFonts w:ascii="Arial" w:hAnsi="Arial" w:cs="Arial"/>
          <w:color w:val="000000" w:themeColor="text1"/>
          <w:sz w:val="24"/>
          <w:szCs w:val="24"/>
          <w:lang w:val="es-ES"/>
        </w:rPr>
      </w:pPr>
    </w:p>
    <w:p w14:paraId="593EE2C4" w14:textId="5C4097AF" w:rsidR="007A40B5" w:rsidRPr="00566A76" w:rsidRDefault="007A40B5" w:rsidP="00566A76">
      <w:pPr>
        <w:pStyle w:val="Prrafodelista"/>
        <w:ind w:left="1416"/>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caso de presentar un cupo de crédito en moneda extranjera, la entidad verificará el cumplimiento del monto establecido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_Ref390158420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5.4.4.2.1</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del Pliego, utilizando como referencia para la conversión en Pesos, la tasa representativa del mercado (TRM) del 31 de diciembre de 2015, publicada por el Banco de la República y la metodología de este Pliego de Condiciones.</w:t>
      </w:r>
    </w:p>
    <w:p w14:paraId="5C8E4E18" w14:textId="77777777" w:rsidR="007A40B5" w:rsidRPr="00566A76" w:rsidRDefault="007A40B5" w:rsidP="00566A76">
      <w:pPr>
        <w:pStyle w:val="Prrafodelista"/>
        <w:ind w:left="1134"/>
        <w:jc w:val="both"/>
        <w:rPr>
          <w:rFonts w:ascii="Arial" w:hAnsi="Arial" w:cs="Arial"/>
          <w:color w:val="000000" w:themeColor="text1"/>
          <w:sz w:val="24"/>
          <w:szCs w:val="24"/>
          <w:lang w:val="es-ES"/>
        </w:rPr>
      </w:pPr>
    </w:p>
    <w:p w14:paraId="52F092BA" w14:textId="2CF3886D" w:rsidR="007A40B5" w:rsidRPr="00566A76" w:rsidRDefault="007A40B5" w:rsidP="00566A76">
      <w:pPr>
        <w:pStyle w:val="Prrafodelista"/>
        <w:ind w:left="1416"/>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No serán aceptables certificaciones de intención, ni pre-aprobaciones, ni cartas sujetas a condiciones suspensivas o resolutorias para su aprobación. </w:t>
      </w:r>
    </w:p>
    <w:p w14:paraId="2D580153" w14:textId="260DDBF6" w:rsidR="007A40B5" w:rsidRPr="00566A76" w:rsidRDefault="007A40B5" w:rsidP="00566A76">
      <w:pPr>
        <w:pStyle w:val="default0"/>
        <w:spacing w:line="276" w:lineRule="auto"/>
        <w:ind w:left="1416"/>
        <w:jc w:val="both"/>
        <w:rPr>
          <w:rFonts w:ascii="Arial" w:hAnsi="Arial" w:cs="Arial"/>
          <w:color w:val="000000" w:themeColor="text1"/>
        </w:rPr>
      </w:pPr>
      <w:r w:rsidRPr="00566A76">
        <w:rPr>
          <w:rFonts w:ascii="Arial" w:hAnsi="Arial" w:cs="Arial"/>
          <w:color w:val="000000" w:themeColor="text1"/>
        </w:rPr>
        <w:t>En el Anexo 11 del Cupo de Crédito General no es obligatorio señalar si el cupo se emite a uno o varios Proyectos de Licitación Pública</w:t>
      </w:r>
      <w:r w:rsidR="00AB6508" w:rsidRPr="00566A76">
        <w:rPr>
          <w:rFonts w:ascii="Arial" w:hAnsi="Arial" w:cs="Arial"/>
          <w:color w:val="000000" w:themeColor="text1"/>
        </w:rPr>
        <w:t>.</w:t>
      </w:r>
    </w:p>
    <w:p w14:paraId="2437AA71" w14:textId="756A6569" w:rsidR="007A40B5" w:rsidRPr="00566A76" w:rsidRDefault="007A40B5" w:rsidP="00566A76">
      <w:pPr>
        <w:pStyle w:val="Prrafodelista"/>
        <w:numPr>
          <w:ilvl w:val="0"/>
          <w:numId w:val="4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certificación(es) deberá(n) estar acompañada(s) de un documento donde se demuestre que la persona que suscr</w:t>
      </w:r>
      <w:r w:rsidR="00D50132" w:rsidRPr="00566A76">
        <w:rPr>
          <w:rFonts w:ascii="Arial" w:hAnsi="Arial" w:cs="Arial"/>
          <w:color w:val="000000" w:themeColor="text1"/>
          <w:sz w:val="24"/>
          <w:szCs w:val="24"/>
          <w:lang w:val="es-ES"/>
        </w:rPr>
        <w:t>ibe la certificación dirigida a TRANSMILENIO S.A.</w:t>
      </w:r>
      <w:r w:rsidRPr="00566A76">
        <w:rPr>
          <w:rFonts w:ascii="Arial" w:hAnsi="Arial" w:cs="Arial"/>
          <w:color w:val="000000" w:themeColor="text1"/>
          <w:sz w:val="24"/>
          <w:szCs w:val="24"/>
          <w:lang w:val="es-ES"/>
        </w:rPr>
        <w:t xml:space="preserve"> es representante legal del Banco Aceptable, que para los bancos colombianos será el certificado emitido por la Superintendencia Financiera, para el caso de bancos extranjeros su equivalente de acuerdo con la legislación del país de origen.</w:t>
      </w:r>
    </w:p>
    <w:p w14:paraId="06926A00" w14:textId="77777777" w:rsidR="007A40B5" w:rsidRPr="00566A76" w:rsidRDefault="007A40B5" w:rsidP="00566A76">
      <w:pPr>
        <w:pStyle w:val="Prrafodelista"/>
        <w:ind w:left="1134"/>
        <w:jc w:val="both"/>
        <w:rPr>
          <w:rFonts w:ascii="Arial" w:hAnsi="Arial" w:cs="Arial"/>
          <w:color w:val="000000" w:themeColor="text1"/>
          <w:sz w:val="24"/>
          <w:szCs w:val="24"/>
          <w:lang w:val="es-ES"/>
        </w:rPr>
      </w:pPr>
    </w:p>
    <w:p w14:paraId="39F93746" w14:textId="77777777" w:rsidR="007A40B5" w:rsidRPr="00566A76" w:rsidRDefault="007A40B5" w:rsidP="00566A76">
      <w:pPr>
        <w:pStyle w:val="Prrafodelista"/>
        <w:ind w:left="1134"/>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caso que el cupo de crédito sea otorgado por un grupo de Bancos Aceptables, la certificación será acompañada por los documentos señalados en el párrafo anterior para cada uno de bancos que lo conforman, además del documento que faculta al líder de los Bancos Aceptables a suscribir el cupo de crédito general. </w:t>
      </w:r>
    </w:p>
    <w:p w14:paraId="28CA57E4" w14:textId="77777777" w:rsidR="007A40B5" w:rsidRPr="00566A76" w:rsidRDefault="007A40B5" w:rsidP="00566A76">
      <w:pPr>
        <w:pStyle w:val="Prrafodelista"/>
        <w:ind w:left="1440"/>
        <w:jc w:val="both"/>
        <w:rPr>
          <w:rFonts w:ascii="Arial" w:hAnsi="Arial" w:cs="Arial"/>
          <w:color w:val="000000" w:themeColor="text1"/>
          <w:sz w:val="24"/>
          <w:szCs w:val="24"/>
          <w:lang w:val="es-ES"/>
        </w:rPr>
      </w:pPr>
    </w:p>
    <w:p w14:paraId="44881BD9" w14:textId="3E6AF22F" w:rsidR="007A40B5" w:rsidRPr="00566A76" w:rsidRDefault="007A40B5" w:rsidP="00566A76">
      <w:pPr>
        <w:pStyle w:val="Prrafodelista"/>
        <w:numPr>
          <w:ilvl w:val="4"/>
          <w:numId w:val="54"/>
        </w:numPr>
        <w:spacing w:after="0"/>
        <w:jc w:val="both"/>
        <w:rPr>
          <w:rFonts w:ascii="Arial" w:hAnsi="Arial" w:cs="Arial"/>
          <w:color w:val="000000" w:themeColor="text1"/>
          <w:sz w:val="24"/>
          <w:szCs w:val="24"/>
          <w:lang w:val="es-ES"/>
        </w:rPr>
      </w:pPr>
      <w:bookmarkStart w:id="208" w:name="_Ref390158756"/>
      <w:r w:rsidRPr="00566A76">
        <w:rPr>
          <w:rFonts w:ascii="Arial" w:hAnsi="Arial" w:cs="Arial"/>
          <w:b/>
          <w:color w:val="000000" w:themeColor="text1"/>
          <w:sz w:val="24"/>
          <w:szCs w:val="24"/>
          <w:lang w:val="es-ES"/>
        </w:rPr>
        <w:t>Cupo de crédito específico</w:t>
      </w:r>
      <w:r w:rsidRPr="00566A76">
        <w:rPr>
          <w:rFonts w:ascii="Arial" w:hAnsi="Arial" w:cs="Arial"/>
          <w:color w:val="000000" w:themeColor="text1"/>
          <w:sz w:val="24"/>
          <w:szCs w:val="24"/>
          <w:lang w:val="es-ES"/>
        </w:rPr>
        <w:t>: Después de publicado el informe final de evaluación y resueltas las observaciones al mismo, incluyendo las contra observaciones, los Oferentes que resultaron hábiles deberán adjuntar la certificación de un cupo de crédito específico para este proceso de selección que sustituirá el cupo de crédito general, el cual deberá cumplir las siguientes condiciones:</w:t>
      </w:r>
      <w:bookmarkEnd w:id="208"/>
      <w:r w:rsidRPr="00566A76">
        <w:rPr>
          <w:rFonts w:ascii="Arial" w:hAnsi="Arial" w:cs="Arial"/>
          <w:color w:val="000000" w:themeColor="text1"/>
          <w:sz w:val="24"/>
          <w:szCs w:val="24"/>
          <w:lang w:val="es-ES"/>
        </w:rPr>
        <w:t xml:space="preserve"> </w:t>
      </w:r>
    </w:p>
    <w:p w14:paraId="27D9C7F2" w14:textId="77777777" w:rsidR="00D50132" w:rsidRPr="00566A76" w:rsidRDefault="00D50132" w:rsidP="00566A76">
      <w:pPr>
        <w:pStyle w:val="Prrafodelista"/>
        <w:spacing w:after="0"/>
        <w:ind w:left="1080"/>
        <w:jc w:val="both"/>
        <w:rPr>
          <w:rFonts w:ascii="Arial" w:hAnsi="Arial" w:cs="Arial"/>
          <w:color w:val="000000" w:themeColor="text1"/>
          <w:sz w:val="24"/>
          <w:szCs w:val="24"/>
          <w:lang w:val="es-ES"/>
        </w:rPr>
      </w:pPr>
    </w:p>
    <w:p w14:paraId="7D2069B2" w14:textId="39F5D2EA" w:rsidR="007471A5" w:rsidRPr="00566A76" w:rsidRDefault="007A40B5" w:rsidP="00566A76">
      <w:pPr>
        <w:pStyle w:val="Prrafodelista"/>
        <w:numPr>
          <w:ilvl w:val="0"/>
          <w:numId w:val="4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Ser expedido por una cuantía no inferior a la requerida para el cupo de crédito general, establecido en el </w:t>
      </w:r>
      <w:r w:rsidR="00085323">
        <w:rPr>
          <w:rFonts w:ascii="Arial" w:hAnsi="Arial" w:cs="Arial"/>
          <w:color w:val="000000" w:themeColor="text1"/>
          <w:sz w:val="24"/>
          <w:szCs w:val="24"/>
          <w:lang w:val="es-ES"/>
        </w:rPr>
        <w:t>anexo 11 del presente Prep</w:t>
      </w:r>
      <w:r w:rsidR="003F4044" w:rsidRPr="00566A76">
        <w:rPr>
          <w:rFonts w:ascii="Arial" w:hAnsi="Arial" w:cs="Arial"/>
          <w:color w:val="000000" w:themeColor="text1"/>
          <w:sz w:val="24"/>
          <w:szCs w:val="24"/>
          <w:lang w:val="es-ES"/>
        </w:rPr>
        <w:t>liego de condiciones.</w:t>
      </w:r>
      <w:r w:rsidRPr="00566A76">
        <w:rPr>
          <w:rFonts w:ascii="Arial" w:hAnsi="Arial" w:cs="Arial"/>
          <w:color w:val="000000" w:themeColor="text1"/>
          <w:sz w:val="24"/>
          <w:szCs w:val="24"/>
          <w:lang w:val="es-ES"/>
        </w:rPr>
        <w:t xml:space="preserve"> </w:t>
      </w:r>
    </w:p>
    <w:p w14:paraId="5F2DD50C" w14:textId="77777777" w:rsidR="00AB6508" w:rsidRPr="00566A76" w:rsidRDefault="00AB6508" w:rsidP="00566A76">
      <w:pPr>
        <w:pStyle w:val="Prrafodelista"/>
        <w:spacing w:after="0"/>
        <w:ind w:left="1440"/>
        <w:jc w:val="both"/>
        <w:rPr>
          <w:rFonts w:ascii="Arial" w:hAnsi="Arial" w:cs="Arial"/>
          <w:color w:val="000000" w:themeColor="text1"/>
          <w:sz w:val="24"/>
          <w:szCs w:val="24"/>
          <w:lang w:val="es-ES"/>
        </w:rPr>
      </w:pPr>
    </w:p>
    <w:p w14:paraId="5AF064DE" w14:textId="7CBC4621" w:rsidR="007A40B5" w:rsidRPr="00566A76" w:rsidRDefault="007A40B5" w:rsidP="00566A76">
      <w:pPr>
        <w:pStyle w:val="Prrafodelista"/>
        <w:numPr>
          <w:ilvl w:val="0"/>
          <w:numId w:val="49"/>
        </w:num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Por una vigencia no inferior a un año y medio contado a partir de Cierre de la presente Licitación y/o hasta que se realicen los Giros de </w:t>
      </w:r>
      <w:proofErr w:type="spellStart"/>
      <w:r w:rsidRPr="00566A76">
        <w:rPr>
          <w:rFonts w:ascii="Arial" w:hAnsi="Arial" w:cs="Arial"/>
          <w:color w:val="000000" w:themeColor="text1"/>
          <w:sz w:val="24"/>
          <w:szCs w:val="24"/>
          <w:lang w:val="es-ES"/>
        </w:rPr>
        <w:t>Equity</w:t>
      </w:r>
      <w:proofErr w:type="spellEnd"/>
      <w:r w:rsidRPr="00566A76">
        <w:rPr>
          <w:rFonts w:ascii="Arial" w:hAnsi="Arial" w:cs="Arial"/>
          <w:color w:val="000000" w:themeColor="text1"/>
          <w:sz w:val="24"/>
          <w:szCs w:val="24"/>
          <w:lang w:val="es-ES"/>
        </w:rPr>
        <w:t xml:space="preserve"> establecidos en el Contrato de Concesión,</w:t>
      </w:r>
      <w:r w:rsidRPr="00566A76">
        <w:rPr>
          <w:rFonts w:ascii="Arial" w:hAnsi="Arial" w:cs="Arial"/>
          <w:strike/>
          <w:color w:val="000000" w:themeColor="text1"/>
          <w:sz w:val="24"/>
          <w:szCs w:val="24"/>
          <w:lang w:val="es-ES"/>
        </w:rPr>
        <w:t xml:space="preserve"> </w:t>
      </w:r>
      <w:r w:rsidRPr="00566A76">
        <w:rPr>
          <w:rFonts w:ascii="Arial" w:hAnsi="Arial" w:cs="Arial"/>
          <w:color w:val="000000" w:themeColor="text1"/>
          <w:sz w:val="24"/>
          <w:szCs w:val="24"/>
          <w:lang w:val="es-ES"/>
        </w:rPr>
        <w:t xml:space="preserve">previstos para los primeros doce (12) meses de ejecución del mismo, </w:t>
      </w:r>
    </w:p>
    <w:p w14:paraId="535A6C91" w14:textId="77777777" w:rsidR="007A40B5" w:rsidRPr="00566A76" w:rsidRDefault="007A40B5" w:rsidP="00566A76">
      <w:pPr>
        <w:pStyle w:val="Prrafodelista"/>
        <w:spacing w:after="0"/>
        <w:ind w:left="1440"/>
        <w:jc w:val="both"/>
        <w:rPr>
          <w:rFonts w:ascii="Arial" w:hAnsi="Arial" w:cs="Arial"/>
          <w:color w:val="000000" w:themeColor="text1"/>
          <w:sz w:val="24"/>
          <w:szCs w:val="24"/>
          <w:lang w:val="es-ES"/>
        </w:rPr>
      </w:pPr>
    </w:p>
    <w:p w14:paraId="4F03E14C" w14:textId="058825E4" w:rsidR="007A40B5" w:rsidRPr="00566A76" w:rsidRDefault="007A40B5" w:rsidP="00566A76">
      <w:pPr>
        <w:pStyle w:val="Prrafodelista"/>
        <w:numPr>
          <w:ilvl w:val="0"/>
          <w:numId w:val="4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Ser presentado en el plazo establecido en el Pliego de Condiciones,</w:t>
      </w:r>
    </w:p>
    <w:p w14:paraId="62E70CA7" w14:textId="77777777" w:rsidR="007A40B5" w:rsidRPr="00566A76" w:rsidRDefault="007A40B5" w:rsidP="00566A76">
      <w:pPr>
        <w:pStyle w:val="Prrafodelista"/>
        <w:jc w:val="both"/>
        <w:rPr>
          <w:rFonts w:ascii="Arial" w:hAnsi="Arial" w:cs="Arial"/>
          <w:color w:val="000000" w:themeColor="text1"/>
          <w:sz w:val="24"/>
          <w:szCs w:val="24"/>
          <w:lang w:val="es-ES"/>
        </w:rPr>
      </w:pPr>
    </w:p>
    <w:p w14:paraId="54DD6006" w14:textId="77777777" w:rsidR="007A40B5" w:rsidRPr="00566A76" w:rsidRDefault="007A40B5" w:rsidP="00566A76">
      <w:pPr>
        <w:pStyle w:val="Prrafodelista"/>
        <w:numPr>
          <w:ilvl w:val="0"/>
          <w:numId w:val="4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Ser otorgado a cualquier Integrante de la Estructura Plural o al Oferente individual. Máximo podrá aportarse un (1) cupo de crédito por Integrante de la Estructura Plural y dos (2) cupos de crédito en caso de Oferente individual. </w:t>
      </w:r>
    </w:p>
    <w:p w14:paraId="4BB99B99" w14:textId="77777777" w:rsidR="007A40B5" w:rsidRPr="00566A76" w:rsidRDefault="007A40B5" w:rsidP="00566A76">
      <w:pPr>
        <w:pStyle w:val="Prrafodelista"/>
        <w:jc w:val="both"/>
        <w:rPr>
          <w:rFonts w:ascii="Arial" w:hAnsi="Arial" w:cs="Arial"/>
          <w:color w:val="000000" w:themeColor="text1"/>
          <w:sz w:val="24"/>
          <w:szCs w:val="24"/>
          <w:lang w:val="es-ES"/>
        </w:rPr>
      </w:pPr>
    </w:p>
    <w:p w14:paraId="2A93191F" w14:textId="77777777" w:rsidR="007A40B5" w:rsidRPr="00566A76" w:rsidRDefault="007A40B5" w:rsidP="00566A76">
      <w:pPr>
        <w:pStyle w:val="Prrafodelista"/>
        <w:numPr>
          <w:ilvl w:val="0"/>
          <w:numId w:val="4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Suscrito por un representante legal de un Banco Aceptable o el líder de un grupo de Bancos Aceptables, y</w:t>
      </w:r>
    </w:p>
    <w:p w14:paraId="68377A40" w14:textId="77777777" w:rsidR="007A40B5" w:rsidRPr="00566A76" w:rsidRDefault="007A40B5" w:rsidP="00566A76">
      <w:pPr>
        <w:pStyle w:val="Prrafodelista"/>
        <w:jc w:val="both"/>
        <w:rPr>
          <w:rFonts w:ascii="Arial" w:hAnsi="Arial" w:cs="Arial"/>
          <w:color w:val="000000" w:themeColor="text1"/>
          <w:sz w:val="24"/>
          <w:szCs w:val="24"/>
          <w:lang w:val="es-ES"/>
        </w:rPr>
      </w:pPr>
    </w:p>
    <w:p w14:paraId="16505303" w14:textId="69BAA64B" w:rsidR="007A40B5" w:rsidRPr="00566A76" w:rsidRDefault="007A40B5" w:rsidP="00566A76">
      <w:pPr>
        <w:pStyle w:val="Prrafodelista"/>
        <w:numPr>
          <w:ilvl w:val="0"/>
          <w:numId w:val="49"/>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Debe ser presentado de conformidad con el Anexo 12 de este Pliego de </w:t>
      </w:r>
      <w:proofErr w:type="spellStart"/>
      <w:r w:rsidRPr="00566A76">
        <w:rPr>
          <w:rFonts w:ascii="Arial" w:hAnsi="Arial" w:cs="Arial"/>
          <w:color w:val="000000" w:themeColor="text1"/>
          <w:sz w:val="24"/>
          <w:szCs w:val="24"/>
          <w:lang w:val="es-ES"/>
        </w:rPr>
        <w:t>Condiciones.</w:t>
      </w:r>
      <w:r w:rsidR="003F4044" w:rsidRPr="00566A76">
        <w:rPr>
          <w:rFonts w:ascii="Arial" w:hAnsi="Arial" w:cs="Arial"/>
          <w:color w:val="000000" w:themeColor="text1"/>
          <w:sz w:val="24"/>
          <w:szCs w:val="24"/>
          <w:lang w:val="es-ES"/>
        </w:rPr>
        <w:t>ç</w:t>
      </w:r>
      <w:proofErr w:type="spellEnd"/>
    </w:p>
    <w:p w14:paraId="42559ED2" w14:textId="77777777" w:rsidR="003F4044" w:rsidRPr="00566A76" w:rsidRDefault="003F4044" w:rsidP="00566A76">
      <w:pPr>
        <w:pStyle w:val="Prrafodelista"/>
        <w:numPr>
          <w:ilvl w:val="0"/>
          <w:numId w:val="49"/>
        </w:numPr>
        <w:spacing w:after="0"/>
        <w:jc w:val="both"/>
        <w:rPr>
          <w:rFonts w:ascii="Arial" w:hAnsi="Arial" w:cs="Arial"/>
          <w:color w:val="000000" w:themeColor="text1"/>
          <w:sz w:val="24"/>
          <w:szCs w:val="24"/>
          <w:lang w:val="es-ES"/>
        </w:rPr>
      </w:pPr>
    </w:p>
    <w:p w14:paraId="228D5A28" w14:textId="338809CF" w:rsidR="007A40B5" w:rsidRPr="00566A76" w:rsidRDefault="007A40B5"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acreditar la cuantía señalada e</w:t>
      </w:r>
      <w:r w:rsidR="00D50132" w:rsidRPr="00566A76">
        <w:rPr>
          <w:rFonts w:ascii="Arial" w:hAnsi="Arial" w:cs="Arial"/>
          <w:color w:val="000000" w:themeColor="text1"/>
          <w:sz w:val="24"/>
          <w:szCs w:val="24"/>
          <w:lang w:val="es-ES"/>
        </w:rPr>
        <w:t xml:space="preserve">n el </w:t>
      </w:r>
      <w:r w:rsidR="003F4044" w:rsidRPr="00566A76">
        <w:rPr>
          <w:rFonts w:ascii="Arial" w:hAnsi="Arial" w:cs="Arial"/>
          <w:color w:val="000000" w:themeColor="text1"/>
          <w:sz w:val="24"/>
          <w:szCs w:val="24"/>
          <w:lang w:val="es-ES"/>
        </w:rPr>
        <w:t>anexo 11</w:t>
      </w:r>
      <w:r w:rsidRPr="00566A76">
        <w:rPr>
          <w:rFonts w:ascii="Arial" w:hAnsi="Arial" w:cs="Arial"/>
          <w:color w:val="000000" w:themeColor="text1"/>
          <w:sz w:val="24"/>
          <w:szCs w:val="24"/>
          <w:lang w:val="es-ES"/>
        </w:rPr>
        <w:t xml:space="preserve"> se podrán sumar varias certificaciones de cupo de crédito específico otorgadas a uno o varios Integrantes de la Estructural Plural o al Oferente individual. Máximo podrá aportarse un (1) cupo de crédito por Integrante de la Estructura Plural y dos (2) cupos de crédito en caso de Oferente individual.</w:t>
      </w:r>
    </w:p>
    <w:p w14:paraId="23C86F9F" w14:textId="77777777" w:rsidR="007A40B5" w:rsidRPr="00566A76" w:rsidRDefault="007A40B5" w:rsidP="00566A76">
      <w:pPr>
        <w:pStyle w:val="Prrafodelista"/>
        <w:jc w:val="both"/>
        <w:rPr>
          <w:rFonts w:ascii="Arial" w:hAnsi="Arial" w:cs="Arial"/>
          <w:color w:val="000000" w:themeColor="text1"/>
          <w:sz w:val="24"/>
          <w:szCs w:val="24"/>
          <w:lang w:val="es-ES"/>
        </w:rPr>
      </w:pPr>
    </w:p>
    <w:p w14:paraId="5B6EFE5A" w14:textId="5ED57C9D" w:rsidR="007A40B5" w:rsidRPr="00566A76" w:rsidRDefault="007A40B5"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caso de presentar un cupo de crédito en moneda extranjera, la entidad verificará el cumplimiento del monto establecido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_Ref390158420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5.4.4.2.1</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 utilizando como referencia para la conversión en Pesos, la tasa representativa del mercado (TRM) del 31 de diciembre de 2015, publicada por el Banco de la Republica y la metodología establecida en este Pliego de Condiciones</w:t>
      </w:r>
    </w:p>
    <w:p w14:paraId="4C20A97F" w14:textId="77777777" w:rsidR="007A40B5" w:rsidRPr="00566A76" w:rsidRDefault="007A40B5" w:rsidP="00566A76">
      <w:pPr>
        <w:pStyle w:val="Prrafodelista"/>
        <w:jc w:val="both"/>
        <w:rPr>
          <w:rFonts w:ascii="Arial" w:hAnsi="Arial" w:cs="Arial"/>
          <w:color w:val="000000" w:themeColor="text1"/>
          <w:sz w:val="24"/>
          <w:szCs w:val="24"/>
          <w:lang w:val="es-ES"/>
        </w:rPr>
      </w:pPr>
    </w:p>
    <w:p w14:paraId="1C134F12" w14:textId="091767DC" w:rsidR="007A40B5" w:rsidRPr="00566A76" w:rsidRDefault="007A40B5"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cupo de crédito específico disminuirá su valor vigente en la misma cuantía en que se realicen los giros de </w:t>
      </w:r>
      <w:proofErr w:type="spellStart"/>
      <w:r w:rsidRPr="00566A76">
        <w:rPr>
          <w:rFonts w:ascii="Arial" w:hAnsi="Arial" w:cs="Arial"/>
          <w:color w:val="000000" w:themeColor="text1"/>
          <w:sz w:val="24"/>
          <w:szCs w:val="24"/>
          <w:lang w:val="es-ES"/>
        </w:rPr>
        <w:t>equity</w:t>
      </w:r>
      <w:proofErr w:type="spellEnd"/>
      <w:r w:rsidRPr="00566A76">
        <w:rPr>
          <w:rFonts w:ascii="Arial" w:hAnsi="Arial" w:cs="Arial"/>
          <w:color w:val="000000" w:themeColor="text1"/>
          <w:sz w:val="24"/>
          <w:szCs w:val="24"/>
          <w:lang w:val="es-ES"/>
        </w:rPr>
        <w:t xml:space="preserve"> que se establecen en el Contrato de Concesión. En el caso que se presenten varias certificaciones los valores vigentes de los cupos de crédito se reducirán, según la participación de cada cupo en el total del cupo de crédito especifico vigente, a menos que el Concesionario indique a cual cupo de crédito se le aplique la reducción.</w:t>
      </w:r>
    </w:p>
    <w:p w14:paraId="2BCD2887" w14:textId="77777777" w:rsidR="007A40B5" w:rsidRPr="00566A76" w:rsidRDefault="007A40B5" w:rsidP="00566A76">
      <w:pPr>
        <w:pStyle w:val="Prrafodelista"/>
        <w:jc w:val="both"/>
        <w:rPr>
          <w:rFonts w:ascii="Arial" w:hAnsi="Arial" w:cs="Arial"/>
          <w:color w:val="000000" w:themeColor="text1"/>
          <w:sz w:val="24"/>
          <w:szCs w:val="24"/>
          <w:lang w:val="es-ES"/>
        </w:rPr>
      </w:pPr>
    </w:p>
    <w:p w14:paraId="7898855A" w14:textId="77777777" w:rsidR="007A40B5" w:rsidRPr="00566A76" w:rsidRDefault="007A40B5"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caso, que el beneficiario del cupo de crédito no resulte Adjudicatario (ya sea como Oferente individual o como Integrante de Estructura Plural) de la Licitación Publica No. [•] el cupo de crédito específico perderá su vigencia.</w:t>
      </w:r>
    </w:p>
    <w:p w14:paraId="0E40C463" w14:textId="77777777" w:rsidR="007A40B5" w:rsidRPr="00566A76" w:rsidRDefault="007A40B5" w:rsidP="00566A76">
      <w:pPr>
        <w:pStyle w:val="Prrafodelista"/>
        <w:jc w:val="both"/>
        <w:rPr>
          <w:rFonts w:ascii="Arial" w:hAnsi="Arial" w:cs="Arial"/>
          <w:color w:val="000000" w:themeColor="text1"/>
          <w:sz w:val="24"/>
          <w:szCs w:val="24"/>
          <w:lang w:val="es-ES"/>
        </w:rPr>
      </w:pPr>
    </w:p>
    <w:p w14:paraId="65BAB2A6" w14:textId="5DDB510E" w:rsidR="007A40B5" w:rsidRPr="00566A76" w:rsidRDefault="007A40B5"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certificación deberá estar acompañada de: (a) una copia del extracto del documento por medio del cual el órgano competente del Banco aprobó el cupo de crédito para el o los Integrante de la Estructura Plural u Oferente individual; y (b) el documento donde se demuestre que la persona que suscribe la certificación dirigida al </w:t>
      </w:r>
      <w:r w:rsidR="000A1CA8" w:rsidRPr="00566A76">
        <w:rPr>
          <w:rFonts w:ascii="Arial" w:hAnsi="Arial" w:cs="Arial"/>
          <w:color w:val="000000" w:themeColor="text1"/>
          <w:sz w:val="24"/>
          <w:szCs w:val="24"/>
          <w:lang w:val="es-ES"/>
        </w:rPr>
        <w:t xml:space="preserve">TRANSMILENIO S.A. </w:t>
      </w:r>
      <w:r w:rsidRPr="00566A76">
        <w:rPr>
          <w:rFonts w:ascii="Arial" w:hAnsi="Arial" w:cs="Arial"/>
          <w:color w:val="000000" w:themeColor="text1"/>
          <w:sz w:val="24"/>
          <w:szCs w:val="24"/>
          <w:lang w:val="es-ES"/>
        </w:rPr>
        <w:t>es representante legal del Banco Aceptable, que para los bancos colombianos será el certificado emitido por la Superintendencia Financiera, para el caso de bancos extranjeros su equivalente de acuerdo con la legislación del país de origen.</w:t>
      </w:r>
    </w:p>
    <w:p w14:paraId="46647C58" w14:textId="77777777" w:rsidR="007A40B5" w:rsidRPr="00566A76" w:rsidRDefault="007A40B5"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w:t>
      </w:r>
    </w:p>
    <w:p w14:paraId="18032758" w14:textId="77777777" w:rsidR="007A40B5" w:rsidRPr="00566A76" w:rsidRDefault="007A40B5"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caso que el cupo de crédito sea otorgado por un grupo de Bancos Aceptables, la certificación será acompañada por los documentos señalados en el párrafo anterior para cada uno de los bancos que lo conforman, además del documento que faculta al líder de los Bancos Aceptables a suscribir el cupo de crédito específico. </w:t>
      </w:r>
    </w:p>
    <w:p w14:paraId="4C09199C" w14:textId="77777777" w:rsidR="007A40B5" w:rsidRPr="00566A76" w:rsidRDefault="007A40B5" w:rsidP="00566A76">
      <w:pPr>
        <w:pStyle w:val="Prrafodelista"/>
        <w:jc w:val="both"/>
        <w:rPr>
          <w:rFonts w:ascii="Arial" w:hAnsi="Arial" w:cs="Arial"/>
          <w:color w:val="000000" w:themeColor="text1"/>
          <w:sz w:val="24"/>
          <w:szCs w:val="24"/>
          <w:lang w:val="es-ES"/>
        </w:rPr>
      </w:pPr>
    </w:p>
    <w:p w14:paraId="142849D2" w14:textId="77777777" w:rsidR="007A40B5" w:rsidRPr="00566A76" w:rsidRDefault="007A40B5" w:rsidP="00566A76">
      <w:pPr>
        <w:pStyle w:val="Prrafodelista"/>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Oferente que no allegue el cupo de crédito específico, en las condiciones establecidas en esta sección, no se le realizará la apertura del sobre económico, y su Oferta será rechazada por no cumplir los requisitos establecidos en el Pliego de Condiciones, sin que haya lugar a hacer efectiva la Garantía de Seriedad de la Oferta.</w:t>
      </w:r>
    </w:p>
    <w:p w14:paraId="69C67780" w14:textId="77777777" w:rsidR="00A52EBB" w:rsidRPr="00566A76" w:rsidRDefault="00A52EBB" w:rsidP="00566A76">
      <w:pPr>
        <w:pStyle w:val="Prrafodelista"/>
        <w:jc w:val="both"/>
        <w:rPr>
          <w:rFonts w:ascii="Arial" w:hAnsi="Arial" w:cs="Arial"/>
          <w:color w:val="000000" w:themeColor="text1"/>
          <w:sz w:val="24"/>
          <w:szCs w:val="24"/>
          <w:lang w:val="es-ES"/>
        </w:rPr>
      </w:pPr>
    </w:p>
    <w:p w14:paraId="4C7AD55B" w14:textId="77777777" w:rsidR="00BA633A" w:rsidRPr="00566A76" w:rsidRDefault="00BA633A" w:rsidP="00566A76">
      <w:pPr>
        <w:pStyle w:val="Ttulo2"/>
        <w:rPr>
          <w:rFonts w:ascii="Arial" w:hAnsi="Arial" w:cs="Arial"/>
          <w:b/>
          <w:color w:val="000000" w:themeColor="text1"/>
          <w:sz w:val="24"/>
          <w:szCs w:val="24"/>
          <w:lang w:val="es-ES"/>
        </w:rPr>
      </w:pPr>
      <w:bookmarkStart w:id="209" w:name="_Toc470604006"/>
      <w:r w:rsidRPr="00566A76">
        <w:rPr>
          <w:rFonts w:ascii="Arial" w:hAnsi="Arial" w:cs="Arial"/>
          <w:b/>
          <w:color w:val="000000" w:themeColor="text1"/>
          <w:sz w:val="24"/>
          <w:szCs w:val="24"/>
          <w:lang w:val="es-ES"/>
        </w:rPr>
        <w:t>5.7 Experiencia Técnica</w:t>
      </w:r>
      <w:bookmarkEnd w:id="209"/>
    </w:p>
    <w:p w14:paraId="74ACD6C2" w14:textId="77777777" w:rsidR="00BA633A" w:rsidRPr="00566A76" w:rsidRDefault="00BA633A" w:rsidP="00566A76">
      <w:pPr>
        <w:pStyle w:val="Prrafodelista"/>
        <w:autoSpaceDE w:val="0"/>
        <w:autoSpaceDN w:val="0"/>
        <w:adjustRightInd w:val="0"/>
        <w:spacing w:after="0"/>
        <w:jc w:val="both"/>
        <w:rPr>
          <w:rFonts w:ascii="Arial" w:hAnsi="Arial" w:cs="Arial"/>
          <w:b/>
          <w:bCs/>
          <w:color w:val="000000" w:themeColor="text1"/>
          <w:sz w:val="24"/>
          <w:szCs w:val="24"/>
        </w:rPr>
      </w:pPr>
    </w:p>
    <w:p w14:paraId="25B7C6CA" w14:textId="316508BA" w:rsidR="00BA633A" w:rsidRPr="00566A76" w:rsidRDefault="00231CBC"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E</w:t>
      </w:r>
      <w:r w:rsidR="00BA633A" w:rsidRPr="00566A76">
        <w:rPr>
          <w:rFonts w:ascii="Arial" w:hAnsi="Arial" w:cs="Arial"/>
          <w:color w:val="000000" w:themeColor="text1"/>
          <w:sz w:val="24"/>
          <w:szCs w:val="24"/>
          <w:lang w:eastAsia="es-ES"/>
        </w:rPr>
        <w:t>l oferente deberá</w:t>
      </w:r>
      <w:r w:rsidRPr="00566A76">
        <w:rPr>
          <w:rFonts w:ascii="Arial" w:hAnsi="Arial" w:cs="Arial"/>
          <w:color w:val="000000" w:themeColor="text1"/>
          <w:sz w:val="24"/>
          <w:szCs w:val="24"/>
          <w:lang w:eastAsia="es-ES"/>
        </w:rPr>
        <w:t xml:space="preserve"> acreditar la experiencia técnica de quien este contrate como el operador.</w:t>
      </w:r>
      <w:r w:rsidR="00BA633A" w:rsidRPr="00566A76">
        <w:rPr>
          <w:rFonts w:ascii="Arial" w:hAnsi="Arial" w:cs="Arial"/>
          <w:color w:val="000000" w:themeColor="text1"/>
          <w:sz w:val="24"/>
          <w:szCs w:val="24"/>
          <w:lang w:eastAsia="es-ES"/>
        </w:rPr>
        <w:t xml:space="preserve"> </w:t>
      </w:r>
      <w:r w:rsidRPr="00566A76">
        <w:rPr>
          <w:rFonts w:ascii="Arial" w:hAnsi="Arial" w:cs="Arial"/>
          <w:color w:val="000000" w:themeColor="text1"/>
          <w:sz w:val="24"/>
          <w:szCs w:val="24"/>
          <w:lang w:eastAsia="es-ES"/>
        </w:rPr>
        <w:t>Esta experiencia podrá acreditarse</w:t>
      </w:r>
      <w:r w:rsidR="00BA633A" w:rsidRPr="00566A76">
        <w:rPr>
          <w:rFonts w:ascii="Arial" w:hAnsi="Arial" w:cs="Arial"/>
          <w:color w:val="000000" w:themeColor="text1"/>
          <w:sz w:val="24"/>
          <w:szCs w:val="24"/>
          <w:lang w:eastAsia="es-ES"/>
        </w:rPr>
        <w:t xml:space="preserve"> a nivel nacional o internacional </w:t>
      </w:r>
      <w:r w:rsidRPr="00566A76">
        <w:rPr>
          <w:rFonts w:ascii="Arial" w:hAnsi="Arial" w:cs="Arial"/>
          <w:color w:val="000000" w:themeColor="text1"/>
          <w:sz w:val="24"/>
          <w:szCs w:val="24"/>
          <w:lang w:eastAsia="es-ES"/>
        </w:rPr>
        <w:t xml:space="preserve">y deberá encaminarse </w:t>
      </w:r>
      <w:r w:rsidR="00BA633A" w:rsidRPr="00566A76">
        <w:rPr>
          <w:rFonts w:ascii="Arial" w:hAnsi="Arial" w:cs="Arial"/>
          <w:color w:val="000000" w:themeColor="text1"/>
          <w:sz w:val="24"/>
          <w:szCs w:val="24"/>
          <w:lang w:eastAsia="es-ES"/>
        </w:rPr>
        <w:t>específica</w:t>
      </w:r>
      <w:r w:rsidRPr="00566A76">
        <w:rPr>
          <w:rFonts w:ascii="Arial" w:hAnsi="Arial" w:cs="Arial"/>
          <w:color w:val="000000" w:themeColor="text1"/>
          <w:sz w:val="24"/>
          <w:szCs w:val="24"/>
          <w:lang w:eastAsia="es-ES"/>
        </w:rPr>
        <w:t xml:space="preserve">mente hacia </w:t>
      </w:r>
      <w:r w:rsidR="00BA633A" w:rsidRPr="00566A76">
        <w:rPr>
          <w:rFonts w:ascii="Arial" w:hAnsi="Arial" w:cs="Arial"/>
          <w:color w:val="000000" w:themeColor="text1"/>
          <w:sz w:val="24"/>
          <w:szCs w:val="24"/>
          <w:lang w:eastAsia="es-ES"/>
        </w:rPr>
        <w:t>la operación de servicios de transporte público integrados, bajo cualquiera de los esquemas entendidos como SITM, SITP, SITR, SETP o férreo masivo, cuyos servicios deben ser prestados por empresas operadoras, empresas administradoras, y/o entidades públicas; en donde la operación del Sistema cuente con recaudo centralizado y equipos apropiados; y cuya operación es planeada, gestionada y controlada mediante el Sistema de Gestión y Control de Flota, SGCF, por la autoridad de transporte o por quien esta delegue (ente gestor).</w:t>
      </w:r>
    </w:p>
    <w:p w14:paraId="16520608"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lastRenderedPageBreak/>
        <w:t xml:space="preserve">La acreditación de la experiencia habilitante deberá realizarse a través de mínimo un (1) contrato y máximo tres (3) en operación de transporte público de pasajeros en sistemas homólogos a los anteriormente descritos, que se haya(n) ejecutado de manera ininterrumpida y continua con el 100 % de la flota mínima requerida por lo menos durante un período de un (1) año calendario. </w:t>
      </w:r>
    </w:p>
    <w:p w14:paraId="63BE21CB"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Los oferentes cuya naturaleza es pública o estatal deberán acreditar la experiencia habilitante con por lo menos una (1) certificación expedida por la entidad que haga sus veces como ente gestor del sistema o autoridad de transporte de la localidad donde se preste el servicio.</w:t>
      </w:r>
    </w:p>
    <w:p w14:paraId="10234E21"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Como se ha mencionado, la flota que será requerida para prestación del servicio público de transporte terrestre automotor urbano masivo de pasajeros en el componente troncal del Sistema Integrado de Transporte Público de la ciudad de Bogotá D.C. y su área de influencia, objeto del proceso de licitación, se encuentra dividida de la siguiente forma:</w:t>
      </w:r>
    </w:p>
    <w:p w14:paraId="3578F240" w14:textId="77777777" w:rsidR="00BA633A" w:rsidRPr="00566A76" w:rsidRDefault="00BA633A" w:rsidP="00566A76">
      <w:pPr>
        <w:pStyle w:val="Prrafodelista"/>
        <w:spacing w:after="0"/>
        <w:ind w:left="644"/>
        <w:jc w:val="center"/>
        <w:rPr>
          <w:rFonts w:ascii="Arial" w:eastAsia="Times New Roman" w:hAnsi="Arial" w:cs="Arial"/>
          <w:color w:val="000000" w:themeColor="text1"/>
          <w:sz w:val="24"/>
          <w:szCs w:val="24"/>
        </w:rPr>
      </w:pPr>
    </w:p>
    <w:p w14:paraId="7BF245CE" w14:textId="77777777" w:rsidR="00BA633A" w:rsidRPr="00566A76" w:rsidRDefault="00BA633A" w:rsidP="00566A76">
      <w:pPr>
        <w:pStyle w:val="Prrafodelista"/>
        <w:spacing w:after="0"/>
        <w:ind w:left="644"/>
        <w:jc w:val="center"/>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 xml:space="preserve">Tabla </w:t>
      </w:r>
      <w:r w:rsidRPr="00566A76">
        <w:rPr>
          <w:rFonts w:ascii="Arial" w:eastAsia="Times New Roman" w:hAnsi="Arial" w:cs="Arial"/>
          <w:color w:val="000000" w:themeColor="text1"/>
          <w:sz w:val="24"/>
          <w:szCs w:val="24"/>
        </w:rPr>
        <w:fldChar w:fldCharType="begin"/>
      </w:r>
      <w:r w:rsidRPr="00566A76">
        <w:rPr>
          <w:rFonts w:ascii="Arial" w:eastAsia="Times New Roman" w:hAnsi="Arial" w:cs="Arial"/>
          <w:color w:val="000000" w:themeColor="text1"/>
          <w:sz w:val="24"/>
          <w:szCs w:val="24"/>
        </w:rPr>
        <w:instrText xml:space="preserve"> SEQ Tabla \* ARABIC </w:instrText>
      </w:r>
      <w:r w:rsidRPr="00566A76">
        <w:rPr>
          <w:rFonts w:ascii="Arial" w:eastAsia="Times New Roman" w:hAnsi="Arial" w:cs="Arial"/>
          <w:color w:val="000000" w:themeColor="text1"/>
          <w:sz w:val="24"/>
          <w:szCs w:val="24"/>
        </w:rPr>
        <w:fldChar w:fldCharType="separate"/>
      </w:r>
      <w:r w:rsidRPr="00566A76">
        <w:rPr>
          <w:rFonts w:ascii="Arial" w:eastAsia="Times New Roman" w:hAnsi="Arial" w:cs="Arial"/>
          <w:noProof/>
          <w:color w:val="000000" w:themeColor="text1"/>
          <w:sz w:val="24"/>
          <w:szCs w:val="24"/>
        </w:rPr>
        <w:t>2</w:t>
      </w:r>
      <w:r w:rsidRPr="00566A76">
        <w:rPr>
          <w:rFonts w:ascii="Arial" w:eastAsia="Times New Roman" w:hAnsi="Arial" w:cs="Arial"/>
          <w:color w:val="000000" w:themeColor="text1"/>
          <w:sz w:val="24"/>
          <w:szCs w:val="24"/>
        </w:rPr>
        <w:fldChar w:fldCharType="end"/>
      </w:r>
      <w:r w:rsidRPr="00566A76">
        <w:rPr>
          <w:rFonts w:ascii="Arial" w:eastAsia="Times New Roman" w:hAnsi="Arial" w:cs="Arial"/>
          <w:color w:val="000000" w:themeColor="text1"/>
          <w:sz w:val="24"/>
          <w:szCs w:val="24"/>
        </w:rPr>
        <w:t>. Distribución de la flota operativa requerida por concesión</w:t>
      </w:r>
    </w:p>
    <w:tbl>
      <w:tblPr>
        <w:tblW w:w="8808" w:type="dxa"/>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CellMar>
          <w:left w:w="70" w:type="dxa"/>
          <w:right w:w="70" w:type="dxa"/>
        </w:tblCellMar>
        <w:tblLook w:val="04A0" w:firstRow="1" w:lastRow="0" w:firstColumn="1" w:lastColumn="0" w:noHBand="0" w:noVBand="1"/>
      </w:tblPr>
      <w:tblGrid>
        <w:gridCol w:w="2112"/>
        <w:gridCol w:w="1730"/>
        <w:gridCol w:w="1581"/>
        <w:gridCol w:w="1625"/>
        <w:gridCol w:w="1760"/>
      </w:tblGrid>
      <w:tr w:rsidR="0094273D" w:rsidRPr="00566A76" w14:paraId="59B0205D" w14:textId="77777777" w:rsidTr="00BA633A">
        <w:trPr>
          <w:trHeight w:val="340"/>
          <w:tblHeader/>
          <w:jc w:val="center"/>
        </w:trPr>
        <w:tc>
          <w:tcPr>
            <w:tcW w:w="2112" w:type="dxa"/>
            <w:shd w:val="clear" w:color="auto" w:fill="auto"/>
            <w:noWrap/>
            <w:vAlign w:val="center"/>
            <w:hideMark/>
          </w:tcPr>
          <w:p w14:paraId="186CF7C2"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Concesión</w:t>
            </w:r>
          </w:p>
        </w:tc>
        <w:tc>
          <w:tcPr>
            <w:tcW w:w="1730" w:type="dxa"/>
            <w:vAlign w:val="center"/>
          </w:tcPr>
          <w:p w14:paraId="27699423"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Patio a asignar</w:t>
            </w:r>
          </w:p>
        </w:tc>
        <w:tc>
          <w:tcPr>
            <w:tcW w:w="1581" w:type="dxa"/>
            <w:shd w:val="clear" w:color="auto" w:fill="auto"/>
            <w:vAlign w:val="center"/>
            <w:hideMark/>
          </w:tcPr>
          <w:p w14:paraId="1864C135"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Articulados</w:t>
            </w:r>
          </w:p>
        </w:tc>
        <w:tc>
          <w:tcPr>
            <w:tcW w:w="1625" w:type="dxa"/>
            <w:shd w:val="clear" w:color="auto" w:fill="auto"/>
            <w:vAlign w:val="center"/>
            <w:hideMark/>
          </w:tcPr>
          <w:p w14:paraId="6C54D476"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Biarticulados</w:t>
            </w:r>
          </w:p>
        </w:tc>
        <w:tc>
          <w:tcPr>
            <w:tcW w:w="1760" w:type="dxa"/>
            <w:shd w:val="clear" w:color="auto" w:fill="auto"/>
            <w:noWrap/>
            <w:vAlign w:val="center"/>
            <w:hideMark/>
          </w:tcPr>
          <w:p w14:paraId="0D679447"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Total</w:t>
            </w:r>
          </w:p>
        </w:tc>
      </w:tr>
      <w:tr w:rsidR="0094273D" w:rsidRPr="00566A76" w14:paraId="5C89CCA3" w14:textId="77777777" w:rsidTr="00BA633A">
        <w:trPr>
          <w:trHeight w:val="340"/>
          <w:jc w:val="center"/>
        </w:trPr>
        <w:tc>
          <w:tcPr>
            <w:tcW w:w="2112" w:type="dxa"/>
            <w:shd w:val="clear" w:color="auto" w:fill="auto"/>
            <w:noWrap/>
            <w:vAlign w:val="center"/>
          </w:tcPr>
          <w:p w14:paraId="54D66EF1"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w:t>
            </w:r>
          </w:p>
        </w:tc>
        <w:tc>
          <w:tcPr>
            <w:tcW w:w="1730" w:type="dxa"/>
            <w:vAlign w:val="center"/>
          </w:tcPr>
          <w:p w14:paraId="416B079D"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Usme</w:t>
            </w:r>
          </w:p>
        </w:tc>
        <w:tc>
          <w:tcPr>
            <w:tcW w:w="1581" w:type="dxa"/>
            <w:shd w:val="clear" w:color="auto" w:fill="auto"/>
            <w:vAlign w:val="center"/>
          </w:tcPr>
          <w:p w14:paraId="420FF9BC"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117</w:t>
            </w:r>
          </w:p>
        </w:tc>
        <w:tc>
          <w:tcPr>
            <w:tcW w:w="1625" w:type="dxa"/>
            <w:shd w:val="clear" w:color="auto" w:fill="auto"/>
            <w:vAlign w:val="center"/>
          </w:tcPr>
          <w:p w14:paraId="79EC8A1E"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20</w:t>
            </w:r>
          </w:p>
        </w:tc>
        <w:tc>
          <w:tcPr>
            <w:tcW w:w="1760" w:type="dxa"/>
            <w:shd w:val="clear" w:color="auto" w:fill="auto"/>
            <w:noWrap/>
            <w:vAlign w:val="center"/>
          </w:tcPr>
          <w:p w14:paraId="027BA587"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137</w:t>
            </w:r>
          </w:p>
        </w:tc>
      </w:tr>
      <w:tr w:rsidR="0094273D" w:rsidRPr="00566A76" w14:paraId="21740B98" w14:textId="77777777" w:rsidTr="00BA633A">
        <w:trPr>
          <w:trHeight w:val="340"/>
          <w:jc w:val="center"/>
        </w:trPr>
        <w:tc>
          <w:tcPr>
            <w:tcW w:w="2112" w:type="dxa"/>
            <w:shd w:val="clear" w:color="auto" w:fill="auto"/>
            <w:noWrap/>
            <w:vAlign w:val="center"/>
          </w:tcPr>
          <w:p w14:paraId="2D7C6395"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2</w:t>
            </w:r>
          </w:p>
        </w:tc>
        <w:tc>
          <w:tcPr>
            <w:tcW w:w="1730" w:type="dxa"/>
            <w:vAlign w:val="center"/>
          </w:tcPr>
          <w:p w14:paraId="180517DC"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Norte</w:t>
            </w:r>
          </w:p>
        </w:tc>
        <w:tc>
          <w:tcPr>
            <w:tcW w:w="1581" w:type="dxa"/>
            <w:shd w:val="clear" w:color="auto" w:fill="auto"/>
            <w:vAlign w:val="center"/>
          </w:tcPr>
          <w:p w14:paraId="16710667"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183</w:t>
            </w:r>
          </w:p>
        </w:tc>
        <w:tc>
          <w:tcPr>
            <w:tcW w:w="1625" w:type="dxa"/>
            <w:shd w:val="clear" w:color="auto" w:fill="auto"/>
            <w:vAlign w:val="center"/>
          </w:tcPr>
          <w:p w14:paraId="090F48BB"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105</w:t>
            </w:r>
          </w:p>
        </w:tc>
        <w:tc>
          <w:tcPr>
            <w:tcW w:w="1760" w:type="dxa"/>
            <w:shd w:val="clear" w:color="auto" w:fill="auto"/>
            <w:noWrap/>
            <w:vAlign w:val="center"/>
          </w:tcPr>
          <w:p w14:paraId="2A65E0F6"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288</w:t>
            </w:r>
          </w:p>
        </w:tc>
      </w:tr>
      <w:tr w:rsidR="0094273D" w:rsidRPr="00566A76" w14:paraId="0E95A4E4" w14:textId="77777777" w:rsidTr="00BA633A">
        <w:trPr>
          <w:trHeight w:val="340"/>
          <w:jc w:val="center"/>
        </w:trPr>
        <w:tc>
          <w:tcPr>
            <w:tcW w:w="2112" w:type="dxa"/>
            <w:shd w:val="clear" w:color="auto" w:fill="auto"/>
            <w:noWrap/>
            <w:vAlign w:val="center"/>
          </w:tcPr>
          <w:p w14:paraId="7BED91F8"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3</w:t>
            </w:r>
          </w:p>
        </w:tc>
        <w:tc>
          <w:tcPr>
            <w:tcW w:w="1730" w:type="dxa"/>
            <w:vAlign w:val="center"/>
          </w:tcPr>
          <w:p w14:paraId="6405C96F"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Calle 80</w:t>
            </w:r>
          </w:p>
        </w:tc>
        <w:tc>
          <w:tcPr>
            <w:tcW w:w="1581" w:type="dxa"/>
            <w:shd w:val="clear" w:color="auto" w:fill="auto"/>
            <w:vAlign w:val="center"/>
          </w:tcPr>
          <w:p w14:paraId="4D0D885B"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61</w:t>
            </w:r>
          </w:p>
        </w:tc>
        <w:tc>
          <w:tcPr>
            <w:tcW w:w="1625" w:type="dxa"/>
            <w:shd w:val="clear" w:color="auto" w:fill="auto"/>
            <w:vAlign w:val="center"/>
          </w:tcPr>
          <w:p w14:paraId="1B34ED84"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81</w:t>
            </w:r>
          </w:p>
        </w:tc>
        <w:tc>
          <w:tcPr>
            <w:tcW w:w="1760" w:type="dxa"/>
            <w:shd w:val="clear" w:color="auto" w:fill="auto"/>
            <w:noWrap/>
            <w:vAlign w:val="center"/>
          </w:tcPr>
          <w:p w14:paraId="5888AE5A"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142</w:t>
            </w:r>
          </w:p>
        </w:tc>
      </w:tr>
      <w:tr w:rsidR="0094273D" w:rsidRPr="00566A76" w14:paraId="0B2203D4" w14:textId="77777777" w:rsidTr="00BA633A">
        <w:trPr>
          <w:trHeight w:val="340"/>
          <w:jc w:val="center"/>
        </w:trPr>
        <w:tc>
          <w:tcPr>
            <w:tcW w:w="2112" w:type="dxa"/>
            <w:shd w:val="clear" w:color="auto" w:fill="auto"/>
            <w:noWrap/>
            <w:vAlign w:val="center"/>
          </w:tcPr>
          <w:p w14:paraId="1DE36B6A"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4</w:t>
            </w:r>
          </w:p>
        </w:tc>
        <w:tc>
          <w:tcPr>
            <w:tcW w:w="1730" w:type="dxa"/>
            <w:vAlign w:val="center"/>
          </w:tcPr>
          <w:p w14:paraId="389C77E8"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Tunal</w:t>
            </w:r>
          </w:p>
        </w:tc>
        <w:tc>
          <w:tcPr>
            <w:tcW w:w="1581" w:type="dxa"/>
            <w:shd w:val="clear" w:color="auto" w:fill="auto"/>
            <w:vAlign w:val="center"/>
          </w:tcPr>
          <w:p w14:paraId="65B0D42C"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81</w:t>
            </w:r>
          </w:p>
        </w:tc>
        <w:tc>
          <w:tcPr>
            <w:tcW w:w="1625" w:type="dxa"/>
            <w:shd w:val="clear" w:color="auto" w:fill="auto"/>
            <w:vAlign w:val="center"/>
          </w:tcPr>
          <w:p w14:paraId="4BC89478"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28</w:t>
            </w:r>
          </w:p>
        </w:tc>
        <w:tc>
          <w:tcPr>
            <w:tcW w:w="1760" w:type="dxa"/>
            <w:shd w:val="clear" w:color="auto" w:fill="auto"/>
            <w:noWrap/>
            <w:vAlign w:val="center"/>
          </w:tcPr>
          <w:p w14:paraId="68F49C6D"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109</w:t>
            </w:r>
          </w:p>
        </w:tc>
      </w:tr>
      <w:tr w:rsidR="0094273D" w:rsidRPr="00566A76" w14:paraId="2A4D0983" w14:textId="77777777" w:rsidTr="00BA633A">
        <w:trPr>
          <w:trHeight w:val="340"/>
          <w:jc w:val="center"/>
        </w:trPr>
        <w:tc>
          <w:tcPr>
            <w:tcW w:w="2112" w:type="dxa"/>
            <w:shd w:val="clear" w:color="auto" w:fill="auto"/>
            <w:noWrap/>
            <w:vAlign w:val="center"/>
          </w:tcPr>
          <w:p w14:paraId="32F983A7"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p>
        </w:tc>
        <w:tc>
          <w:tcPr>
            <w:tcW w:w="1730" w:type="dxa"/>
            <w:vAlign w:val="center"/>
          </w:tcPr>
          <w:p w14:paraId="293C7AE1"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Total</w:t>
            </w:r>
          </w:p>
        </w:tc>
        <w:tc>
          <w:tcPr>
            <w:tcW w:w="1581" w:type="dxa"/>
            <w:shd w:val="clear" w:color="auto" w:fill="auto"/>
            <w:vAlign w:val="center"/>
            <w:hideMark/>
          </w:tcPr>
          <w:p w14:paraId="1042E215"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814</w:t>
            </w:r>
          </w:p>
        </w:tc>
        <w:tc>
          <w:tcPr>
            <w:tcW w:w="1625" w:type="dxa"/>
            <w:shd w:val="clear" w:color="auto" w:fill="auto"/>
            <w:vAlign w:val="center"/>
            <w:hideMark/>
          </w:tcPr>
          <w:p w14:paraId="70E7F905"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385</w:t>
            </w:r>
          </w:p>
        </w:tc>
        <w:tc>
          <w:tcPr>
            <w:tcW w:w="1760" w:type="dxa"/>
            <w:shd w:val="clear" w:color="auto" w:fill="auto"/>
            <w:noWrap/>
            <w:vAlign w:val="center"/>
            <w:hideMark/>
          </w:tcPr>
          <w:p w14:paraId="0E493A44"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1.199</w:t>
            </w:r>
          </w:p>
        </w:tc>
      </w:tr>
    </w:tbl>
    <w:p w14:paraId="6872B304" w14:textId="77777777" w:rsidR="00BA633A" w:rsidRPr="00566A76" w:rsidRDefault="00BA633A" w:rsidP="00566A76">
      <w:pPr>
        <w:pStyle w:val="Prrafodelista"/>
        <w:spacing w:after="0"/>
        <w:ind w:left="644"/>
        <w:jc w:val="center"/>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Fuente. Subgerencia Técnica y de Servicios</w:t>
      </w:r>
    </w:p>
    <w:p w14:paraId="134A84C9" w14:textId="77777777" w:rsidR="00BA633A" w:rsidRPr="00566A76" w:rsidRDefault="00BA633A" w:rsidP="00566A76">
      <w:pPr>
        <w:pStyle w:val="Prrafodelista"/>
        <w:spacing w:after="0"/>
        <w:ind w:left="644"/>
        <w:jc w:val="center"/>
        <w:rPr>
          <w:rFonts w:ascii="Arial" w:eastAsia="Times New Roman" w:hAnsi="Arial" w:cs="Arial"/>
          <w:color w:val="000000" w:themeColor="text1"/>
          <w:sz w:val="24"/>
          <w:szCs w:val="24"/>
        </w:rPr>
      </w:pPr>
    </w:p>
    <w:p w14:paraId="2CD4CED0"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De acuerdo con la tabla de equivalencia que se encuentra abajo, se obtiene que el concesionario con la menor cantidad de flota (Tunal) tendría bajo su responsabilidad la operación de 127,76 articulados equivalentes. En el caso del concesionario con la mayor cantidad de flota (Norte) tendría 358,35 articulados equivalentes.</w:t>
      </w:r>
    </w:p>
    <w:p w14:paraId="7B0ED973"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Para garantizar la pluralidad dentro de los proponentes se establece un mínimo de experiencia en operación de transporte público de 83,04 articulados equivalentes, que corresponde al 65% de la oferta de flota menor requerida para las cabeceras licitadas.</w:t>
      </w:r>
    </w:p>
    <w:p w14:paraId="03B91375"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De esta manera, los contratos solicitados conforme a lo anterior, deberán cumplir con una flota mínima certificada de ochenta y tres coma cero cuatro (83,04) buses articulados equivalentes, vinculados a la operación, acorde a la siguiente tabla de equivalencias:</w:t>
      </w:r>
    </w:p>
    <w:p w14:paraId="6E2C1A96" w14:textId="77777777" w:rsidR="00BA633A" w:rsidRPr="00566A76" w:rsidRDefault="00BA633A" w:rsidP="00566A76">
      <w:pPr>
        <w:pStyle w:val="Prrafodelista"/>
        <w:spacing w:after="0"/>
        <w:ind w:left="644"/>
        <w:jc w:val="center"/>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lastRenderedPageBreak/>
        <w:t xml:space="preserve">Tabla </w:t>
      </w:r>
      <w:r w:rsidRPr="00566A76">
        <w:rPr>
          <w:rFonts w:ascii="Arial" w:eastAsia="Times New Roman" w:hAnsi="Arial" w:cs="Arial"/>
          <w:color w:val="000000" w:themeColor="text1"/>
          <w:sz w:val="24"/>
          <w:szCs w:val="24"/>
        </w:rPr>
        <w:fldChar w:fldCharType="begin"/>
      </w:r>
      <w:r w:rsidRPr="00566A76">
        <w:rPr>
          <w:rFonts w:ascii="Arial" w:eastAsia="Times New Roman" w:hAnsi="Arial" w:cs="Arial"/>
          <w:color w:val="000000" w:themeColor="text1"/>
          <w:sz w:val="24"/>
          <w:szCs w:val="24"/>
        </w:rPr>
        <w:instrText xml:space="preserve"> SEQ Tabla \* ARABIC </w:instrText>
      </w:r>
      <w:r w:rsidRPr="00566A76">
        <w:rPr>
          <w:rFonts w:ascii="Arial" w:eastAsia="Times New Roman" w:hAnsi="Arial" w:cs="Arial"/>
          <w:color w:val="000000" w:themeColor="text1"/>
          <w:sz w:val="24"/>
          <w:szCs w:val="24"/>
        </w:rPr>
        <w:fldChar w:fldCharType="separate"/>
      </w:r>
      <w:r w:rsidRPr="00566A76">
        <w:rPr>
          <w:rFonts w:ascii="Arial" w:eastAsia="Times New Roman" w:hAnsi="Arial" w:cs="Arial"/>
          <w:noProof/>
          <w:color w:val="000000" w:themeColor="text1"/>
          <w:sz w:val="24"/>
          <w:szCs w:val="24"/>
        </w:rPr>
        <w:t>3</w:t>
      </w:r>
      <w:r w:rsidRPr="00566A76">
        <w:rPr>
          <w:rFonts w:ascii="Arial" w:eastAsia="Times New Roman" w:hAnsi="Arial" w:cs="Arial"/>
          <w:color w:val="000000" w:themeColor="text1"/>
          <w:sz w:val="24"/>
          <w:szCs w:val="24"/>
        </w:rPr>
        <w:fldChar w:fldCharType="end"/>
      </w:r>
      <w:r w:rsidRPr="00566A76">
        <w:rPr>
          <w:rFonts w:ascii="Arial" w:eastAsia="Times New Roman" w:hAnsi="Arial" w:cs="Arial"/>
          <w:color w:val="000000" w:themeColor="text1"/>
          <w:sz w:val="24"/>
          <w:szCs w:val="24"/>
        </w:rPr>
        <w:t>. Tabla de equivalencias de flota</w:t>
      </w: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CellMar>
          <w:left w:w="0" w:type="dxa"/>
          <w:right w:w="0" w:type="dxa"/>
        </w:tblCellMar>
        <w:tblLook w:val="04A0" w:firstRow="1" w:lastRow="0" w:firstColumn="1" w:lastColumn="0" w:noHBand="0" w:noVBand="1"/>
      </w:tblPr>
      <w:tblGrid>
        <w:gridCol w:w="2253"/>
        <w:gridCol w:w="1897"/>
        <w:gridCol w:w="2313"/>
      </w:tblGrid>
      <w:tr w:rsidR="0094273D" w:rsidRPr="00566A76" w14:paraId="2F7E7512" w14:textId="77777777" w:rsidTr="00BA633A">
        <w:trPr>
          <w:tblHeader/>
          <w:jc w:val="center"/>
        </w:trPr>
        <w:tc>
          <w:tcPr>
            <w:tcW w:w="2253" w:type="dxa"/>
            <w:tcMar>
              <w:top w:w="0" w:type="dxa"/>
              <w:left w:w="108" w:type="dxa"/>
              <w:bottom w:w="0" w:type="dxa"/>
              <w:right w:w="108" w:type="dxa"/>
            </w:tcMar>
            <w:vAlign w:val="center"/>
            <w:hideMark/>
          </w:tcPr>
          <w:p w14:paraId="2D04D757"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Tipo</w:t>
            </w:r>
          </w:p>
        </w:tc>
        <w:tc>
          <w:tcPr>
            <w:tcW w:w="1843" w:type="dxa"/>
            <w:tcMar>
              <w:top w:w="0" w:type="dxa"/>
              <w:left w:w="108" w:type="dxa"/>
              <w:bottom w:w="0" w:type="dxa"/>
              <w:right w:w="108" w:type="dxa"/>
            </w:tcMar>
            <w:vAlign w:val="center"/>
            <w:hideMark/>
          </w:tcPr>
          <w:p w14:paraId="2DC5FF58"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Capacidad (Pasajeros/bus)</w:t>
            </w:r>
          </w:p>
        </w:tc>
        <w:tc>
          <w:tcPr>
            <w:tcW w:w="2313" w:type="dxa"/>
            <w:tcMar>
              <w:top w:w="0" w:type="dxa"/>
              <w:left w:w="108" w:type="dxa"/>
              <w:bottom w:w="0" w:type="dxa"/>
              <w:right w:w="108" w:type="dxa"/>
            </w:tcMar>
            <w:vAlign w:val="center"/>
            <w:hideMark/>
          </w:tcPr>
          <w:p w14:paraId="1FE1AB89"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Buses Articulados Equivalentes (de 150 Pasajeros)</w:t>
            </w:r>
          </w:p>
        </w:tc>
      </w:tr>
      <w:tr w:rsidR="0094273D" w:rsidRPr="00566A76" w14:paraId="5118833B" w14:textId="77777777" w:rsidTr="00BA633A">
        <w:trPr>
          <w:trHeight w:val="227"/>
          <w:jc w:val="center"/>
        </w:trPr>
        <w:tc>
          <w:tcPr>
            <w:tcW w:w="2253" w:type="dxa"/>
            <w:tcMar>
              <w:top w:w="0" w:type="dxa"/>
              <w:left w:w="108" w:type="dxa"/>
              <w:bottom w:w="0" w:type="dxa"/>
              <w:right w:w="108" w:type="dxa"/>
            </w:tcMar>
            <w:vAlign w:val="center"/>
            <w:hideMark/>
          </w:tcPr>
          <w:p w14:paraId="215E0643" w14:textId="77777777" w:rsidR="00BA633A" w:rsidRPr="00566A76" w:rsidRDefault="00BA633A" w:rsidP="00566A76">
            <w:pPr>
              <w:spacing w:after="0"/>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Microbús</w:t>
            </w:r>
          </w:p>
        </w:tc>
        <w:tc>
          <w:tcPr>
            <w:tcW w:w="1843" w:type="dxa"/>
            <w:tcMar>
              <w:top w:w="0" w:type="dxa"/>
              <w:left w:w="108" w:type="dxa"/>
              <w:bottom w:w="0" w:type="dxa"/>
              <w:right w:w="108" w:type="dxa"/>
            </w:tcMar>
            <w:vAlign w:val="center"/>
            <w:hideMark/>
          </w:tcPr>
          <w:p w14:paraId="2F230033"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19</w:t>
            </w:r>
          </w:p>
        </w:tc>
        <w:tc>
          <w:tcPr>
            <w:tcW w:w="2313" w:type="dxa"/>
            <w:tcMar>
              <w:top w:w="0" w:type="dxa"/>
              <w:left w:w="108" w:type="dxa"/>
              <w:bottom w:w="0" w:type="dxa"/>
              <w:right w:w="108" w:type="dxa"/>
            </w:tcMar>
            <w:vAlign w:val="center"/>
            <w:hideMark/>
          </w:tcPr>
          <w:p w14:paraId="6CCB5F6B"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0,13</w:t>
            </w:r>
          </w:p>
        </w:tc>
      </w:tr>
      <w:tr w:rsidR="0094273D" w:rsidRPr="00566A76" w14:paraId="7EC359DE" w14:textId="77777777" w:rsidTr="00BA633A">
        <w:trPr>
          <w:trHeight w:val="227"/>
          <w:jc w:val="center"/>
        </w:trPr>
        <w:tc>
          <w:tcPr>
            <w:tcW w:w="2253" w:type="dxa"/>
            <w:tcMar>
              <w:top w:w="0" w:type="dxa"/>
              <w:left w:w="108" w:type="dxa"/>
              <w:bottom w:w="0" w:type="dxa"/>
              <w:right w:w="108" w:type="dxa"/>
            </w:tcMar>
            <w:vAlign w:val="center"/>
            <w:hideMark/>
          </w:tcPr>
          <w:p w14:paraId="346F55E9" w14:textId="77777777" w:rsidR="00BA633A" w:rsidRPr="00566A76" w:rsidRDefault="00BA633A" w:rsidP="00566A76">
            <w:pPr>
              <w:spacing w:after="0"/>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Buseta</w:t>
            </w:r>
          </w:p>
        </w:tc>
        <w:tc>
          <w:tcPr>
            <w:tcW w:w="1843" w:type="dxa"/>
            <w:tcMar>
              <w:top w:w="0" w:type="dxa"/>
              <w:left w:w="108" w:type="dxa"/>
              <w:bottom w:w="0" w:type="dxa"/>
              <w:right w:w="108" w:type="dxa"/>
            </w:tcMar>
            <w:vAlign w:val="center"/>
            <w:hideMark/>
          </w:tcPr>
          <w:p w14:paraId="2E3F9F91"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40</w:t>
            </w:r>
          </w:p>
        </w:tc>
        <w:tc>
          <w:tcPr>
            <w:tcW w:w="2313" w:type="dxa"/>
            <w:tcMar>
              <w:top w:w="0" w:type="dxa"/>
              <w:left w:w="108" w:type="dxa"/>
              <w:bottom w:w="0" w:type="dxa"/>
              <w:right w:w="108" w:type="dxa"/>
            </w:tcMar>
            <w:vAlign w:val="center"/>
            <w:hideMark/>
          </w:tcPr>
          <w:p w14:paraId="59D941EF"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0,27</w:t>
            </w:r>
          </w:p>
        </w:tc>
      </w:tr>
      <w:tr w:rsidR="0094273D" w:rsidRPr="00566A76" w14:paraId="22CA0F0C" w14:textId="77777777" w:rsidTr="00BA633A">
        <w:trPr>
          <w:trHeight w:val="227"/>
          <w:jc w:val="center"/>
        </w:trPr>
        <w:tc>
          <w:tcPr>
            <w:tcW w:w="2253" w:type="dxa"/>
            <w:tcMar>
              <w:top w:w="0" w:type="dxa"/>
              <w:left w:w="108" w:type="dxa"/>
              <w:bottom w:w="0" w:type="dxa"/>
              <w:right w:w="108" w:type="dxa"/>
            </w:tcMar>
            <w:vAlign w:val="center"/>
            <w:hideMark/>
          </w:tcPr>
          <w:p w14:paraId="275B9701" w14:textId="77777777" w:rsidR="00BA633A" w:rsidRPr="00566A76" w:rsidRDefault="00BA633A" w:rsidP="00566A76">
            <w:pPr>
              <w:spacing w:after="0"/>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Bus</w:t>
            </w:r>
          </w:p>
        </w:tc>
        <w:tc>
          <w:tcPr>
            <w:tcW w:w="1843" w:type="dxa"/>
            <w:tcMar>
              <w:top w:w="0" w:type="dxa"/>
              <w:left w:w="108" w:type="dxa"/>
              <w:bottom w:w="0" w:type="dxa"/>
              <w:right w:w="108" w:type="dxa"/>
            </w:tcMar>
            <w:vAlign w:val="center"/>
            <w:hideMark/>
          </w:tcPr>
          <w:p w14:paraId="7FBCD6DA"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50</w:t>
            </w:r>
          </w:p>
        </w:tc>
        <w:tc>
          <w:tcPr>
            <w:tcW w:w="2313" w:type="dxa"/>
            <w:tcMar>
              <w:top w:w="0" w:type="dxa"/>
              <w:left w:w="108" w:type="dxa"/>
              <w:bottom w:w="0" w:type="dxa"/>
              <w:right w:w="108" w:type="dxa"/>
            </w:tcMar>
            <w:vAlign w:val="center"/>
            <w:hideMark/>
          </w:tcPr>
          <w:p w14:paraId="0A8B7311"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0,33</w:t>
            </w:r>
          </w:p>
        </w:tc>
      </w:tr>
      <w:tr w:rsidR="0094273D" w:rsidRPr="00566A76" w14:paraId="06AF275E" w14:textId="77777777" w:rsidTr="00BA633A">
        <w:trPr>
          <w:trHeight w:val="227"/>
          <w:jc w:val="center"/>
        </w:trPr>
        <w:tc>
          <w:tcPr>
            <w:tcW w:w="2253" w:type="dxa"/>
            <w:tcMar>
              <w:top w:w="0" w:type="dxa"/>
              <w:left w:w="108" w:type="dxa"/>
              <w:bottom w:w="0" w:type="dxa"/>
              <w:right w:w="108" w:type="dxa"/>
            </w:tcMar>
            <w:vAlign w:val="center"/>
            <w:hideMark/>
          </w:tcPr>
          <w:p w14:paraId="3CAFF7DB" w14:textId="77777777" w:rsidR="00BA633A" w:rsidRPr="00566A76" w:rsidRDefault="00BA633A" w:rsidP="00566A76">
            <w:pPr>
              <w:spacing w:after="0"/>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Padrón</w:t>
            </w:r>
          </w:p>
        </w:tc>
        <w:tc>
          <w:tcPr>
            <w:tcW w:w="1843" w:type="dxa"/>
            <w:tcMar>
              <w:top w:w="0" w:type="dxa"/>
              <w:left w:w="108" w:type="dxa"/>
              <w:bottom w:w="0" w:type="dxa"/>
              <w:right w:w="108" w:type="dxa"/>
            </w:tcMar>
            <w:vAlign w:val="center"/>
            <w:hideMark/>
          </w:tcPr>
          <w:p w14:paraId="45C464C0"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80</w:t>
            </w:r>
          </w:p>
        </w:tc>
        <w:tc>
          <w:tcPr>
            <w:tcW w:w="2313" w:type="dxa"/>
            <w:tcMar>
              <w:top w:w="0" w:type="dxa"/>
              <w:left w:w="108" w:type="dxa"/>
              <w:bottom w:w="0" w:type="dxa"/>
              <w:right w:w="108" w:type="dxa"/>
            </w:tcMar>
            <w:vAlign w:val="center"/>
            <w:hideMark/>
          </w:tcPr>
          <w:p w14:paraId="1A59EB93"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0,53</w:t>
            </w:r>
          </w:p>
        </w:tc>
      </w:tr>
      <w:tr w:rsidR="0094273D" w:rsidRPr="00566A76" w14:paraId="766964CE" w14:textId="77777777" w:rsidTr="00BA633A">
        <w:trPr>
          <w:trHeight w:val="227"/>
          <w:jc w:val="center"/>
        </w:trPr>
        <w:tc>
          <w:tcPr>
            <w:tcW w:w="2253" w:type="dxa"/>
            <w:tcMar>
              <w:top w:w="0" w:type="dxa"/>
              <w:left w:w="108" w:type="dxa"/>
              <w:bottom w:w="0" w:type="dxa"/>
              <w:right w:w="108" w:type="dxa"/>
            </w:tcMar>
            <w:vAlign w:val="center"/>
            <w:hideMark/>
          </w:tcPr>
          <w:p w14:paraId="08860723" w14:textId="77777777" w:rsidR="00BA633A" w:rsidRPr="00566A76" w:rsidRDefault="00BA633A" w:rsidP="00566A76">
            <w:pPr>
              <w:spacing w:after="0"/>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Padrón dual</w:t>
            </w:r>
          </w:p>
        </w:tc>
        <w:tc>
          <w:tcPr>
            <w:tcW w:w="1843" w:type="dxa"/>
            <w:tcMar>
              <w:top w:w="0" w:type="dxa"/>
              <w:left w:w="108" w:type="dxa"/>
              <w:bottom w:w="0" w:type="dxa"/>
              <w:right w:w="108" w:type="dxa"/>
            </w:tcMar>
            <w:vAlign w:val="center"/>
            <w:hideMark/>
          </w:tcPr>
          <w:p w14:paraId="18CC6FDB"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80</w:t>
            </w:r>
          </w:p>
        </w:tc>
        <w:tc>
          <w:tcPr>
            <w:tcW w:w="2313" w:type="dxa"/>
            <w:tcMar>
              <w:top w:w="0" w:type="dxa"/>
              <w:left w:w="108" w:type="dxa"/>
              <w:bottom w:w="0" w:type="dxa"/>
              <w:right w:w="108" w:type="dxa"/>
            </w:tcMar>
            <w:vAlign w:val="center"/>
            <w:hideMark/>
          </w:tcPr>
          <w:p w14:paraId="75EBE97D"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0,53</w:t>
            </w:r>
          </w:p>
        </w:tc>
      </w:tr>
      <w:tr w:rsidR="0094273D" w:rsidRPr="00566A76" w14:paraId="311D30A2" w14:textId="77777777" w:rsidTr="00BA633A">
        <w:trPr>
          <w:trHeight w:val="227"/>
          <w:jc w:val="center"/>
        </w:trPr>
        <w:tc>
          <w:tcPr>
            <w:tcW w:w="2253" w:type="dxa"/>
            <w:tcMar>
              <w:top w:w="0" w:type="dxa"/>
              <w:left w:w="108" w:type="dxa"/>
              <w:bottom w:w="0" w:type="dxa"/>
              <w:right w:w="108" w:type="dxa"/>
            </w:tcMar>
            <w:vAlign w:val="center"/>
            <w:hideMark/>
          </w:tcPr>
          <w:p w14:paraId="444D318A" w14:textId="77777777" w:rsidR="00BA633A" w:rsidRPr="00566A76" w:rsidRDefault="00BA633A" w:rsidP="00566A76">
            <w:pPr>
              <w:spacing w:after="0"/>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Articulado</w:t>
            </w:r>
          </w:p>
        </w:tc>
        <w:tc>
          <w:tcPr>
            <w:tcW w:w="1843" w:type="dxa"/>
            <w:tcMar>
              <w:top w:w="0" w:type="dxa"/>
              <w:left w:w="108" w:type="dxa"/>
              <w:bottom w:w="0" w:type="dxa"/>
              <w:right w:w="108" w:type="dxa"/>
            </w:tcMar>
            <w:vAlign w:val="center"/>
            <w:hideMark/>
          </w:tcPr>
          <w:p w14:paraId="60725AF7"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150</w:t>
            </w:r>
          </w:p>
        </w:tc>
        <w:tc>
          <w:tcPr>
            <w:tcW w:w="2313" w:type="dxa"/>
            <w:tcMar>
              <w:top w:w="0" w:type="dxa"/>
              <w:left w:w="108" w:type="dxa"/>
              <w:bottom w:w="0" w:type="dxa"/>
              <w:right w:w="108" w:type="dxa"/>
            </w:tcMar>
            <w:vAlign w:val="center"/>
            <w:hideMark/>
          </w:tcPr>
          <w:p w14:paraId="1E189BC9"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1,00</w:t>
            </w:r>
          </w:p>
        </w:tc>
      </w:tr>
      <w:tr w:rsidR="0094273D" w:rsidRPr="00566A76" w14:paraId="03E0B0EC" w14:textId="77777777" w:rsidTr="00BA633A">
        <w:trPr>
          <w:trHeight w:val="227"/>
          <w:jc w:val="center"/>
        </w:trPr>
        <w:tc>
          <w:tcPr>
            <w:tcW w:w="2253" w:type="dxa"/>
            <w:tcMar>
              <w:top w:w="0" w:type="dxa"/>
              <w:left w:w="108" w:type="dxa"/>
              <w:bottom w:w="0" w:type="dxa"/>
              <w:right w:w="108" w:type="dxa"/>
            </w:tcMar>
            <w:vAlign w:val="center"/>
          </w:tcPr>
          <w:p w14:paraId="47DF7CAF" w14:textId="77777777" w:rsidR="00BA633A" w:rsidRPr="00566A76" w:rsidRDefault="00BA633A" w:rsidP="00566A76">
            <w:pPr>
              <w:spacing w:after="0"/>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Biarticulado</w:t>
            </w:r>
          </w:p>
        </w:tc>
        <w:tc>
          <w:tcPr>
            <w:tcW w:w="1843" w:type="dxa"/>
            <w:tcMar>
              <w:top w:w="0" w:type="dxa"/>
              <w:left w:w="108" w:type="dxa"/>
              <w:bottom w:w="0" w:type="dxa"/>
              <w:right w:w="108" w:type="dxa"/>
            </w:tcMar>
            <w:vAlign w:val="center"/>
          </w:tcPr>
          <w:p w14:paraId="63BF2A80"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250</w:t>
            </w:r>
          </w:p>
        </w:tc>
        <w:tc>
          <w:tcPr>
            <w:tcW w:w="2313" w:type="dxa"/>
            <w:tcMar>
              <w:top w:w="0" w:type="dxa"/>
              <w:left w:w="108" w:type="dxa"/>
              <w:bottom w:w="0" w:type="dxa"/>
              <w:right w:w="108" w:type="dxa"/>
            </w:tcMar>
            <w:vAlign w:val="center"/>
          </w:tcPr>
          <w:p w14:paraId="37CE640A"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1,67</w:t>
            </w:r>
          </w:p>
        </w:tc>
      </w:tr>
      <w:tr w:rsidR="0094273D" w:rsidRPr="00566A76" w14:paraId="25145075" w14:textId="77777777" w:rsidTr="00BA633A">
        <w:trPr>
          <w:trHeight w:val="227"/>
          <w:jc w:val="center"/>
        </w:trPr>
        <w:tc>
          <w:tcPr>
            <w:tcW w:w="2253" w:type="dxa"/>
            <w:tcMar>
              <w:top w:w="0" w:type="dxa"/>
              <w:left w:w="108" w:type="dxa"/>
              <w:bottom w:w="0" w:type="dxa"/>
              <w:right w:w="108" w:type="dxa"/>
            </w:tcMar>
            <w:vAlign w:val="center"/>
            <w:hideMark/>
          </w:tcPr>
          <w:p w14:paraId="5DF006AE" w14:textId="77777777" w:rsidR="00BA633A" w:rsidRPr="00566A76" w:rsidRDefault="00BA633A" w:rsidP="00566A76">
            <w:pPr>
              <w:spacing w:after="0"/>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Coche férreo masivo</w:t>
            </w:r>
          </w:p>
        </w:tc>
        <w:tc>
          <w:tcPr>
            <w:tcW w:w="1843" w:type="dxa"/>
            <w:tcMar>
              <w:top w:w="0" w:type="dxa"/>
              <w:left w:w="108" w:type="dxa"/>
              <w:bottom w:w="0" w:type="dxa"/>
              <w:right w:w="108" w:type="dxa"/>
            </w:tcMar>
            <w:vAlign w:val="center"/>
            <w:hideMark/>
          </w:tcPr>
          <w:p w14:paraId="5C3D1CD9"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Cada Unidad</w:t>
            </w:r>
          </w:p>
        </w:tc>
        <w:tc>
          <w:tcPr>
            <w:tcW w:w="2313" w:type="dxa"/>
            <w:tcMar>
              <w:top w:w="0" w:type="dxa"/>
              <w:left w:w="108" w:type="dxa"/>
              <w:bottom w:w="0" w:type="dxa"/>
              <w:right w:w="108" w:type="dxa"/>
            </w:tcMar>
            <w:vAlign w:val="center"/>
            <w:hideMark/>
          </w:tcPr>
          <w:p w14:paraId="2F88904B" w14:textId="77777777" w:rsidR="00BA633A" w:rsidRPr="00566A76" w:rsidRDefault="00BA633A" w:rsidP="00566A76">
            <w:pPr>
              <w:spacing w:after="0"/>
              <w:jc w:val="center"/>
              <w:rPr>
                <w:rFonts w:ascii="Arial" w:eastAsia="Times New Roman" w:hAnsi="Arial" w:cs="Arial"/>
                <w:color w:val="000000" w:themeColor="text1"/>
                <w:sz w:val="24"/>
                <w:szCs w:val="24"/>
                <w:lang w:eastAsia="es-CO"/>
              </w:rPr>
            </w:pPr>
            <w:r w:rsidRPr="00566A76">
              <w:rPr>
                <w:rFonts w:ascii="Arial" w:eastAsia="Times New Roman" w:hAnsi="Arial" w:cs="Arial"/>
                <w:color w:val="000000" w:themeColor="text1"/>
                <w:sz w:val="24"/>
                <w:szCs w:val="24"/>
                <w:lang w:eastAsia="es-CO"/>
              </w:rPr>
              <w:t>2,50</w:t>
            </w:r>
          </w:p>
        </w:tc>
      </w:tr>
    </w:tbl>
    <w:p w14:paraId="175F6FB9" w14:textId="77777777" w:rsidR="00BA633A" w:rsidRPr="00566A76" w:rsidRDefault="00BA633A" w:rsidP="00566A76">
      <w:pPr>
        <w:pStyle w:val="Prrafodelista"/>
        <w:spacing w:after="0"/>
        <w:ind w:left="644"/>
        <w:jc w:val="center"/>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Fuente. Subgerencia Técnica y de Servicios</w:t>
      </w:r>
    </w:p>
    <w:p w14:paraId="434DD02B" w14:textId="77777777" w:rsidR="00BA633A" w:rsidRPr="00566A76" w:rsidRDefault="00BA633A" w:rsidP="00566A76">
      <w:pPr>
        <w:pStyle w:val="Prrafodelista"/>
        <w:spacing w:after="0"/>
        <w:ind w:left="644"/>
        <w:jc w:val="center"/>
        <w:rPr>
          <w:rFonts w:ascii="Arial" w:eastAsia="Times New Roman" w:hAnsi="Arial" w:cs="Arial"/>
          <w:color w:val="000000" w:themeColor="text1"/>
          <w:sz w:val="24"/>
          <w:szCs w:val="24"/>
        </w:rPr>
      </w:pPr>
    </w:p>
    <w:p w14:paraId="1B37D1CC"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Las anteriores equivalencias se determinarán con el total de flota vinculada a la operación, es decir flota referente y de reserva, certificada por el ente gestor o quien haga sus veces.</w:t>
      </w:r>
    </w:p>
    <w:p w14:paraId="47784039"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Se entenderá acreditada la experiencia requerida cuando el proponente haya desarrollado de manera directa las actividades que constituyen la experiencia en operación en transporte público urbano masivo de pasajeros a nivel nacional o internacional.</w:t>
      </w:r>
    </w:p>
    <w:p w14:paraId="6B449EA0"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Sin embargo, también podrá acreditarse la experiencia cuando la operación de flota haya sido ejecutada bajo la modalidad de consorcio, unión temporal, estructura plural o cualquiera análoga o similar; en tal caso sólo se tendrá en cuenta como experiencia correspondiente a la actividad mencionada, aquella referida al porcentaje de participación que cada uno de los integrantes del proponente hubiera tenido en el grupo o asociación que ejecutó la actividad.</w:t>
      </w:r>
    </w:p>
    <w:p w14:paraId="42864AC0" w14:textId="77777777" w:rsidR="00BA633A" w:rsidRPr="00566A76" w:rsidRDefault="00BA633A" w:rsidP="00566A76">
      <w:pPr>
        <w:jc w:val="both"/>
        <w:rPr>
          <w:rFonts w:ascii="Arial" w:hAnsi="Arial" w:cs="Arial"/>
          <w:color w:val="000000" w:themeColor="text1"/>
          <w:sz w:val="24"/>
          <w:szCs w:val="24"/>
          <w:lang w:eastAsia="es-ES"/>
        </w:rPr>
      </w:pPr>
      <w:r w:rsidRPr="00566A76">
        <w:rPr>
          <w:rFonts w:ascii="Arial" w:hAnsi="Arial" w:cs="Arial"/>
          <w:color w:val="000000" w:themeColor="text1"/>
          <w:sz w:val="24"/>
          <w:szCs w:val="24"/>
          <w:lang w:eastAsia="es-ES"/>
        </w:rPr>
        <w:t>Se admitirá la sumatoria de experiencias entre dos o más personas, y entre el proponente y sus integrantes, cuando siendo diferentes la experiencia del proponente y la de sus integrantes, o la de estos entre sí, se cumplan las siguientes condiciones:</w:t>
      </w:r>
    </w:p>
    <w:p w14:paraId="34EE6D82" w14:textId="77777777" w:rsidR="00BA633A" w:rsidRPr="00566A76" w:rsidRDefault="00BA633A" w:rsidP="00566A76">
      <w:pPr>
        <w:pStyle w:val="Prrafodelista"/>
        <w:numPr>
          <w:ilvl w:val="0"/>
          <w:numId w:val="76"/>
        </w:numPr>
        <w:contextualSpacing w:val="0"/>
        <w:jc w:val="both"/>
        <w:rPr>
          <w:rFonts w:ascii="Arial" w:hAnsi="Arial" w:cs="Arial"/>
          <w:color w:val="000000" w:themeColor="text1"/>
          <w:sz w:val="24"/>
          <w:szCs w:val="24"/>
        </w:rPr>
      </w:pPr>
      <w:r w:rsidRPr="00566A76">
        <w:rPr>
          <w:rFonts w:ascii="Arial" w:hAnsi="Arial" w:cs="Arial"/>
          <w:color w:val="000000" w:themeColor="text1"/>
          <w:sz w:val="24"/>
          <w:szCs w:val="24"/>
        </w:rPr>
        <w:t>Ser accionista o socio de la sociedad proponente, cuando se trate de las personas jurídicas.</w:t>
      </w:r>
    </w:p>
    <w:p w14:paraId="39EBF230" w14:textId="77777777" w:rsidR="00BA633A" w:rsidRPr="00566A76" w:rsidRDefault="00BA633A" w:rsidP="00566A76">
      <w:pPr>
        <w:pStyle w:val="Prrafodelista"/>
        <w:numPr>
          <w:ilvl w:val="0"/>
          <w:numId w:val="76"/>
        </w:numPr>
        <w:contextualSpacing w:val="0"/>
        <w:jc w:val="both"/>
        <w:rPr>
          <w:rFonts w:ascii="Arial" w:hAnsi="Arial" w:cs="Arial"/>
          <w:color w:val="000000" w:themeColor="text1"/>
          <w:sz w:val="24"/>
          <w:szCs w:val="24"/>
        </w:rPr>
      </w:pPr>
      <w:r w:rsidRPr="00566A76">
        <w:rPr>
          <w:rFonts w:ascii="Arial" w:hAnsi="Arial" w:cs="Arial"/>
          <w:color w:val="000000" w:themeColor="text1"/>
          <w:sz w:val="24"/>
          <w:szCs w:val="24"/>
        </w:rPr>
        <w:t>Ser miembro del grupo proponente, cuando se trate de los proponentes plurales referidos en el presente documento.</w:t>
      </w:r>
    </w:p>
    <w:p w14:paraId="2BB6ECBC" w14:textId="77777777" w:rsidR="00BA633A" w:rsidRPr="00566A76" w:rsidRDefault="00BA633A" w:rsidP="00566A76">
      <w:pPr>
        <w:jc w:val="both"/>
        <w:rPr>
          <w:rFonts w:ascii="Arial" w:hAnsi="Arial" w:cs="Arial"/>
          <w:color w:val="000000" w:themeColor="text1"/>
          <w:sz w:val="24"/>
          <w:szCs w:val="24"/>
        </w:rPr>
      </w:pPr>
    </w:p>
    <w:p w14:paraId="23A4C536" w14:textId="77777777" w:rsidR="00BA633A" w:rsidRPr="00566A76" w:rsidRDefault="00BA633A" w:rsidP="00566A76">
      <w:pPr>
        <w:jc w:val="both"/>
        <w:rPr>
          <w:rFonts w:ascii="Arial" w:hAnsi="Arial" w:cs="Arial"/>
          <w:color w:val="000000" w:themeColor="text1"/>
          <w:sz w:val="24"/>
          <w:szCs w:val="24"/>
          <w:lang w:val="es-ES"/>
        </w:rPr>
      </w:pPr>
    </w:p>
    <w:p w14:paraId="340A7EAB" w14:textId="1F57E5EB" w:rsidR="00DE553F" w:rsidRPr="00566A76" w:rsidRDefault="00DE553F" w:rsidP="00566A76">
      <w:pPr>
        <w:pStyle w:val="Ttulo1"/>
        <w:spacing w:line="276" w:lineRule="auto"/>
        <w:jc w:val="both"/>
        <w:rPr>
          <w:rFonts w:ascii="Arial" w:hAnsi="Arial" w:cs="Arial"/>
          <w:color w:val="000000" w:themeColor="text1"/>
          <w:lang w:val="es-ES"/>
        </w:rPr>
      </w:pPr>
      <w:r w:rsidRPr="00566A76">
        <w:rPr>
          <w:rFonts w:ascii="Arial" w:hAnsi="Arial" w:cs="Arial"/>
          <w:color w:val="000000" w:themeColor="text1"/>
          <w:lang w:val="es-ES"/>
        </w:rPr>
        <w:br w:type="page"/>
      </w:r>
    </w:p>
    <w:p w14:paraId="5E64B1C0" w14:textId="77777777" w:rsidR="009F28D3" w:rsidRPr="00566A76" w:rsidRDefault="009F28D3" w:rsidP="00566A76">
      <w:pPr>
        <w:pStyle w:val="Ttulo1"/>
        <w:spacing w:line="276" w:lineRule="auto"/>
        <w:rPr>
          <w:rFonts w:ascii="Arial" w:hAnsi="Arial" w:cs="Arial"/>
          <w:color w:val="000000" w:themeColor="text1"/>
          <w:lang w:val="es-ES"/>
        </w:rPr>
      </w:pPr>
    </w:p>
    <w:p w14:paraId="71290FDE" w14:textId="1DF884A0" w:rsidR="00D31CB7" w:rsidRPr="00566A76" w:rsidRDefault="00D31CB7" w:rsidP="00566A76">
      <w:pPr>
        <w:pStyle w:val="Ttulo1"/>
        <w:spacing w:line="276" w:lineRule="auto"/>
        <w:rPr>
          <w:rFonts w:ascii="Arial" w:hAnsi="Arial" w:cs="Arial"/>
          <w:color w:val="000000" w:themeColor="text1"/>
          <w:lang w:val="es-ES"/>
        </w:rPr>
      </w:pPr>
      <w:bookmarkStart w:id="210" w:name="_Toc470604007"/>
      <w:r w:rsidRPr="00566A76">
        <w:rPr>
          <w:rFonts w:ascii="Arial" w:hAnsi="Arial" w:cs="Arial"/>
          <w:color w:val="000000" w:themeColor="text1"/>
          <w:lang w:val="es-ES"/>
        </w:rPr>
        <w:t>Capítulo VI</w:t>
      </w:r>
      <w:bookmarkEnd w:id="210"/>
    </w:p>
    <w:p w14:paraId="028E08E9" w14:textId="55D94672" w:rsidR="00D31CB7" w:rsidRPr="00566A76" w:rsidRDefault="00D31CB7" w:rsidP="00566A76">
      <w:pPr>
        <w:pStyle w:val="Ttulo1"/>
        <w:spacing w:line="276" w:lineRule="auto"/>
        <w:rPr>
          <w:rFonts w:ascii="Arial" w:hAnsi="Arial" w:cs="Arial"/>
          <w:color w:val="000000" w:themeColor="text1"/>
          <w:lang w:val="es-ES"/>
        </w:rPr>
      </w:pPr>
      <w:bookmarkStart w:id="211" w:name="_Toc470604008"/>
      <w:r w:rsidRPr="00566A76">
        <w:rPr>
          <w:rFonts w:ascii="Arial" w:hAnsi="Arial" w:cs="Arial"/>
          <w:color w:val="000000" w:themeColor="text1"/>
          <w:lang w:val="es-ES"/>
        </w:rPr>
        <w:t>Factores de selección de la oferta</w:t>
      </w:r>
      <w:bookmarkEnd w:id="211"/>
    </w:p>
    <w:p w14:paraId="0CE8C163" w14:textId="77777777" w:rsidR="006F7C9E" w:rsidRPr="00566A76" w:rsidRDefault="006F7C9E" w:rsidP="00566A76">
      <w:pPr>
        <w:jc w:val="both"/>
        <w:rPr>
          <w:rFonts w:ascii="Arial" w:hAnsi="Arial" w:cs="Arial"/>
          <w:color w:val="000000" w:themeColor="text1"/>
          <w:sz w:val="24"/>
          <w:szCs w:val="24"/>
          <w:lang w:val="es-ES"/>
        </w:rPr>
      </w:pPr>
    </w:p>
    <w:p w14:paraId="3438D35B" w14:textId="3EE9A53A" w:rsidR="006F7C9E" w:rsidRPr="00566A76" w:rsidRDefault="007F63FF" w:rsidP="00566A76">
      <w:pPr>
        <w:pStyle w:val="Ttulo2"/>
        <w:jc w:val="both"/>
        <w:rPr>
          <w:rFonts w:ascii="Arial" w:hAnsi="Arial" w:cs="Arial"/>
          <w:b/>
          <w:color w:val="000000" w:themeColor="text1"/>
          <w:sz w:val="24"/>
          <w:szCs w:val="24"/>
          <w:lang w:val="es-ES"/>
        </w:rPr>
      </w:pPr>
      <w:bookmarkStart w:id="212" w:name="_Toc342240974"/>
      <w:bookmarkStart w:id="213" w:name="_Toc470604009"/>
      <w:r w:rsidRPr="00566A76">
        <w:rPr>
          <w:rFonts w:ascii="Arial" w:hAnsi="Arial" w:cs="Arial"/>
          <w:b/>
          <w:color w:val="000000" w:themeColor="text1"/>
          <w:sz w:val="24"/>
          <w:szCs w:val="24"/>
          <w:lang w:val="es-ES"/>
        </w:rPr>
        <w:t xml:space="preserve">6.1 </w:t>
      </w:r>
      <w:r w:rsidR="006F7C9E" w:rsidRPr="00566A76">
        <w:rPr>
          <w:rFonts w:ascii="Arial" w:hAnsi="Arial" w:cs="Arial"/>
          <w:b/>
          <w:color w:val="000000" w:themeColor="text1"/>
          <w:sz w:val="24"/>
          <w:szCs w:val="24"/>
          <w:lang w:val="es-ES"/>
        </w:rPr>
        <w:t>Generalidades</w:t>
      </w:r>
      <w:bookmarkEnd w:id="212"/>
      <w:bookmarkEnd w:id="213"/>
    </w:p>
    <w:p w14:paraId="0F7FD630" w14:textId="77777777" w:rsidR="006F7C9E" w:rsidRPr="00566A76" w:rsidRDefault="006F7C9E" w:rsidP="00566A76">
      <w:pPr>
        <w:jc w:val="both"/>
        <w:rPr>
          <w:rFonts w:ascii="Arial" w:hAnsi="Arial" w:cs="Arial"/>
          <w:color w:val="000000" w:themeColor="text1"/>
          <w:sz w:val="24"/>
          <w:szCs w:val="24"/>
          <w:lang w:val="es-ES"/>
        </w:rPr>
      </w:pPr>
    </w:p>
    <w:p w14:paraId="3648A024" w14:textId="42471DDD" w:rsidR="006F7C9E" w:rsidRPr="00566A76" w:rsidRDefault="006F7C9E" w:rsidP="00566A76">
      <w:pPr>
        <w:pStyle w:val="Prrafodelista"/>
        <w:numPr>
          <w:ilvl w:val="2"/>
          <w:numId w:val="51"/>
        </w:numPr>
        <w:spacing w:after="0"/>
        <w:jc w:val="both"/>
        <w:rPr>
          <w:rFonts w:ascii="Arial" w:hAnsi="Arial" w:cs="Arial"/>
          <w:color w:val="000000" w:themeColor="text1"/>
          <w:sz w:val="24"/>
          <w:szCs w:val="24"/>
          <w:lang w:val="es-ES"/>
        </w:rPr>
      </w:pPr>
      <w:bookmarkStart w:id="214" w:name="_Ref470081312"/>
      <w:r w:rsidRPr="00566A76">
        <w:rPr>
          <w:rFonts w:ascii="Arial" w:hAnsi="Arial" w:cs="Arial"/>
          <w:color w:val="000000" w:themeColor="text1"/>
          <w:sz w:val="24"/>
          <w:szCs w:val="24"/>
          <w:lang w:val="es-ES"/>
        </w:rPr>
        <w:t>La Oferta Económica</w:t>
      </w:r>
      <w:r w:rsidR="007B021D" w:rsidRPr="00566A76">
        <w:rPr>
          <w:rFonts w:ascii="Arial" w:hAnsi="Arial" w:cs="Arial"/>
          <w:color w:val="000000" w:themeColor="text1"/>
          <w:sz w:val="24"/>
          <w:szCs w:val="24"/>
          <w:lang w:val="es-ES"/>
        </w:rPr>
        <w:t xml:space="preserve"> se presentará en el sobre No. 2</w:t>
      </w:r>
      <w:r w:rsidRPr="00566A76">
        <w:rPr>
          <w:rFonts w:ascii="Arial" w:hAnsi="Arial" w:cs="Arial"/>
          <w:color w:val="000000" w:themeColor="text1"/>
          <w:sz w:val="24"/>
          <w:szCs w:val="24"/>
          <w:lang w:val="es-ES"/>
        </w:rPr>
        <w:t>.</w:t>
      </w:r>
      <w:bookmarkEnd w:id="214"/>
    </w:p>
    <w:p w14:paraId="1B346178" w14:textId="77777777" w:rsidR="006F7C9E" w:rsidRPr="00566A76" w:rsidRDefault="006F7C9E" w:rsidP="00566A76">
      <w:pPr>
        <w:jc w:val="both"/>
        <w:rPr>
          <w:rFonts w:ascii="Arial" w:hAnsi="Arial" w:cs="Arial"/>
          <w:color w:val="000000" w:themeColor="text1"/>
          <w:sz w:val="24"/>
          <w:szCs w:val="24"/>
          <w:lang w:val="es-ES"/>
        </w:rPr>
      </w:pPr>
    </w:p>
    <w:p w14:paraId="438BEAA5" w14:textId="6CED407D" w:rsidR="006F7C9E" w:rsidRPr="00566A76" w:rsidRDefault="006F7C9E" w:rsidP="00566A76">
      <w:pPr>
        <w:pStyle w:val="Prrafodelista"/>
        <w:numPr>
          <w:ilvl w:val="2"/>
          <w:numId w:val="51"/>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Oferta Económica y el factor de calidad, así como el apoyo a la industria nacional, serán objeto de evaluación y asignación de puntaje.</w:t>
      </w:r>
    </w:p>
    <w:p w14:paraId="69B5A2AA" w14:textId="77777777" w:rsidR="006F7C9E" w:rsidRPr="00566A76" w:rsidRDefault="006F7C9E" w:rsidP="00566A76">
      <w:pPr>
        <w:pStyle w:val="Prrafodelista"/>
        <w:jc w:val="both"/>
        <w:rPr>
          <w:rFonts w:ascii="Arial" w:hAnsi="Arial" w:cs="Arial"/>
          <w:color w:val="000000" w:themeColor="text1"/>
          <w:sz w:val="24"/>
          <w:szCs w:val="24"/>
          <w:lang w:val="es-ES"/>
        </w:rPr>
      </w:pPr>
    </w:p>
    <w:p w14:paraId="782E5515" w14:textId="77777777" w:rsidR="006F7C9E" w:rsidRPr="00566A76" w:rsidRDefault="006F7C9E" w:rsidP="00566A76">
      <w:pPr>
        <w:pStyle w:val="Prrafodelista"/>
        <w:numPr>
          <w:ilvl w:val="2"/>
          <w:numId w:val="51"/>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puntaje total que se determinará en la correspondiente audiencia pública de Adjudicación estará compuesto por la sumatoria simple de los siguientes puntajes:</w:t>
      </w:r>
    </w:p>
    <w:p w14:paraId="2482F41A" w14:textId="77777777" w:rsidR="006F7C9E" w:rsidRPr="00566A76" w:rsidRDefault="006F7C9E" w:rsidP="00566A76">
      <w:pPr>
        <w:pStyle w:val="Prrafodelista"/>
        <w:jc w:val="both"/>
        <w:rPr>
          <w:rFonts w:ascii="Arial" w:hAnsi="Arial" w:cs="Arial"/>
          <w:color w:val="000000" w:themeColor="text1"/>
          <w:sz w:val="24"/>
          <w:szCs w:val="24"/>
          <w:lang w:val="es-ES"/>
        </w:rPr>
      </w:pPr>
    </w:p>
    <w:tbl>
      <w:tblPr>
        <w:tblStyle w:val="Tablaconcuadrcula"/>
        <w:tblW w:w="0" w:type="auto"/>
        <w:jc w:val="center"/>
        <w:tblLook w:val="04A0" w:firstRow="1" w:lastRow="0" w:firstColumn="1" w:lastColumn="0" w:noHBand="0" w:noVBand="1"/>
      </w:tblPr>
      <w:tblGrid>
        <w:gridCol w:w="5273"/>
        <w:gridCol w:w="2098"/>
      </w:tblGrid>
      <w:tr w:rsidR="0094273D" w:rsidRPr="00566A76" w14:paraId="3D61DCF6" w14:textId="77777777" w:rsidTr="00FD31B0">
        <w:trPr>
          <w:jc w:val="center"/>
        </w:trPr>
        <w:tc>
          <w:tcPr>
            <w:tcW w:w="0" w:type="auto"/>
            <w:shd w:val="clear" w:color="auto" w:fill="A6A6A6" w:themeFill="background1" w:themeFillShade="A6"/>
          </w:tcPr>
          <w:p w14:paraId="4EDB4B75" w14:textId="77777777" w:rsidR="006F7C9E" w:rsidRPr="00566A76" w:rsidRDefault="006F7C9E" w:rsidP="00566A76">
            <w:pPr>
              <w:pStyle w:val="Prrafodelista"/>
              <w:spacing w:line="276" w:lineRule="auto"/>
              <w:ind w:left="0"/>
              <w:jc w:val="both"/>
              <w:rPr>
                <w:rFonts w:ascii="Arial" w:hAnsi="Arial" w:cs="Arial"/>
                <w:b/>
                <w:color w:val="000000" w:themeColor="text1"/>
                <w:sz w:val="24"/>
                <w:szCs w:val="24"/>
                <w:lang w:val="es-ES"/>
              </w:rPr>
            </w:pPr>
            <w:r w:rsidRPr="00566A76">
              <w:rPr>
                <w:rFonts w:ascii="Arial" w:hAnsi="Arial" w:cs="Arial"/>
                <w:b/>
                <w:color w:val="000000" w:themeColor="text1"/>
                <w:sz w:val="24"/>
                <w:szCs w:val="24"/>
                <w:lang w:val="es-ES"/>
              </w:rPr>
              <w:t>Factor de Selección</w:t>
            </w:r>
          </w:p>
        </w:tc>
        <w:tc>
          <w:tcPr>
            <w:tcW w:w="0" w:type="auto"/>
            <w:shd w:val="clear" w:color="auto" w:fill="A6A6A6" w:themeFill="background1" w:themeFillShade="A6"/>
          </w:tcPr>
          <w:p w14:paraId="4DEAA251" w14:textId="77777777" w:rsidR="006F7C9E" w:rsidRPr="00566A76" w:rsidRDefault="006F7C9E" w:rsidP="00566A76">
            <w:pPr>
              <w:pStyle w:val="Prrafodelista"/>
              <w:spacing w:line="276" w:lineRule="auto"/>
              <w:ind w:left="0"/>
              <w:jc w:val="both"/>
              <w:rPr>
                <w:rFonts w:ascii="Arial" w:hAnsi="Arial" w:cs="Arial"/>
                <w:b/>
                <w:color w:val="000000" w:themeColor="text1"/>
                <w:sz w:val="24"/>
                <w:szCs w:val="24"/>
                <w:lang w:val="es-ES"/>
              </w:rPr>
            </w:pPr>
            <w:r w:rsidRPr="00566A76">
              <w:rPr>
                <w:rFonts w:ascii="Arial" w:hAnsi="Arial" w:cs="Arial"/>
                <w:b/>
                <w:color w:val="000000" w:themeColor="text1"/>
                <w:sz w:val="24"/>
                <w:szCs w:val="24"/>
                <w:lang w:val="es-ES"/>
              </w:rPr>
              <w:t>Puntaje Máximo</w:t>
            </w:r>
          </w:p>
        </w:tc>
      </w:tr>
      <w:tr w:rsidR="0094273D" w:rsidRPr="00566A76" w14:paraId="2B5813B8" w14:textId="77777777" w:rsidTr="00FD31B0">
        <w:trPr>
          <w:jc w:val="center"/>
        </w:trPr>
        <w:tc>
          <w:tcPr>
            <w:tcW w:w="0" w:type="auto"/>
          </w:tcPr>
          <w:p w14:paraId="7D143933" w14:textId="77777777" w:rsidR="006F7C9E" w:rsidRPr="00566A76" w:rsidRDefault="006F7C9E" w:rsidP="00566A76">
            <w:pPr>
              <w:pStyle w:val="Prrafodelista"/>
              <w:spacing w:line="276" w:lineRule="auto"/>
              <w:ind w:left="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Oferta Económica</w:t>
            </w:r>
          </w:p>
        </w:tc>
        <w:tc>
          <w:tcPr>
            <w:tcW w:w="0" w:type="auto"/>
          </w:tcPr>
          <w:p w14:paraId="0BE3559D" w14:textId="189BD826" w:rsidR="006F7C9E" w:rsidRPr="00566A76" w:rsidRDefault="006F7C9E" w:rsidP="00566A76">
            <w:pPr>
              <w:pStyle w:val="Prrafodelista"/>
              <w:spacing w:line="276" w:lineRule="auto"/>
              <w:ind w:left="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Hasta </w:t>
            </w:r>
            <w:r w:rsidR="00CA05CC" w:rsidRPr="00566A76">
              <w:rPr>
                <w:rFonts w:ascii="Arial" w:hAnsi="Arial" w:cs="Arial"/>
                <w:color w:val="000000" w:themeColor="text1"/>
                <w:sz w:val="24"/>
                <w:szCs w:val="24"/>
                <w:lang w:val="es-ES"/>
              </w:rPr>
              <w:t>650</w:t>
            </w:r>
            <w:r w:rsidR="006524FC"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t>puntos</w:t>
            </w:r>
          </w:p>
        </w:tc>
      </w:tr>
      <w:tr w:rsidR="0094273D" w:rsidRPr="00566A76" w14:paraId="7E5C8824" w14:textId="77777777" w:rsidTr="00FD31B0">
        <w:trPr>
          <w:jc w:val="center"/>
        </w:trPr>
        <w:tc>
          <w:tcPr>
            <w:tcW w:w="0" w:type="auto"/>
          </w:tcPr>
          <w:p w14:paraId="6CF94FB6" w14:textId="77777777" w:rsidR="006F7C9E" w:rsidRPr="00566A76" w:rsidRDefault="006F7C9E" w:rsidP="00566A76">
            <w:pPr>
              <w:pStyle w:val="Prrafodelista"/>
              <w:spacing w:line="276" w:lineRule="auto"/>
              <w:ind w:left="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Incentivo a la Industria Nacional y Reciprocidad</w:t>
            </w:r>
          </w:p>
        </w:tc>
        <w:tc>
          <w:tcPr>
            <w:tcW w:w="0" w:type="auto"/>
          </w:tcPr>
          <w:p w14:paraId="3373D91A" w14:textId="359ACA38" w:rsidR="006F7C9E" w:rsidRPr="00566A76" w:rsidRDefault="006F7C9E" w:rsidP="00566A76">
            <w:pPr>
              <w:pStyle w:val="Prrafodelista"/>
              <w:spacing w:line="276" w:lineRule="auto"/>
              <w:ind w:left="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Hasta</w:t>
            </w:r>
            <w:r w:rsidR="00CA05CC" w:rsidRPr="00566A76">
              <w:rPr>
                <w:rFonts w:ascii="Arial" w:hAnsi="Arial" w:cs="Arial"/>
                <w:color w:val="000000" w:themeColor="text1"/>
                <w:sz w:val="24"/>
                <w:szCs w:val="24"/>
                <w:lang w:val="es-ES"/>
              </w:rPr>
              <w:t xml:space="preserve"> 150 </w:t>
            </w:r>
            <w:r w:rsidRPr="00566A76">
              <w:rPr>
                <w:rFonts w:ascii="Arial" w:hAnsi="Arial" w:cs="Arial"/>
                <w:color w:val="000000" w:themeColor="text1"/>
                <w:sz w:val="24"/>
                <w:szCs w:val="24"/>
                <w:lang w:val="es-ES"/>
              </w:rPr>
              <w:t>puntos</w:t>
            </w:r>
          </w:p>
        </w:tc>
      </w:tr>
      <w:tr w:rsidR="0094273D" w:rsidRPr="00566A76" w14:paraId="2FB5682E" w14:textId="77777777" w:rsidTr="00FD31B0">
        <w:trPr>
          <w:jc w:val="center"/>
        </w:trPr>
        <w:tc>
          <w:tcPr>
            <w:tcW w:w="0" w:type="auto"/>
          </w:tcPr>
          <w:p w14:paraId="3EDFDB24" w14:textId="77777777" w:rsidR="006F7C9E" w:rsidRPr="00566A76" w:rsidRDefault="006F7C9E" w:rsidP="00566A76">
            <w:pPr>
              <w:pStyle w:val="Prrafodelista"/>
              <w:spacing w:line="276" w:lineRule="auto"/>
              <w:ind w:left="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Factor de calidad</w:t>
            </w:r>
          </w:p>
        </w:tc>
        <w:tc>
          <w:tcPr>
            <w:tcW w:w="0" w:type="auto"/>
          </w:tcPr>
          <w:p w14:paraId="2CE6DCE7" w14:textId="2BB5A7BE" w:rsidR="006F7C9E" w:rsidRPr="00566A76" w:rsidRDefault="006F7C9E" w:rsidP="00566A76">
            <w:pPr>
              <w:pStyle w:val="Prrafodelista"/>
              <w:spacing w:line="276" w:lineRule="auto"/>
              <w:ind w:left="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Hasta</w:t>
            </w:r>
            <w:r w:rsidR="00CA05CC" w:rsidRPr="00566A76">
              <w:rPr>
                <w:rFonts w:ascii="Arial" w:hAnsi="Arial" w:cs="Arial"/>
                <w:color w:val="000000" w:themeColor="text1"/>
                <w:sz w:val="24"/>
                <w:szCs w:val="24"/>
                <w:lang w:val="es-ES"/>
              </w:rPr>
              <w:t xml:space="preserve"> 200</w:t>
            </w:r>
            <w:r w:rsidR="00C531AC"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t>puntos</w:t>
            </w:r>
          </w:p>
        </w:tc>
      </w:tr>
      <w:tr w:rsidR="0094273D" w:rsidRPr="00566A76" w14:paraId="57DE81BE" w14:textId="77777777" w:rsidTr="00FD31B0">
        <w:trPr>
          <w:jc w:val="center"/>
        </w:trPr>
        <w:tc>
          <w:tcPr>
            <w:tcW w:w="0" w:type="auto"/>
            <w:gridSpan w:val="2"/>
          </w:tcPr>
          <w:p w14:paraId="5D6A7384" w14:textId="72F0DC11" w:rsidR="006F7C9E" w:rsidRPr="00566A76" w:rsidRDefault="006F7C9E" w:rsidP="00566A76">
            <w:pPr>
              <w:pStyle w:val="Prrafodelista"/>
              <w:spacing w:line="276" w:lineRule="auto"/>
              <w:ind w:left="0"/>
              <w:jc w:val="both"/>
              <w:rPr>
                <w:rFonts w:ascii="Arial" w:hAnsi="Arial" w:cs="Arial"/>
                <w:b/>
                <w:color w:val="000000" w:themeColor="text1"/>
                <w:sz w:val="24"/>
                <w:szCs w:val="24"/>
                <w:lang w:val="es-ES"/>
              </w:rPr>
            </w:pPr>
            <w:r w:rsidRPr="00566A76">
              <w:rPr>
                <w:rFonts w:ascii="Arial" w:hAnsi="Arial" w:cs="Arial"/>
                <w:b/>
                <w:color w:val="000000" w:themeColor="text1"/>
                <w:sz w:val="24"/>
                <w:szCs w:val="24"/>
                <w:lang w:val="es-ES"/>
              </w:rPr>
              <w:t xml:space="preserve">Puntaje Total Máximo </w:t>
            </w:r>
            <w:r w:rsidR="00C531AC" w:rsidRPr="00566A76">
              <w:rPr>
                <w:rFonts w:ascii="Arial" w:hAnsi="Arial" w:cs="Arial"/>
                <w:b/>
                <w:color w:val="000000" w:themeColor="text1"/>
                <w:sz w:val="24"/>
                <w:szCs w:val="24"/>
                <w:lang w:val="es-ES"/>
              </w:rPr>
              <w:t>100</w:t>
            </w:r>
            <w:r w:rsidR="00CA05CC" w:rsidRPr="00566A76">
              <w:rPr>
                <w:rFonts w:ascii="Arial" w:hAnsi="Arial" w:cs="Arial"/>
                <w:b/>
                <w:color w:val="000000" w:themeColor="text1"/>
                <w:sz w:val="24"/>
                <w:szCs w:val="24"/>
                <w:lang w:val="es-ES"/>
              </w:rPr>
              <w:t>0</w:t>
            </w:r>
            <w:r w:rsidRPr="00566A76">
              <w:rPr>
                <w:rFonts w:ascii="Arial" w:hAnsi="Arial" w:cs="Arial"/>
                <w:b/>
                <w:color w:val="000000" w:themeColor="text1"/>
                <w:sz w:val="24"/>
                <w:szCs w:val="24"/>
                <w:lang w:val="es-ES"/>
              </w:rPr>
              <w:t xml:space="preserve"> puntos</w:t>
            </w:r>
          </w:p>
        </w:tc>
      </w:tr>
    </w:tbl>
    <w:p w14:paraId="0E243A5B" w14:textId="77777777" w:rsidR="006F7C9E" w:rsidRPr="00566A76" w:rsidRDefault="006F7C9E" w:rsidP="00566A76">
      <w:pPr>
        <w:pStyle w:val="Prrafodelista"/>
        <w:ind w:left="36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6130BAA7" w14:textId="325A92B9" w:rsidR="007C41EB" w:rsidRPr="00566A76" w:rsidRDefault="00035C72" w:rsidP="00566A76">
      <w:pPr>
        <w:pStyle w:val="Ttulo2"/>
        <w:jc w:val="both"/>
        <w:rPr>
          <w:rFonts w:ascii="Arial" w:hAnsi="Arial" w:cs="Arial"/>
          <w:b/>
          <w:color w:val="000000" w:themeColor="text1"/>
          <w:sz w:val="24"/>
          <w:szCs w:val="24"/>
          <w:lang w:val="es-ES"/>
        </w:rPr>
      </w:pPr>
      <w:bookmarkStart w:id="215" w:name="_Ref234944414"/>
      <w:bookmarkStart w:id="216" w:name="_Toc234958462"/>
      <w:bookmarkStart w:id="217" w:name="_Toc342240976"/>
      <w:bookmarkStart w:id="218" w:name="_Toc470604010"/>
      <w:r w:rsidRPr="00566A76">
        <w:rPr>
          <w:rFonts w:ascii="Arial" w:hAnsi="Arial" w:cs="Arial"/>
          <w:b/>
          <w:color w:val="000000" w:themeColor="text1"/>
          <w:sz w:val="24"/>
          <w:szCs w:val="24"/>
          <w:lang w:val="es-ES"/>
        </w:rPr>
        <w:t xml:space="preserve">6.2 </w:t>
      </w:r>
      <w:r w:rsidR="007C41EB" w:rsidRPr="00566A76">
        <w:rPr>
          <w:rFonts w:ascii="Arial" w:hAnsi="Arial" w:cs="Arial"/>
          <w:b/>
          <w:color w:val="000000" w:themeColor="text1"/>
          <w:sz w:val="24"/>
          <w:szCs w:val="24"/>
          <w:lang w:val="es-ES"/>
        </w:rPr>
        <w:t>Oferta Económica</w:t>
      </w:r>
      <w:bookmarkEnd w:id="215"/>
      <w:bookmarkEnd w:id="216"/>
      <w:bookmarkEnd w:id="217"/>
      <w:bookmarkEnd w:id="218"/>
    </w:p>
    <w:p w14:paraId="686CDDCB" w14:textId="77777777" w:rsidR="007C41EB" w:rsidRPr="00566A76" w:rsidRDefault="007C41EB" w:rsidP="00566A76">
      <w:pPr>
        <w:pStyle w:val="Ttulo2"/>
        <w:spacing w:before="0"/>
        <w:jc w:val="both"/>
        <w:rPr>
          <w:rFonts w:ascii="Arial" w:hAnsi="Arial" w:cs="Arial"/>
          <w:color w:val="000000" w:themeColor="text1"/>
          <w:sz w:val="24"/>
          <w:szCs w:val="24"/>
          <w:lang w:val="es-ES"/>
        </w:rPr>
      </w:pPr>
      <w:bookmarkStart w:id="219" w:name="_Ref225055579"/>
      <w:bookmarkStart w:id="220" w:name="_Toc255998111"/>
    </w:p>
    <w:p w14:paraId="1489C7C0" w14:textId="77777777" w:rsidR="00E603BC" w:rsidRPr="00566A76" w:rsidRDefault="00E603BC" w:rsidP="00566A76">
      <w:pPr>
        <w:pStyle w:val="Default"/>
        <w:spacing w:line="276" w:lineRule="auto"/>
        <w:jc w:val="both"/>
        <w:rPr>
          <w:color w:val="000000" w:themeColor="text1"/>
        </w:rPr>
      </w:pPr>
      <w:bookmarkStart w:id="221" w:name="_Ref234957701"/>
      <w:bookmarkStart w:id="222" w:name="_Toc234958478"/>
      <w:bookmarkStart w:id="223" w:name="_Toc342240977"/>
      <w:bookmarkEnd w:id="219"/>
      <w:bookmarkEnd w:id="220"/>
      <w:r w:rsidRPr="00566A76">
        <w:rPr>
          <w:color w:val="000000" w:themeColor="text1"/>
        </w:rPr>
        <w:t xml:space="preserve">El </w:t>
      </w:r>
      <w:r w:rsidRPr="00566A76">
        <w:rPr>
          <w:bCs/>
          <w:color w:val="000000" w:themeColor="text1"/>
        </w:rPr>
        <w:t xml:space="preserve">Proponente </w:t>
      </w:r>
      <w:r w:rsidRPr="00566A76">
        <w:rPr>
          <w:color w:val="000000" w:themeColor="text1"/>
        </w:rPr>
        <w:t xml:space="preserve">deberá considerar que el esquema de remuneración establecido en estos estudios y en la minuta del </w:t>
      </w:r>
      <w:r w:rsidRPr="00566A76">
        <w:rPr>
          <w:bCs/>
          <w:color w:val="000000" w:themeColor="text1"/>
        </w:rPr>
        <w:t>Contrato</w:t>
      </w:r>
      <w:r w:rsidRPr="00566A76">
        <w:rPr>
          <w:color w:val="000000" w:themeColor="text1"/>
        </w:rPr>
        <w:t xml:space="preserve">, cubre la totalidad de inversiones, costos de capital, costos fijos, costos variables, por lo cual deberá existir una consistencia entre la oferta económica y lo que proponga como estrategia de participación, sostenibilidad y permanencia. </w:t>
      </w:r>
    </w:p>
    <w:p w14:paraId="04C0C4FB" w14:textId="77777777" w:rsidR="00E603BC" w:rsidRPr="00566A76" w:rsidRDefault="00E603BC" w:rsidP="00566A76">
      <w:pPr>
        <w:pStyle w:val="Default"/>
        <w:spacing w:line="276" w:lineRule="auto"/>
        <w:jc w:val="both"/>
        <w:rPr>
          <w:color w:val="000000" w:themeColor="text1"/>
        </w:rPr>
      </w:pPr>
    </w:p>
    <w:p w14:paraId="72517572" w14:textId="77777777" w:rsidR="00E603BC" w:rsidRPr="00566A76" w:rsidRDefault="00E603BC" w:rsidP="00566A76">
      <w:pPr>
        <w:pStyle w:val="Default"/>
        <w:spacing w:line="276" w:lineRule="auto"/>
        <w:jc w:val="both"/>
        <w:rPr>
          <w:color w:val="000000" w:themeColor="text1"/>
        </w:rPr>
      </w:pPr>
      <w:r w:rsidRPr="00566A76">
        <w:rPr>
          <w:color w:val="000000" w:themeColor="text1"/>
        </w:rPr>
        <w:t xml:space="preserve">Se verificarán aritméticamente las </w:t>
      </w:r>
      <w:r w:rsidRPr="00566A76">
        <w:rPr>
          <w:bCs/>
          <w:color w:val="000000" w:themeColor="text1"/>
        </w:rPr>
        <w:t>Propuestas</w:t>
      </w:r>
      <w:r w:rsidRPr="00566A76">
        <w:rPr>
          <w:color w:val="000000" w:themeColor="text1"/>
        </w:rPr>
        <w:t xml:space="preserve">. Se corregirán los errores aritméticos que se presenten en los productos y en la sumatoria del Valor Total de la </w:t>
      </w:r>
      <w:r w:rsidRPr="00566A76">
        <w:rPr>
          <w:bCs/>
          <w:color w:val="000000" w:themeColor="text1"/>
        </w:rPr>
        <w:t>Propuesta</w:t>
      </w:r>
      <w:r w:rsidRPr="00566A76">
        <w:rPr>
          <w:color w:val="000000" w:themeColor="text1"/>
        </w:rPr>
        <w:t xml:space="preserve">.  </w:t>
      </w:r>
    </w:p>
    <w:p w14:paraId="3A139352" w14:textId="77777777" w:rsidR="00E603BC" w:rsidRPr="00566A76" w:rsidRDefault="00E603BC" w:rsidP="00566A76">
      <w:pPr>
        <w:pStyle w:val="Default"/>
        <w:spacing w:line="276" w:lineRule="auto"/>
        <w:jc w:val="both"/>
        <w:rPr>
          <w:color w:val="000000" w:themeColor="text1"/>
        </w:rPr>
      </w:pPr>
    </w:p>
    <w:p w14:paraId="1C0782D7"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 xml:space="preserve">Serán descartadas aquellas </w:t>
      </w:r>
      <w:r w:rsidRPr="00566A76">
        <w:rPr>
          <w:rFonts w:ascii="Arial" w:hAnsi="Arial" w:cs="Arial"/>
          <w:bCs/>
          <w:color w:val="000000" w:themeColor="text1"/>
          <w:sz w:val="24"/>
          <w:szCs w:val="24"/>
        </w:rPr>
        <w:t xml:space="preserve">Propuestas Económicas </w:t>
      </w:r>
      <w:r w:rsidRPr="00566A76">
        <w:rPr>
          <w:rFonts w:ascii="Arial" w:hAnsi="Arial" w:cs="Arial"/>
          <w:color w:val="000000" w:themeColor="text1"/>
          <w:sz w:val="24"/>
          <w:szCs w:val="24"/>
        </w:rPr>
        <w:t xml:space="preserve">que sobrepasen los límites superiores o inferiores establecidos por </w:t>
      </w:r>
      <w:r w:rsidRPr="00566A76">
        <w:rPr>
          <w:rFonts w:ascii="Arial" w:hAnsi="Arial" w:cs="Arial"/>
          <w:bCs/>
          <w:color w:val="000000" w:themeColor="text1"/>
          <w:sz w:val="24"/>
          <w:szCs w:val="24"/>
        </w:rPr>
        <w:t xml:space="preserve">TRANSMILENIO S.A. </w:t>
      </w:r>
      <w:r w:rsidRPr="00566A76">
        <w:rPr>
          <w:rFonts w:ascii="Arial" w:hAnsi="Arial" w:cs="Arial"/>
          <w:color w:val="000000" w:themeColor="text1"/>
          <w:sz w:val="24"/>
          <w:szCs w:val="24"/>
        </w:rPr>
        <w:t>para cada Patio.</w:t>
      </w:r>
    </w:p>
    <w:p w14:paraId="6733219C" w14:textId="2F4F7C7C" w:rsidR="00E603BC" w:rsidRPr="00566A76" w:rsidRDefault="00E603BC" w:rsidP="00566A76">
      <w:pPr>
        <w:autoSpaceDE w:val="0"/>
        <w:autoSpaceDN w:val="0"/>
        <w:rPr>
          <w:rFonts w:ascii="Arial" w:eastAsia="ZTR1C.tmp" w:hAnsi="Arial" w:cs="Arial"/>
          <w:b/>
          <w:color w:val="000000" w:themeColor="text1"/>
          <w:sz w:val="24"/>
          <w:szCs w:val="24"/>
          <w:lang w:val="es-ES"/>
        </w:rPr>
      </w:pPr>
      <w:r w:rsidRPr="00566A76">
        <w:rPr>
          <w:rFonts w:ascii="Arial" w:eastAsia="ZTR1C.tmp" w:hAnsi="Arial" w:cs="Arial"/>
          <w:color w:val="000000" w:themeColor="text1"/>
          <w:sz w:val="24"/>
          <w:szCs w:val="24"/>
          <w:lang w:val="es-ES"/>
        </w:rPr>
        <w:lastRenderedPageBreak/>
        <w:t xml:space="preserve">A partir de la </w:t>
      </w:r>
      <w:r w:rsidRPr="00566A76">
        <w:rPr>
          <w:rFonts w:ascii="Arial" w:eastAsia="ZTR1C.tmp" w:hAnsi="Arial" w:cs="Arial"/>
          <w:b/>
          <w:color w:val="000000" w:themeColor="text1"/>
          <w:sz w:val="24"/>
          <w:szCs w:val="24"/>
          <w:lang w:val="es-ES"/>
        </w:rPr>
        <w:t>Propuesta Económica</w:t>
      </w:r>
      <w:r w:rsidRPr="00566A76">
        <w:rPr>
          <w:rFonts w:ascii="Arial" w:eastAsia="ZTR1C.tmp" w:hAnsi="Arial" w:cs="Arial"/>
          <w:color w:val="000000" w:themeColor="text1"/>
          <w:sz w:val="24"/>
          <w:szCs w:val="24"/>
          <w:lang w:val="es-ES"/>
        </w:rPr>
        <w:t xml:space="preserve"> ofrecida, se valorará la </w:t>
      </w:r>
      <w:r w:rsidRPr="00566A76">
        <w:rPr>
          <w:rFonts w:ascii="Arial" w:eastAsia="ZTR1C.tmp" w:hAnsi="Arial" w:cs="Arial"/>
          <w:b/>
          <w:color w:val="000000" w:themeColor="text1"/>
          <w:sz w:val="24"/>
          <w:szCs w:val="24"/>
          <w:lang w:val="es-ES"/>
        </w:rPr>
        <w:t>propuesta</w:t>
      </w:r>
      <w:r w:rsidRPr="00566A76">
        <w:rPr>
          <w:rFonts w:ascii="Arial" w:eastAsia="ZTR1C.tmp" w:hAnsi="Arial" w:cs="Arial"/>
          <w:color w:val="000000" w:themeColor="text1"/>
          <w:sz w:val="24"/>
          <w:szCs w:val="24"/>
          <w:lang w:val="es-ES"/>
        </w:rPr>
        <w:t xml:space="preserve"> asignándole un puntaje que podrá ser máximo de </w:t>
      </w:r>
      <w:r w:rsidR="00CA05CC" w:rsidRPr="00566A76">
        <w:rPr>
          <w:rFonts w:ascii="Arial" w:eastAsia="ZTR1C.tmp" w:hAnsi="Arial" w:cs="Arial"/>
          <w:b/>
          <w:color w:val="000000" w:themeColor="text1"/>
          <w:sz w:val="24"/>
          <w:szCs w:val="24"/>
          <w:lang w:val="es-ES"/>
        </w:rPr>
        <w:t>SEISCIENTOS CINCUENTA</w:t>
      </w:r>
      <w:r w:rsidRPr="00566A76">
        <w:rPr>
          <w:rFonts w:ascii="Arial" w:eastAsia="ZTR1C.tmp" w:hAnsi="Arial" w:cs="Arial"/>
          <w:b/>
          <w:color w:val="000000" w:themeColor="text1"/>
          <w:sz w:val="24"/>
          <w:szCs w:val="24"/>
          <w:lang w:val="es-ES"/>
        </w:rPr>
        <w:t xml:space="preserve"> (</w:t>
      </w:r>
      <w:r w:rsidR="00CA05CC" w:rsidRPr="00566A76">
        <w:rPr>
          <w:rFonts w:ascii="Arial" w:eastAsia="ZTR1C.tmp" w:hAnsi="Arial" w:cs="Arial"/>
          <w:b/>
          <w:color w:val="000000" w:themeColor="text1"/>
          <w:sz w:val="24"/>
          <w:szCs w:val="24"/>
          <w:lang w:val="es-ES"/>
        </w:rPr>
        <w:t>650</w:t>
      </w:r>
      <w:r w:rsidRPr="00566A76">
        <w:rPr>
          <w:rFonts w:ascii="Arial" w:eastAsia="ZTR1C.tmp" w:hAnsi="Arial" w:cs="Arial"/>
          <w:b/>
          <w:color w:val="000000" w:themeColor="text1"/>
          <w:sz w:val="24"/>
          <w:szCs w:val="24"/>
          <w:lang w:val="es-ES"/>
        </w:rPr>
        <w:t xml:space="preserve">) PUNTOS </w:t>
      </w:r>
      <w:r w:rsidRPr="00566A76">
        <w:rPr>
          <w:rFonts w:ascii="Arial" w:eastAsia="ZTR1C.tmp" w:hAnsi="Arial" w:cs="Arial"/>
          <w:color w:val="000000" w:themeColor="text1"/>
          <w:sz w:val="24"/>
          <w:szCs w:val="24"/>
          <w:lang w:val="es-ES"/>
        </w:rPr>
        <w:t>tal y como se expone a continuación:</w:t>
      </w:r>
      <w:r w:rsidRPr="00566A76">
        <w:rPr>
          <w:rFonts w:ascii="Arial" w:eastAsia="ZTR1C.tmp" w:hAnsi="Arial" w:cs="Arial"/>
          <w:b/>
          <w:color w:val="000000" w:themeColor="text1"/>
          <w:sz w:val="24"/>
          <w:szCs w:val="24"/>
          <w:lang w:val="es-ES"/>
        </w:rPr>
        <w:t xml:space="preserve"> </w:t>
      </w:r>
    </w:p>
    <w:p w14:paraId="2F9D3DA8" w14:textId="410F8851" w:rsidR="00E603BC" w:rsidRPr="00566A76" w:rsidRDefault="001B4823" w:rsidP="00566A76">
      <w:pPr>
        <w:autoSpaceDE w:val="0"/>
        <w:autoSpaceDN w:val="0"/>
        <w:rPr>
          <w:rFonts w:ascii="Arial" w:eastAsia="ZTR1C.tmp" w:hAnsi="Arial" w:cs="Arial"/>
          <w:color w:val="000000" w:themeColor="text1"/>
          <w:sz w:val="24"/>
          <w:szCs w:val="24"/>
          <w:highlight w:val="green"/>
          <w:lang w:val="es-ES"/>
        </w:rPr>
      </w:pPr>
      <m:oMathPara>
        <m:oMath>
          <m:sSub>
            <m:sSubPr>
              <m:ctrlPr>
                <w:rPr>
                  <w:rFonts w:ascii="Cambria Math" w:eastAsia="ZTR1C.tmp" w:hAnsi="Cambria Math" w:cs="Arial"/>
                  <w:b/>
                  <w:i/>
                  <w:color w:val="000000" w:themeColor="text1"/>
                  <w:sz w:val="24"/>
                  <w:szCs w:val="24"/>
                  <w:lang w:val="es-ES"/>
                </w:rPr>
              </m:ctrlPr>
            </m:sSubPr>
            <m:e>
              <m:r>
                <m:rPr>
                  <m:sty m:val="bi"/>
                </m:rPr>
                <w:rPr>
                  <w:rFonts w:ascii="Cambria Math" w:eastAsia="ZTR1C.tmp" w:hAnsi="Cambria Math" w:cs="Arial"/>
                  <w:color w:val="000000" w:themeColor="text1"/>
                  <w:sz w:val="24"/>
                  <w:szCs w:val="24"/>
                  <w:lang w:val="es-ES"/>
                </w:rPr>
                <m:t>PUNTAJE_OE</m:t>
              </m:r>
            </m:e>
            <m:sub>
              <m:r>
                <m:rPr>
                  <m:sty m:val="bi"/>
                </m:rPr>
                <w:rPr>
                  <w:rFonts w:ascii="Cambria Math" w:eastAsia="ZTR1C.tmp" w:hAnsi="Cambria Math" w:cs="Arial"/>
                  <w:color w:val="000000" w:themeColor="text1"/>
                  <w:sz w:val="24"/>
                  <w:szCs w:val="24"/>
                  <w:lang w:val="es-ES"/>
                </w:rPr>
                <m:t>i</m:t>
              </m:r>
            </m:sub>
          </m:sSub>
          <m:r>
            <m:rPr>
              <m:sty m:val="bi"/>
            </m:rPr>
            <w:rPr>
              <w:rFonts w:ascii="Cambria Math" w:eastAsia="ZTR1C.tmp" w:hAnsi="Cambria Math" w:cs="Arial"/>
              <w:color w:val="000000" w:themeColor="text1"/>
              <w:sz w:val="24"/>
              <w:szCs w:val="24"/>
              <w:lang w:val="es-ES"/>
            </w:rPr>
            <m:t>=</m:t>
          </m:r>
          <m:d>
            <m:dPr>
              <m:ctrlPr>
                <w:rPr>
                  <w:rFonts w:ascii="Cambria Math" w:eastAsia="ZTR1C.tmp" w:hAnsi="Cambria Math" w:cs="Arial"/>
                  <w:b/>
                  <w:i/>
                  <w:color w:val="000000" w:themeColor="text1"/>
                  <w:sz w:val="24"/>
                  <w:szCs w:val="24"/>
                  <w:lang w:val="es-ES"/>
                </w:rPr>
              </m:ctrlPr>
            </m:dPr>
            <m:e>
              <m:f>
                <m:fPr>
                  <m:ctrlPr>
                    <w:rPr>
                      <w:rFonts w:ascii="Cambria Math" w:eastAsia="ZTR1C.tmp" w:hAnsi="Cambria Math" w:cs="Arial"/>
                      <w:b/>
                      <w:i/>
                      <w:color w:val="000000" w:themeColor="text1"/>
                      <w:sz w:val="24"/>
                      <w:szCs w:val="24"/>
                      <w:lang w:val="es-ES"/>
                    </w:rPr>
                  </m:ctrlPr>
                </m:fPr>
                <m:num>
                  <m:sSub>
                    <m:sSubPr>
                      <m:ctrlPr>
                        <w:rPr>
                          <w:rFonts w:ascii="Cambria Math" w:eastAsia="ZTR1C.tmp" w:hAnsi="Cambria Math" w:cs="Arial"/>
                          <w:b/>
                          <w:i/>
                          <w:color w:val="000000" w:themeColor="text1"/>
                          <w:sz w:val="24"/>
                          <w:szCs w:val="24"/>
                          <w:lang w:val="es-ES"/>
                        </w:rPr>
                      </m:ctrlPr>
                    </m:sSubPr>
                    <m:e>
                      <m:r>
                        <m:rPr>
                          <m:sty m:val="bi"/>
                        </m:rPr>
                        <w:rPr>
                          <w:rFonts w:ascii="Cambria Math" w:eastAsia="ZTR1C.tmp" w:hAnsi="Cambria Math" w:cs="Arial"/>
                          <w:color w:val="000000" w:themeColor="text1"/>
                          <w:sz w:val="24"/>
                          <w:szCs w:val="24"/>
                          <w:lang w:val="es-ES"/>
                        </w:rPr>
                        <m:t>OE</m:t>
                      </m:r>
                    </m:e>
                    <m:sub>
                      <m:r>
                        <m:rPr>
                          <m:sty m:val="bi"/>
                        </m:rPr>
                        <w:rPr>
                          <w:rFonts w:ascii="Cambria Math" w:eastAsia="ZTR1C.tmp" w:hAnsi="Cambria Math" w:cs="Arial"/>
                          <w:color w:val="000000" w:themeColor="text1"/>
                          <w:sz w:val="24"/>
                          <w:szCs w:val="24"/>
                          <w:lang w:val="es-ES"/>
                        </w:rPr>
                        <m:t>min</m:t>
                      </m:r>
                    </m:sub>
                  </m:sSub>
                </m:num>
                <m:den>
                  <m:sSub>
                    <m:sSubPr>
                      <m:ctrlPr>
                        <w:rPr>
                          <w:rFonts w:ascii="Cambria Math" w:eastAsia="ZTR1C.tmp" w:hAnsi="Cambria Math" w:cs="Arial"/>
                          <w:b/>
                          <w:i/>
                          <w:color w:val="000000" w:themeColor="text1"/>
                          <w:sz w:val="24"/>
                          <w:szCs w:val="24"/>
                          <w:lang w:val="es-ES"/>
                        </w:rPr>
                      </m:ctrlPr>
                    </m:sSubPr>
                    <m:e>
                      <m:r>
                        <m:rPr>
                          <m:sty m:val="bi"/>
                        </m:rPr>
                        <w:rPr>
                          <w:rFonts w:ascii="Cambria Math" w:eastAsia="ZTR1C.tmp" w:hAnsi="Cambria Math" w:cs="Arial"/>
                          <w:color w:val="000000" w:themeColor="text1"/>
                          <w:sz w:val="24"/>
                          <w:szCs w:val="24"/>
                          <w:lang w:val="es-ES"/>
                        </w:rPr>
                        <m:t>OE</m:t>
                      </m:r>
                    </m:e>
                    <m:sub>
                      <m:r>
                        <m:rPr>
                          <m:sty m:val="bi"/>
                        </m:rPr>
                        <w:rPr>
                          <w:rFonts w:ascii="Cambria Math" w:eastAsia="ZTR1C.tmp" w:hAnsi="Cambria Math" w:cs="Arial"/>
                          <w:color w:val="000000" w:themeColor="text1"/>
                          <w:sz w:val="24"/>
                          <w:szCs w:val="24"/>
                          <w:lang w:val="es-ES"/>
                        </w:rPr>
                        <m:t>i</m:t>
                      </m:r>
                    </m:sub>
                  </m:sSub>
                </m:den>
              </m:f>
            </m:e>
          </m:d>
          <m:r>
            <m:rPr>
              <m:sty m:val="bi"/>
            </m:rPr>
            <w:rPr>
              <w:rFonts w:ascii="Cambria Math" w:eastAsia="ZTR1C.tmp" w:hAnsi="Cambria Math" w:cs="Arial"/>
              <w:color w:val="000000" w:themeColor="text1"/>
              <w:sz w:val="24"/>
              <w:szCs w:val="24"/>
              <w:lang w:val="es-ES"/>
            </w:rPr>
            <m:t>*650</m:t>
          </m:r>
        </m:oMath>
      </m:oMathPara>
    </w:p>
    <w:p w14:paraId="3E5323A8" w14:textId="77777777" w:rsidR="00E603BC" w:rsidRPr="00566A76" w:rsidRDefault="00E603BC" w:rsidP="00566A76">
      <w:pPr>
        <w:autoSpaceDE w:val="0"/>
        <w:autoSpaceDN w:val="0"/>
        <w:rPr>
          <w:rFonts w:ascii="Arial" w:eastAsia="ZTR1C.tmp" w:hAnsi="Arial" w:cs="Arial"/>
          <w:color w:val="000000" w:themeColor="text1"/>
          <w:sz w:val="24"/>
          <w:szCs w:val="24"/>
          <w:lang w:val="es-ES"/>
        </w:rPr>
      </w:pPr>
      <w:r w:rsidRPr="00566A76">
        <w:rPr>
          <w:rFonts w:ascii="Arial" w:eastAsia="ZTR1C.tmp" w:hAnsi="Arial" w:cs="Arial"/>
          <w:color w:val="000000" w:themeColor="text1"/>
          <w:sz w:val="24"/>
          <w:szCs w:val="24"/>
          <w:lang w:val="es-ES"/>
        </w:rPr>
        <w:t>Donde</w:t>
      </w:r>
    </w:p>
    <w:p w14:paraId="168BC4C4" w14:textId="77777777" w:rsidR="00E603BC" w:rsidRPr="00566A76" w:rsidRDefault="00E603BC" w:rsidP="00566A76">
      <w:pPr>
        <w:autoSpaceDE w:val="0"/>
        <w:autoSpaceDN w:val="0"/>
        <w:rPr>
          <w:rFonts w:ascii="Arial" w:eastAsia="ZTR1C.tmp" w:hAnsi="Arial" w:cs="Arial"/>
          <w:color w:val="000000" w:themeColor="text1"/>
          <w:sz w:val="24"/>
          <w:szCs w:val="24"/>
          <w:lang w:val="es-ES"/>
        </w:rPr>
      </w:pPr>
    </w:p>
    <w:p w14:paraId="0B0859CA" w14:textId="77777777" w:rsidR="00E603BC" w:rsidRPr="00566A76" w:rsidRDefault="00E603BC" w:rsidP="00566A76">
      <w:pPr>
        <w:autoSpaceDE w:val="0"/>
        <w:autoSpaceDN w:val="0"/>
        <w:rPr>
          <w:rFonts w:ascii="Arial" w:eastAsia="ZTR1C.tmp" w:hAnsi="Arial" w:cs="Arial"/>
          <w:color w:val="000000" w:themeColor="text1"/>
          <w:sz w:val="24"/>
          <w:szCs w:val="24"/>
          <w:lang w:val="es-ES"/>
        </w:rPr>
      </w:pPr>
      <w:proofErr w:type="spellStart"/>
      <w:r w:rsidRPr="00566A76">
        <w:rPr>
          <w:rFonts w:ascii="Arial" w:eastAsia="ZTR1C.tmp" w:hAnsi="Arial" w:cs="Arial"/>
          <w:color w:val="000000" w:themeColor="text1"/>
          <w:sz w:val="24"/>
          <w:szCs w:val="24"/>
          <w:lang w:val="es-ES"/>
        </w:rPr>
        <w:t>PUNTAJE_OE</w:t>
      </w:r>
      <w:r w:rsidRPr="00566A76">
        <w:rPr>
          <w:rFonts w:ascii="Arial" w:eastAsia="ZTR1C.tmp" w:hAnsi="Arial" w:cs="Arial"/>
          <w:color w:val="000000" w:themeColor="text1"/>
          <w:sz w:val="24"/>
          <w:szCs w:val="24"/>
          <w:vertAlign w:val="subscript"/>
          <w:lang w:val="es-ES"/>
        </w:rPr>
        <w:t>i</w:t>
      </w:r>
      <w:proofErr w:type="spellEnd"/>
      <w:r w:rsidRPr="00566A76">
        <w:rPr>
          <w:rFonts w:ascii="Arial" w:eastAsia="ZTR1C.tmp" w:hAnsi="Arial" w:cs="Arial"/>
          <w:color w:val="000000" w:themeColor="text1"/>
          <w:sz w:val="24"/>
          <w:szCs w:val="24"/>
          <w:vertAlign w:val="subscript"/>
          <w:lang w:val="es-ES"/>
        </w:rPr>
        <w:t xml:space="preserve"> </w:t>
      </w:r>
      <w:r w:rsidRPr="00566A76">
        <w:rPr>
          <w:rFonts w:ascii="Arial" w:eastAsia="ZTR1C.tmp" w:hAnsi="Arial" w:cs="Arial"/>
          <w:color w:val="000000" w:themeColor="text1"/>
          <w:sz w:val="24"/>
          <w:szCs w:val="24"/>
          <w:lang w:val="es-ES"/>
        </w:rPr>
        <w:t xml:space="preserve">: Es el puntaje dado al proponente i el cual realizó la oferta económica </w:t>
      </w:r>
    </w:p>
    <w:p w14:paraId="5A6951E7" w14:textId="77777777" w:rsidR="00E603BC" w:rsidRPr="00566A76" w:rsidRDefault="00E603BC" w:rsidP="00566A76">
      <w:pPr>
        <w:tabs>
          <w:tab w:val="left" w:pos="709"/>
          <w:tab w:val="left" w:pos="851"/>
        </w:tabs>
        <w:autoSpaceDE w:val="0"/>
        <w:autoSpaceDN w:val="0"/>
        <w:rPr>
          <w:rFonts w:ascii="Arial" w:eastAsia="ZTR1C.tmp" w:hAnsi="Arial" w:cs="Arial"/>
          <w:color w:val="000000" w:themeColor="text1"/>
          <w:sz w:val="24"/>
          <w:szCs w:val="24"/>
          <w:lang w:val="es-ES"/>
        </w:rPr>
      </w:pPr>
      <w:proofErr w:type="spellStart"/>
      <w:r w:rsidRPr="00566A76">
        <w:rPr>
          <w:rFonts w:ascii="Arial" w:eastAsia="ZTR1C.tmp" w:hAnsi="Arial" w:cs="Arial"/>
          <w:color w:val="000000" w:themeColor="text1"/>
          <w:sz w:val="24"/>
          <w:szCs w:val="24"/>
          <w:lang w:val="es-ES"/>
        </w:rPr>
        <w:t>OE</w:t>
      </w:r>
      <w:r w:rsidRPr="00566A76">
        <w:rPr>
          <w:rFonts w:ascii="Arial" w:eastAsia="ZTR1C.tmp" w:hAnsi="Arial" w:cs="Arial"/>
          <w:color w:val="000000" w:themeColor="text1"/>
          <w:sz w:val="24"/>
          <w:szCs w:val="24"/>
          <w:vertAlign w:val="subscript"/>
          <w:lang w:val="es-ES"/>
        </w:rPr>
        <w:t>min</w:t>
      </w:r>
      <w:proofErr w:type="spellEnd"/>
      <w:r w:rsidRPr="00566A76">
        <w:rPr>
          <w:rFonts w:ascii="Arial" w:eastAsia="ZTR1C.tmp" w:hAnsi="Arial" w:cs="Arial"/>
          <w:color w:val="000000" w:themeColor="text1"/>
          <w:sz w:val="24"/>
          <w:szCs w:val="24"/>
          <w:lang w:val="es-ES"/>
        </w:rPr>
        <w:t>:</w:t>
      </w:r>
      <w:r w:rsidRPr="00566A76">
        <w:rPr>
          <w:rFonts w:ascii="Arial" w:eastAsia="ZTR1C.tmp" w:hAnsi="Arial" w:cs="Arial"/>
          <w:color w:val="000000" w:themeColor="text1"/>
          <w:sz w:val="24"/>
          <w:szCs w:val="24"/>
          <w:lang w:val="es-ES"/>
        </w:rPr>
        <w:tab/>
      </w:r>
      <w:r w:rsidRPr="00566A76">
        <w:rPr>
          <w:rFonts w:ascii="Arial" w:eastAsia="ZTR1C.tmp" w:hAnsi="Arial" w:cs="Arial"/>
          <w:color w:val="000000" w:themeColor="text1"/>
          <w:sz w:val="24"/>
          <w:szCs w:val="24"/>
          <w:lang w:val="es-ES"/>
        </w:rPr>
        <w:tab/>
      </w:r>
      <w:r w:rsidRPr="00566A76">
        <w:rPr>
          <w:rFonts w:ascii="Arial" w:eastAsia="ZTR1C.tmp" w:hAnsi="Arial" w:cs="Arial"/>
          <w:color w:val="000000" w:themeColor="text1"/>
          <w:sz w:val="24"/>
          <w:szCs w:val="24"/>
          <w:lang w:val="es-ES"/>
        </w:rPr>
        <w:tab/>
        <w:t xml:space="preserve">Es el mínimo </w:t>
      </w:r>
      <w:proofErr w:type="spellStart"/>
      <w:r w:rsidRPr="00566A76">
        <w:rPr>
          <w:rFonts w:ascii="Arial" w:eastAsia="ZTR1C.tmp" w:hAnsi="Arial" w:cs="Arial"/>
          <w:color w:val="000000" w:themeColor="text1"/>
          <w:sz w:val="24"/>
          <w:szCs w:val="24"/>
          <w:lang w:val="es-ES"/>
        </w:rPr>
        <w:t>OE</w:t>
      </w:r>
      <w:r w:rsidRPr="00566A76">
        <w:rPr>
          <w:rFonts w:ascii="Arial" w:eastAsia="ZTR1C.tmp" w:hAnsi="Arial" w:cs="Arial"/>
          <w:color w:val="000000" w:themeColor="text1"/>
          <w:sz w:val="24"/>
          <w:szCs w:val="24"/>
          <w:vertAlign w:val="subscript"/>
          <w:lang w:val="es-ES"/>
        </w:rPr>
        <w:t>i</w:t>
      </w:r>
      <w:proofErr w:type="spellEnd"/>
      <w:r w:rsidRPr="00566A76">
        <w:rPr>
          <w:rFonts w:ascii="Arial" w:eastAsia="ZTR1C.tmp" w:hAnsi="Arial" w:cs="Arial"/>
          <w:color w:val="000000" w:themeColor="text1"/>
          <w:sz w:val="24"/>
          <w:szCs w:val="24"/>
          <w:vertAlign w:val="subscript"/>
          <w:lang w:val="es-ES"/>
        </w:rPr>
        <w:t xml:space="preserve"> </w:t>
      </w:r>
      <w:r w:rsidRPr="00566A76">
        <w:rPr>
          <w:rFonts w:ascii="Arial" w:eastAsia="ZTR1C.tmp" w:hAnsi="Arial" w:cs="Arial"/>
          <w:color w:val="000000" w:themeColor="text1"/>
          <w:sz w:val="24"/>
          <w:szCs w:val="24"/>
          <w:lang w:val="es-ES"/>
        </w:rPr>
        <w:t>ofertado por los “i” proponentes.</w:t>
      </w:r>
    </w:p>
    <w:p w14:paraId="1577FB9D" w14:textId="77777777" w:rsidR="00E603BC" w:rsidRPr="00566A76" w:rsidRDefault="00E603BC" w:rsidP="00566A76">
      <w:pPr>
        <w:tabs>
          <w:tab w:val="left" w:pos="1418"/>
        </w:tabs>
        <w:autoSpaceDE w:val="0"/>
        <w:autoSpaceDN w:val="0"/>
        <w:ind w:left="1418" w:hanging="1418"/>
        <w:rPr>
          <w:rFonts w:ascii="Arial" w:eastAsia="ZTR1C.tmp" w:hAnsi="Arial" w:cs="Arial"/>
          <w:color w:val="000000" w:themeColor="text1"/>
          <w:sz w:val="24"/>
          <w:szCs w:val="24"/>
          <w:lang w:val="es-ES"/>
        </w:rPr>
      </w:pPr>
      <w:proofErr w:type="spellStart"/>
      <w:r w:rsidRPr="00566A76">
        <w:rPr>
          <w:rFonts w:ascii="Arial" w:eastAsia="ZTR1C.tmp" w:hAnsi="Arial" w:cs="Arial"/>
          <w:color w:val="000000" w:themeColor="text1"/>
          <w:sz w:val="24"/>
          <w:szCs w:val="24"/>
          <w:lang w:val="es-ES"/>
        </w:rPr>
        <w:t>OE</w:t>
      </w:r>
      <w:r w:rsidRPr="00566A76">
        <w:rPr>
          <w:rFonts w:ascii="Arial" w:eastAsia="ZTR1C.tmp" w:hAnsi="Arial" w:cs="Arial"/>
          <w:color w:val="000000" w:themeColor="text1"/>
          <w:sz w:val="24"/>
          <w:szCs w:val="24"/>
          <w:vertAlign w:val="subscript"/>
          <w:lang w:val="es-ES"/>
        </w:rPr>
        <w:t>i</w:t>
      </w:r>
      <w:proofErr w:type="spellEnd"/>
      <w:r w:rsidRPr="00566A76">
        <w:rPr>
          <w:rFonts w:ascii="Arial" w:eastAsia="ZTR1C.tmp" w:hAnsi="Arial" w:cs="Arial"/>
          <w:color w:val="000000" w:themeColor="text1"/>
          <w:sz w:val="24"/>
          <w:szCs w:val="24"/>
          <w:lang w:val="es-ES"/>
        </w:rPr>
        <w:t>:</w:t>
      </w:r>
      <w:r w:rsidRPr="00566A76">
        <w:rPr>
          <w:rFonts w:ascii="Arial" w:eastAsia="ZTR1C.tmp" w:hAnsi="Arial" w:cs="Arial"/>
          <w:color w:val="000000" w:themeColor="text1"/>
          <w:sz w:val="24"/>
          <w:szCs w:val="24"/>
          <w:lang w:val="es-ES"/>
        </w:rPr>
        <w:tab/>
        <w:t xml:space="preserve">Oferta económica del proponente i. Es un número menor o igual a uno (1,000) e igual o superior a cero coma novecientos cincuenta (0,950). </w:t>
      </w:r>
    </w:p>
    <w:p w14:paraId="36FC70B4" w14:textId="385CD245" w:rsidR="00E603BC" w:rsidRPr="00566A76" w:rsidRDefault="00E603BC" w:rsidP="00566A76">
      <w:pPr>
        <w:tabs>
          <w:tab w:val="left" w:pos="1418"/>
        </w:tabs>
        <w:autoSpaceDE w:val="0"/>
        <w:autoSpaceDN w:val="0"/>
        <w:ind w:left="1418" w:hanging="1418"/>
        <w:rPr>
          <w:rFonts w:ascii="Arial" w:eastAsia="ZTR1C.tmp" w:hAnsi="Arial" w:cs="Arial"/>
          <w:color w:val="000000" w:themeColor="text1"/>
          <w:sz w:val="24"/>
          <w:szCs w:val="24"/>
          <w:lang w:val="es-ES"/>
        </w:rPr>
      </w:pPr>
      <w:r w:rsidRPr="00566A76">
        <w:rPr>
          <w:rFonts w:ascii="Arial" w:eastAsia="ZTR1C.tmp" w:hAnsi="Arial" w:cs="Arial"/>
          <w:color w:val="000000" w:themeColor="text1"/>
          <w:sz w:val="24"/>
          <w:szCs w:val="24"/>
          <w:lang w:val="es-ES"/>
        </w:rPr>
        <w:tab/>
        <w:t xml:space="preserve">Representa un factor multiplicador del Costo Kilómetro </w:t>
      </w:r>
      <w:r w:rsidR="00891476" w:rsidRPr="00566A76">
        <w:rPr>
          <w:rFonts w:ascii="Arial" w:eastAsia="ZTR1C.tmp" w:hAnsi="Arial" w:cs="Arial"/>
          <w:color w:val="000000" w:themeColor="text1"/>
          <w:sz w:val="24"/>
          <w:szCs w:val="24"/>
          <w:lang w:val="es-ES"/>
        </w:rPr>
        <w:t>Troncal (Km</w:t>
      </w:r>
      <w:r w:rsidRPr="00566A76">
        <w:rPr>
          <w:rFonts w:ascii="Arial" w:eastAsia="ZTR1C.tmp" w:hAnsi="Arial" w:cs="Arial"/>
          <w:color w:val="000000" w:themeColor="text1"/>
          <w:sz w:val="24"/>
          <w:szCs w:val="24"/>
          <w:lang w:val="es-ES"/>
        </w:rPr>
        <w:t>Tronc.</w:t>
      </w:r>
      <w:r w:rsidRPr="00566A76">
        <w:rPr>
          <w:rFonts w:ascii="Arial" w:eastAsia="ZTR1C.tmp" w:hAnsi="Arial" w:cs="Arial"/>
          <w:color w:val="000000" w:themeColor="text1"/>
          <w:sz w:val="24"/>
          <w:szCs w:val="24"/>
          <w:vertAlign w:val="subscript"/>
          <w:lang w:val="es-ES"/>
        </w:rPr>
        <w:t>kp</w:t>
      </w:r>
      <w:r w:rsidRPr="00566A76">
        <w:rPr>
          <w:rFonts w:ascii="Arial" w:eastAsia="ZTR1C.tmp" w:hAnsi="Arial" w:cs="Arial"/>
          <w:color w:val="000000" w:themeColor="text1"/>
          <w:sz w:val="24"/>
          <w:szCs w:val="24"/>
          <w:lang w:val="es-ES"/>
        </w:rPr>
        <w:t>) ofertado para cada tipología (</w:t>
      </w:r>
      <w:r w:rsidRPr="00566A76">
        <w:rPr>
          <w:rFonts w:ascii="Arial" w:eastAsia="ZTR1C.tmp" w:hAnsi="Arial" w:cs="Arial"/>
          <w:i/>
          <w:color w:val="000000" w:themeColor="text1"/>
          <w:sz w:val="24"/>
          <w:szCs w:val="24"/>
          <w:lang w:val="es-ES"/>
        </w:rPr>
        <w:t>k</w:t>
      </w:r>
      <w:r w:rsidR="00891476" w:rsidRPr="00566A76">
        <w:rPr>
          <w:rFonts w:ascii="Arial" w:eastAsia="ZTR1C.tmp" w:hAnsi="Arial" w:cs="Arial"/>
          <w:i/>
          <w:color w:val="000000" w:themeColor="text1"/>
          <w:sz w:val="24"/>
          <w:szCs w:val="24"/>
          <w:lang w:val="es-ES"/>
        </w:rPr>
        <w:t>; siendo k: articulado, biarticulado, otro)</w:t>
      </w:r>
      <w:r w:rsidRPr="00566A76">
        <w:rPr>
          <w:rFonts w:ascii="Arial" w:eastAsia="ZTR1C.tmp" w:hAnsi="Arial" w:cs="Arial"/>
          <w:color w:val="000000" w:themeColor="text1"/>
          <w:sz w:val="24"/>
          <w:szCs w:val="24"/>
          <w:lang w:val="es-ES"/>
        </w:rPr>
        <w:t>) y tecnología (</w:t>
      </w:r>
      <w:r w:rsidRPr="00566A76">
        <w:rPr>
          <w:rFonts w:ascii="Arial" w:eastAsia="ZTR1C.tmp" w:hAnsi="Arial" w:cs="Arial"/>
          <w:i/>
          <w:color w:val="000000" w:themeColor="text1"/>
          <w:sz w:val="24"/>
          <w:szCs w:val="24"/>
          <w:lang w:val="es-ES"/>
        </w:rPr>
        <w:t>p</w:t>
      </w:r>
      <w:r w:rsidRPr="00566A76">
        <w:rPr>
          <w:rFonts w:ascii="Arial" w:eastAsia="ZTR1C.tmp" w:hAnsi="Arial" w:cs="Arial"/>
          <w:color w:val="000000" w:themeColor="text1"/>
          <w:sz w:val="24"/>
          <w:szCs w:val="24"/>
          <w:lang w:val="es-ES"/>
        </w:rPr>
        <w:t xml:space="preserve">) </w:t>
      </w:r>
    </w:p>
    <w:p w14:paraId="0D7C8BDA" w14:textId="77777777" w:rsidR="00E603BC" w:rsidRPr="00566A76" w:rsidRDefault="00E603BC" w:rsidP="00566A76">
      <w:pPr>
        <w:spacing w:before="324" w:after="252"/>
        <w:ind w:right="72"/>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cada proponente (i) se calculará el valor ponderado de la Oferta Económica, en función del número de buses ofertados para cada una de las tipologías k, en cada una de las tecnologías p,  del respectivo patio al cual presenta propuesta económica:</w:t>
      </w:r>
    </w:p>
    <w:p w14:paraId="061B9978" w14:textId="7B16AA21" w:rsidR="00891476" w:rsidRPr="00566A76" w:rsidRDefault="00891476" w:rsidP="00566A76">
      <w:pPr>
        <w:rPr>
          <w:rFonts w:ascii="Arial" w:hAnsi="Arial" w:cs="Arial"/>
          <w:i/>
          <w:iCs/>
          <w:color w:val="000000" w:themeColor="text1"/>
          <w:sz w:val="24"/>
          <w:szCs w:val="24"/>
        </w:rPr>
      </w:pPr>
    </w:p>
    <w:p w14:paraId="7E0DD13B" w14:textId="3A32ECFF" w:rsidR="00E603BC" w:rsidRPr="00566A76" w:rsidRDefault="00E603BC" w:rsidP="00566A76">
      <w:pPr>
        <w:rPr>
          <w:rFonts w:ascii="Arial" w:hAnsi="Arial" w:cs="Arial"/>
          <w:i/>
          <w:iCs/>
          <w:color w:val="000000" w:themeColor="text1"/>
          <w:sz w:val="24"/>
          <w:szCs w:val="24"/>
        </w:rPr>
      </w:pPr>
      <w:r w:rsidRPr="00566A76">
        <w:rPr>
          <w:rFonts w:ascii="Arial" w:hAnsi="Arial" w:cs="Arial"/>
          <w:i/>
          <w:iCs/>
          <w:color w:val="000000" w:themeColor="text1"/>
          <w:sz w:val="24"/>
          <w:szCs w:val="24"/>
        </w:rPr>
        <w:t>OEi = K</w:t>
      </w:r>
      <w:r w:rsidRPr="00566A76">
        <w:rPr>
          <w:rFonts w:ascii="Arial" w:hAnsi="Arial" w:cs="Arial"/>
          <w:i/>
          <w:iCs/>
          <w:color w:val="000000" w:themeColor="text1"/>
          <w:sz w:val="24"/>
          <w:szCs w:val="24"/>
          <w:vertAlign w:val="subscript"/>
        </w:rPr>
        <w:t>1</w:t>
      </w:r>
      <w:r w:rsidRPr="00566A76">
        <w:rPr>
          <w:rFonts w:ascii="Arial" w:hAnsi="Arial" w:cs="Arial"/>
          <w:i/>
          <w:iCs/>
          <w:color w:val="000000" w:themeColor="text1"/>
          <w:sz w:val="24"/>
          <w:szCs w:val="24"/>
        </w:rPr>
        <w:t>*[(%Td X OE</w:t>
      </w:r>
      <w:r w:rsidRPr="00566A76">
        <w:rPr>
          <w:rFonts w:ascii="Arial" w:hAnsi="Arial" w:cs="Arial"/>
          <w:i/>
          <w:iCs/>
          <w:color w:val="000000" w:themeColor="text1"/>
          <w:sz w:val="24"/>
          <w:szCs w:val="24"/>
          <w:vertAlign w:val="subscript"/>
        </w:rPr>
        <w:t>K</w:t>
      </w:r>
      <w:r w:rsidR="00D45D32" w:rsidRPr="00566A76">
        <w:rPr>
          <w:rFonts w:ascii="Arial" w:hAnsi="Arial" w:cs="Arial"/>
          <w:i/>
          <w:iCs/>
          <w:color w:val="000000" w:themeColor="text1"/>
          <w:sz w:val="24"/>
          <w:szCs w:val="24"/>
          <w:vertAlign w:val="subscript"/>
        </w:rPr>
        <w:t>m</w:t>
      </w:r>
      <w:r w:rsidRPr="00566A76">
        <w:rPr>
          <w:rFonts w:ascii="Arial" w:hAnsi="Arial" w:cs="Arial"/>
          <w:i/>
          <w:iCs/>
          <w:color w:val="000000" w:themeColor="text1"/>
          <w:sz w:val="24"/>
          <w:szCs w:val="24"/>
          <w:vertAlign w:val="subscript"/>
        </w:rPr>
        <w:t>Tronc.k1d</w:t>
      </w:r>
      <w:r w:rsidRPr="00566A76">
        <w:rPr>
          <w:rFonts w:ascii="Arial" w:hAnsi="Arial" w:cs="Arial"/>
          <w:i/>
          <w:iCs/>
          <w:color w:val="000000" w:themeColor="text1"/>
          <w:sz w:val="24"/>
          <w:szCs w:val="24"/>
        </w:rPr>
        <w:t>) + (%Tg X OE</w:t>
      </w:r>
      <w:r w:rsidR="00D45D32" w:rsidRPr="00566A76">
        <w:rPr>
          <w:rFonts w:ascii="Arial" w:hAnsi="Arial" w:cs="Arial"/>
          <w:i/>
          <w:iCs/>
          <w:color w:val="000000" w:themeColor="text1"/>
          <w:sz w:val="24"/>
          <w:szCs w:val="24"/>
          <w:vertAlign w:val="subscript"/>
        </w:rPr>
        <w:t>Km</w:t>
      </w:r>
      <w:r w:rsidRPr="00566A76">
        <w:rPr>
          <w:rFonts w:ascii="Arial" w:hAnsi="Arial" w:cs="Arial"/>
          <w:i/>
          <w:iCs/>
          <w:color w:val="000000" w:themeColor="text1"/>
          <w:sz w:val="24"/>
          <w:szCs w:val="24"/>
          <w:vertAlign w:val="subscript"/>
        </w:rPr>
        <w:t>Tronc.k1g</w:t>
      </w:r>
      <w:r w:rsidRPr="00566A76">
        <w:rPr>
          <w:rFonts w:ascii="Arial" w:hAnsi="Arial" w:cs="Arial"/>
          <w:i/>
          <w:iCs/>
          <w:color w:val="000000" w:themeColor="text1"/>
          <w:sz w:val="24"/>
          <w:szCs w:val="24"/>
        </w:rPr>
        <w:t>) + (%Th X OE</w:t>
      </w:r>
      <w:r w:rsidR="00D45D32" w:rsidRPr="00566A76">
        <w:rPr>
          <w:rFonts w:ascii="Arial" w:hAnsi="Arial" w:cs="Arial"/>
          <w:i/>
          <w:iCs/>
          <w:color w:val="000000" w:themeColor="text1"/>
          <w:sz w:val="24"/>
          <w:szCs w:val="24"/>
          <w:vertAlign w:val="subscript"/>
        </w:rPr>
        <w:t>Km</w:t>
      </w:r>
      <w:r w:rsidRPr="00566A76">
        <w:rPr>
          <w:rFonts w:ascii="Arial" w:hAnsi="Arial" w:cs="Arial"/>
          <w:i/>
          <w:iCs/>
          <w:color w:val="000000" w:themeColor="text1"/>
          <w:sz w:val="24"/>
          <w:szCs w:val="24"/>
          <w:vertAlign w:val="subscript"/>
        </w:rPr>
        <w:t>Tronc.k1h</w:t>
      </w:r>
      <w:r w:rsidRPr="00566A76">
        <w:rPr>
          <w:rFonts w:ascii="Arial" w:hAnsi="Arial" w:cs="Arial"/>
          <w:i/>
          <w:iCs/>
          <w:color w:val="000000" w:themeColor="text1"/>
          <w:sz w:val="24"/>
          <w:szCs w:val="24"/>
        </w:rPr>
        <w:t>)+ (%Te X OE</w:t>
      </w:r>
      <w:r w:rsidR="00D45D32" w:rsidRPr="00566A76">
        <w:rPr>
          <w:rFonts w:ascii="Arial" w:hAnsi="Arial" w:cs="Arial"/>
          <w:i/>
          <w:iCs/>
          <w:color w:val="000000" w:themeColor="text1"/>
          <w:sz w:val="24"/>
          <w:szCs w:val="24"/>
          <w:vertAlign w:val="subscript"/>
        </w:rPr>
        <w:t>Km</w:t>
      </w:r>
      <w:r w:rsidRPr="00566A76">
        <w:rPr>
          <w:rFonts w:ascii="Arial" w:hAnsi="Arial" w:cs="Arial"/>
          <w:i/>
          <w:iCs/>
          <w:color w:val="000000" w:themeColor="text1"/>
          <w:sz w:val="24"/>
          <w:szCs w:val="24"/>
          <w:vertAlign w:val="subscript"/>
        </w:rPr>
        <w:t>Tronc.k1e</w:t>
      </w:r>
      <w:r w:rsidR="00891476" w:rsidRPr="00566A76">
        <w:rPr>
          <w:rFonts w:ascii="Arial" w:hAnsi="Arial" w:cs="Arial"/>
          <w:i/>
          <w:iCs/>
          <w:color w:val="000000" w:themeColor="text1"/>
          <w:sz w:val="24"/>
          <w:szCs w:val="24"/>
          <w:vertAlign w:val="subscript"/>
        </w:rPr>
        <w:t xml:space="preserve"> </w:t>
      </w:r>
      <w:r w:rsidRPr="00566A76">
        <w:rPr>
          <w:rFonts w:ascii="Arial" w:hAnsi="Arial" w:cs="Arial"/>
          <w:i/>
          <w:iCs/>
          <w:color w:val="000000" w:themeColor="text1"/>
          <w:sz w:val="24"/>
          <w:szCs w:val="24"/>
        </w:rPr>
        <w:t>)</w:t>
      </w:r>
      <w:r w:rsidR="00891476" w:rsidRPr="00566A76">
        <w:rPr>
          <w:rFonts w:ascii="Arial" w:hAnsi="Arial" w:cs="Arial"/>
          <w:i/>
          <w:iCs/>
          <w:color w:val="000000" w:themeColor="text1"/>
          <w:sz w:val="24"/>
          <w:szCs w:val="24"/>
        </w:rPr>
        <w:t>+( (%Tp X OE</w:t>
      </w:r>
      <w:r w:rsidR="00891476" w:rsidRPr="00566A76">
        <w:rPr>
          <w:rFonts w:ascii="Arial" w:hAnsi="Arial" w:cs="Arial"/>
          <w:i/>
          <w:iCs/>
          <w:color w:val="000000" w:themeColor="text1"/>
          <w:sz w:val="24"/>
          <w:szCs w:val="24"/>
          <w:vertAlign w:val="subscript"/>
        </w:rPr>
        <w:t xml:space="preserve">KmTronc.k1p </w:t>
      </w:r>
      <w:r w:rsidR="00891476" w:rsidRPr="00566A76">
        <w:rPr>
          <w:rFonts w:ascii="Arial" w:hAnsi="Arial" w:cs="Arial"/>
          <w:i/>
          <w:iCs/>
          <w:color w:val="000000" w:themeColor="text1"/>
          <w:sz w:val="24"/>
          <w:szCs w:val="24"/>
        </w:rPr>
        <w:t>)</w:t>
      </w:r>
      <w:r w:rsidRPr="00566A76">
        <w:rPr>
          <w:rFonts w:ascii="Arial" w:hAnsi="Arial" w:cs="Arial"/>
          <w:i/>
          <w:iCs/>
          <w:color w:val="000000" w:themeColor="text1"/>
          <w:sz w:val="24"/>
          <w:szCs w:val="24"/>
        </w:rPr>
        <w:t>]+</w:t>
      </w:r>
      <w:r w:rsidR="008F4BA0" w:rsidRPr="00566A76">
        <w:rPr>
          <w:rFonts w:ascii="Arial" w:hAnsi="Arial" w:cs="Arial"/>
          <w:i/>
          <w:iCs/>
          <w:color w:val="000000" w:themeColor="text1"/>
          <w:sz w:val="24"/>
          <w:szCs w:val="24"/>
        </w:rPr>
        <w:t>(…)+</w:t>
      </w:r>
      <w:r w:rsidRPr="00566A76">
        <w:rPr>
          <w:rFonts w:ascii="Arial" w:hAnsi="Arial" w:cs="Arial"/>
          <w:i/>
          <w:iCs/>
          <w:color w:val="000000" w:themeColor="text1"/>
          <w:sz w:val="24"/>
          <w:szCs w:val="24"/>
        </w:rPr>
        <w:t xml:space="preserve"> K</w:t>
      </w:r>
      <w:r w:rsidR="008F4BA0" w:rsidRPr="00566A76">
        <w:rPr>
          <w:rFonts w:ascii="Arial" w:hAnsi="Arial" w:cs="Arial"/>
          <w:i/>
          <w:iCs/>
          <w:color w:val="000000" w:themeColor="text1"/>
          <w:sz w:val="24"/>
          <w:szCs w:val="24"/>
          <w:vertAlign w:val="subscript"/>
        </w:rPr>
        <w:t>k</w:t>
      </w:r>
      <w:r w:rsidRPr="00566A76">
        <w:rPr>
          <w:rFonts w:ascii="Arial" w:hAnsi="Arial" w:cs="Arial"/>
          <w:i/>
          <w:iCs/>
          <w:color w:val="000000" w:themeColor="text1"/>
          <w:sz w:val="24"/>
          <w:szCs w:val="24"/>
        </w:rPr>
        <w:t>*[(%Td X OE</w:t>
      </w:r>
      <w:r w:rsidR="00D45D32" w:rsidRPr="00566A76">
        <w:rPr>
          <w:rFonts w:ascii="Arial" w:hAnsi="Arial" w:cs="Arial"/>
          <w:i/>
          <w:iCs/>
          <w:color w:val="000000" w:themeColor="text1"/>
          <w:sz w:val="24"/>
          <w:szCs w:val="24"/>
          <w:vertAlign w:val="subscript"/>
        </w:rPr>
        <w:t>Km</w:t>
      </w:r>
      <w:r w:rsidR="00891476" w:rsidRPr="00566A76">
        <w:rPr>
          <w:rFonts w:ascii="Arial" w:hAnsi="Arial" w:cs="Arial"/>
          <w:i/>
          <w:iCs/>
          <w:color w:val="000000" w:themeColor="text1"/>
          <w:sz w:val="24"/>
          <w:szCs w:val="24"/>
          <w:vertAlign w:val="subscript"/>
        </w:rPr>
        <w:t>Tronc.kk</w:t>
      </w:r>
      <w:r w:rsidRPr="00566A76">
        <w:rPr>
          <w:rFonts w:ascii="Arial" w:hAnsi="Arial" w:cs="Arial"/>
          <w:i/>
          <w:iCs/>
          <w:color w:val="000000" w:themeColor="text1"/>
          <w:sz w:val="24"/>
          <w:szCs w:val="24"/>
          <w:vertAlign w:val="subscript"/>
        </w:rPr>
        <w:t>d</w:t>
      </w:r>
      <w:r w:rsidRPr="00566A76">
        <w:rPr>
          <w:rFonts w:ascii="Arial" w:hAnsi="Arial" w:cs="Arial"/>
          <w:i/>
          <w:iCs/>
          <w:color w:val="000000" w:themeColor="text1"/>
          <w:sz w:val="24"/>
          <w:szCs w:val="24"/>
        </w:rPr>
        <w:t>) + (%Tg X OE</w:t>
      </w:r>
      <w:r w:rsidR="00D45D32" w:rsidRPr="00566A76">
        <w:rPr>
          <w:rFonts w:ascii="Arial" w:hAnsi="Arial" w:cs="Arial"/>
          <w:i/>
          <w:iCs/>
          <w:color w:val="000000" w:themeColor="text1"/>
          <w:sz w:val="24"/>
          <w:szCs w:val="24"/>
          <w:vertAlign w:val="subscript"/>
        </w:rPr>
        <w:t>Km</w:t>
      </w:r>
      <w:r w:rsidR="00891476" w:rsidRPr="00566A76">
        <w:rPr>
          <w:rFonts w:ascii="Arial" w:hAnsi="Arial" w:cs="Arial"/>
          <w:i/>
          <w:iCs/>
          <w:color w:val="000000" w:themeColor="text1"/>
          <w:sz w:val="24"/>
          <w:szCs w:val="24"/>
          <w:vertAlign w:val="subscript"/>
        </w:rPr>
        <w:t>Tronc.kk</w:t>
      </w:r>
      <w:r w:rsidRPr="00566A76">
        <w:rPr>
          <w:rFonts w:ascii="Arial" w:hAnsi="Arial" w:cs="Arial"/>
          <w:i/>
          <w:iCs/>
          <w:color w:val="000000" w:themeColor="text1"/>
          <w:sz w:val="24"/>
          <w:szCs w:val="24"/>
          <w:vertAlign w:val="subscript"/>
        </w:rPr>
        <w:t>g</w:t>
      </w:r>
      <w:r w:rsidRPr="00566A76">
        <w:rPr>
          <w:rFonts w:ascii="Arial" w:hAnsi="Arial" w:cs="Arial"/>
          <w:i/>
          <w:iCs/>
          <w:color w:val="000000" w:themeColor="text1"/>
          <w:sz w:val="24"/>
          <w:szCs w:val="24"/>
        </w:rPr>
        <w:t>) + (%Th X OE</w:t>
      </w:r>
      <w:r w:rsidR="00D45D32" w:rsidRPr="00566A76">
        <w:rPr>
          <w:rFonts w:ascii="Arial" w:hAnsi="Arial" w:cs="Arial"/>
          <w:i/>
          <w:iCs/>
          <w:color w:val="000000" w:themeColor="text1"/>
          <w:sz w:val="24"/>
          <w:szCs w:val="24"/>
          <w:vertAlign w:val="subscript"/>
        </w:rPr>
        <w:t>Km</w:t>
      </w:r>
      <w:r w:rsidR="00891476" w:rsidRPr="00566A76">
        <w:rPr>
          <w:rFonts w:ascii="Arial" w:hAnsi="Arial" w:cs="Arial"/>
          <w:i/>
          <w:iCs/>
          <w:color w:val="000000" w:themeColor="text1"/>
          <w:sz w:val="24"/>
          <w:szCs w:val="24"/>
          <w:vertAlign w:val="subscript"/>
        </w:rPr>
        <w:t>Tronc.kk</w:t>
      </w:r>
      <w:r w:rsidRPr="00566A76">
        <w:rPr>
          <w:rFonts w:ascii="Arial" w:hAnsi="Arial" w:cs="Arial"/>
          <w:i/>
          <w:iCs/>
          <w:color w:val="000000" w:themeColor="text1"/>
          <w:sz w:val="24"/>
          <w:szCs w:val="24"/>
          <w:vertAlign w:val="subscript"/>
        </w:rPr>
        <w:t>h</w:t>
      </w:r>
      <w:r w:rsidRPr="00566A76">
        <w:rPr>
          <w:rFonts w:ascii="Arial" w:hAnsi="Arial" w:cs="Arial"/>
          <w:i/>
          <w:iCs/>
          <w:color w:val="000000" w:themeColor="text1"/>
          <w:sz w:val="24"/>
          <w:szCs w:val="24"/>
        </w:rPr>
        <w:t>)+ (%Te X OE</w:t>
      </w:r>
      <w:r w:rsidR="00D45D32" w:rsidRPr="00566A76">
        <w:rPr>
          <w:rFonts w:ascii="Arial" w:hAnsi="Arial" w:cs="Arial"/>
          <w:i/>
          <w:iCs/>
          <w:color w:val="000000" w:themeColor="text1"/>
          <w:sz w:val="24"/>
          <w:szCs w:val="24"/>
          <w:vertAlign w:val="subscript"/>
        </w:rPr>
        <w:t>Km</w:t>
      </w:r>
      <w:r w:rsidR="00891476" w:rsidRPr="00566A76">
        <w:rPr>
          <w:rFonts w:ascii="Arial" w:hAnsi="Arial" w:cs="Arial"/>
          <w:i/>
          <w:iCs/>
          <w:color w:val="000000" w:themeColor="text1"/>
          <w:sz w:val="24"/>
          <w:szCs w:val="24"/>
          <w:vertAlign w:val="subscript"/>
        </w:rPr>
        <w:t>Tronc.kk</w:t>
      </w:r>
      <w:r w:rsidRPr="00566A76">
        <w:rPr>
          <w:rFonts w:ascii="Arial" w:hAnsi="Arial" w:cs="Arial"/>
          <w:i/>
          <w:iCs/>
          <w:color w:val="000000" w:themeColor="text1"/>
          <w:sz w:val="24"/>
          <w:szCs w:val="24"/>
          <w:vertAlign w:val="subscript"/>
        </w:rPr>
        <w:t>e</w:t>
      </w:r>
      <w:r w:rsidRPr="00566A76">
        <w:rPr>
          <w:rFonts w:ascii="Arial" w:hAnsi="Arial" w:cs="Arial"/>
          <w:i/>
          <w:iCs/>
          <w:color w:val="000000" w:themeColor="text1"/>
          <w:sz w:val="24"/>
          <w:szCs w:val="24"/>
        </w:rPr>
        <w:t>)</w:t>
      </w:r>
      <w:r w:rsidR="00845479" w:rsidRPr="00566A76">
        <w:rPr>
          <w:rFonts w:ascii="Arial" w:hAnsi="Arial" w:cs="Arial"/>
          <w:i/>
          <w:iCs/>
          <w:color w:val="000000" w:themeColor="text1"/>
          <w:sz w:val="24"/>
          <w:szCs w:val="24"/>
        </w:rPr>
        <w:t>+ (%Tp X OE</w:t>
      </w:r>
      <w:r w:rsidR="00845479" w:rsidRPr="00566A76">
        <w:rPr>
          <w:rFonts w:ascii="Arial" w:hAnsi="Arial" w:cs="Arial"/>
          <w:i/>
          <w:iCs/>
          <w:color w:val="000000" w:themeColor="text1"/>
          <w:sz w:val="24"/>
          <w:szCs w:val="24"/>
          <w:vertAlign w:val="subscript"/>
        </w:rPr>
        <w:t xml:space="preserve">KmTronc.kkp </w:t>
      </w:r>
      <w:r w:rsidR="00845479" w:rsidRPr="00566A76">
        <w:rPr>
          <w:rFonts w:ascii="Arial" w:hAnsi="Arial" w:cs="Arial"/>
          <w:i/>
          <w:iCs/>
          <w:color w:val="000000" w:themeColor="text1"/>
          <w:sz w:val="24"/>
          <w:szCs w:val="24"/>
        </w:rPr>
        <w:t>)</w:t>
      </w:r>
      <w:r w:rsidRPr="00566A76">
        <w:rPr>
          <w:rFonts w:ascii="Arial" w:hAnsi="Arial" w:cs="Arial"/>
          <w:i/>
          <w:iCs/>
          <w:color w:val="000000" w:themeColor="text1"/>
          <w:sz w:val="24"/>
          <w:szCs w:val="24"/>
        </w:rPr>
        <w:t>]</w:t>
      </w:r>
    </w:p>
    <w:p w14:paraId="7320B69F" w14:textId="77777777" w:rsidR="00E603BC" w:rsidRPr="00566A76" w:rsidRDefault="00E603BC" w:rsidP="00566A76">
      <w:pPr>
        <w:tabs>
          <w:tab w:val="left" w:pos="2170"/>
        </w:tabs>
        <w:spacing w:before="324" w:after="252"/>
        <w:ind w:left="576" w:right="72"/>
        <w:rPr>
          <w:rFonts w:ascii="Arial" w:hAnsi="Arial" w:cs="Arial"/>
          <w:color w:val="000000" w:themeColor="text1"/>
          <w:spacing w:val="10"/>
          <w:sz w:val="24"/>
          <w:szCs w:val="24"/>
        </w:rPr>
      </w:pPr>
      <w:r w:rsidRPr="00566A76">
        <w:rPr>
          <w:rFonts w:ascii="Arial" w:hAnsi="Arial" w:cs="Arial"/>
          <w:color w:val="000000" w:themeColor="text1"/>
          <w:spacing w:val="10"/>
          <w:sz w:val="24"/>
          <w:szCs w:val="24"/>
        </w:rPr>
        <w:t xml:space="preserve">Donde (con respecto a la respectiva concesión), </w:t>
      </w:r>
    </w:p>
    <w:p w14:paraId="490AEB12" w14:textId="26E38974" w:rsidR="00E603BC" w:rsidRPr="00566A76" w:rsidRDefault="00E603BC" w:rsidP="00566A76">
      <w:pPr>
        <w:tabs>
          <w:tab w:val="left" w:pos="2170"/>
        </w:tabs>
        <w:spacing w:before="324" w:after="252"/>
        <w:ind w:left="576" w:right="72"/>
        <w:rPr>
          <w:rFonts w:ascii="Arial" w:hAnsi="Arial" w:cs="Arial"/>
          <w:color w:val="000000" w:themeColor="text1"/>
          <w:spacing w:val="10"/>
          <w:sz w:val="24"/>
          <w:szCs w:val="24"/>
        </w:rPr>
      </w:pPr>
      <w:r w:rsidRPr="00566A76">
        <w:rPr>
          <w:rFonts w:ascii="Arial" w:hAnsi="Arial" w:cs="Arial"/>
          <w:i/>
          <w:iCs/>
          <w:color w:val="000000" w:themeColor="text1"/>
          <w:sz w:val="24"/>
          <w:szCs w:val="24"/>
        </w:rPr>
        <w:t>K</w:t>
      </w:r>
      <w:r w:rsidRPr="00566A76">
        <w:rPr>
          <w:rFonts w:ascii="Arial" w:hAnsi="Arial" w:cs="Arial"/>
          <w:i/>
          <w:iCs/>
          <w:color w:val="000000" w:themeColor="text1"/>
          <w:sz w:val="24"/>
          <w:szCs w:val="24"/>
          <w:vertAlign w:val="subscript"/>
        </w:rPr>
        <w:t>1</w:t>
      </w:r>
      <w:r w:rsidR="00891476" w:rsidRPr="00566A76">
        <w:rPr>
          <w:rFonts w:ascii="Arial" w:hAnsi="Arial" w:cs="Arial"/>
          <w:color w:val="000000" w:themeColor="text1"/>
          <w:spacing w:val="10"/>
          <w:sz w:val="24"/>
          <w:szCs w:val="24"/>
        </w:rPr>
        <w:t>: A</w:t>
      </w:r>
      <w:r w:rsidRPr="00566A76">
        <w:rPr>
          <w:rFonts w:ascii="Arial" w:hAnsi="Arial" w:cs="Arial"/>
          <w:color w:val="000000" w:themeColor="text1"/>
          <w:spacing w:val="10"/>
          <w:sz w:val="24"/>
          <w:szCs w:val="24"/>
        </w:rPr>
        <w:t>rticulados = Nr. vehículos articulados/ Nr. vehículos totales</w:t>
      </w:r>
    </w:p>
    <w:p w14:paraId="42E8EE60" w14:textId="22C6ADB2" w:rsidR="00E603BC" w:rsidRPr="00566A76" w:rsidRDefault="00E603BC" w:rsidP="00566A76">
      <w:pPr>
        <w:tabs>
          <w:tab w:val="left" w:pos="2170"/>
        </w:tabs>
        <w:spacing w:before="324" w:after="252"/>
        <w:ind w:left="576" w:right="72"/>
        <w:rPr>
          <w:rFonts w:ascii="Arial" w:hAnsi="Arial" w:cs="Arial"/>
          <w:color w:val="000000" w:themeColor="text1"/>
          <w:spacing w:val="10"/>
          <w:sz w:val="24"/>
          <w:szCs w:val="24"/>
        </w:rPr>
      </w:pPr>
      <w:r w:rsidRPr="00566A76">
        <w:rPr>
          <w:rFonts w:ascii="Arial" w:hAnsi="Arial" w:cs="Arial"/>
          <w:i/>
          <w:iCs/>
          <w:color w:val="000000" w:themeColor="text1"/>
          <w:sz w:val="24"/>
          <w:szCs w:val="24"/>
        </w:rPr>
        <w:t>K</w:t>
      </w:r>
      <w:r w:rsidR="008F4BA0" w:rsidRPr="00566A76">
        <w:rPr>
          <w:rFonts w:ascii="Arial" w:hAnsi="Arial" w:cs="Arial"/>
          <w:i/>
          <w:iCs/>
          <w:color w:val="000000" w:themeColor="text1"/>
          <w:sz w:val="24"/>
          <w:szCs w:val="24"/>
        </w:rPr>
        <w:t>k</w:t>
      </w:r>
      <w:r w:rsidR="008F4BA0" w:rsidRPr="00566A76">
        <w:rPr>
          <w:rFonts w:ascii="Arial" w:hAnsi="Arial" w:cs="Arial"/>
          <w:color w:val="000000" w:themeColor="text1"/>
          <w:spacing w:val="10"/>
          <w:sz w:val="24"/>
          <w:szCs w:val="24"/>
        </w:rPr>
        <w:t>: Tipologia “k” = Nr. vehículos de la tipologia “k”</w:t>
      </w:r>
      <w:r w:rsidRPr="00566A76">
        <w:rPr>
          <w:rFonts w:ascii="Arial" w:hAnsi="Arial" w:cs="Arial"/>
          <w:color w:val="000000" w:themeColor="text1"/>
          <w:spacing w:val="10"/>
          <w:sz w:val="24"/>
          <w:szCs w:val="24"/>
        </w:rPr>
        <w:t>/ Nr. vehículos totales</w:t>
      </w:r>
    </w:p>
    <w:p w14:paraId="7D0DB4BC" w14:textId="2DED3FA1"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%Tp, es la ponderación del número de buses de la respectiva tecnología (p)</w:t>
      </w:r>
      <w:r w:rsidR="00845479" w:rsidRPr="00566A76">
        <w:rPr>
          <w:rFonts w:ascii="Arial" w:hAnsi="Arial" w:cs="Arial"/>
          <w:color w:val="000000" w:themeColor="text1"/>
          <w:sz w:val="24"/>
          <w:szCs w:val="24"/>
        </w:rPr>
        <w:t>, ejemplo:</w:t>
      </w:r>
    </w:p>
    <w:tbl>
      <w:tblPr>
        <w:tblStyle w:val="Tablaconcuadrcula"/>
        <w:tblW w:w="0" w:type="auto"/>
        <w:tblInd w:w="2020" w:type="dxa"/>
        <w:tblLook w:val="04A0" w:firstRow="1" w:lastRow="0" w:firstColumn="1" w:lastColumn="0" w:noHBand="0" w:noVBand="1"/>
      </w:tblPr>
      <w:tblGrid>
        <w:gridCol w:w="2335"/>
        <w:gridCol w:w="2167"/>
        <w:gridCol w:w="1377"/>
      </w:tblGrid>
      <w:tr w:rsidR="0094273D" w:rsidRPr="00566A76" w14:paraId="4AAC0BAA" w14:textId="77777777" w:rsidTr="00845479">
        <w:trPr>
          <w:trHeight w:val="341"/>
        </w:trPr>
        <w:tc>
          <w:tcPr>
            <w:tcW w:w="2335" w:type="dxa"/>
          </w:tcPr>
          <w:p w14:paraId="2C3CFAB4" w14:textId="17DC3736" w:rsidR="00845479" w:rsidRPr="00566A76" w:rsidRDefault="00845479" w:rsidP="00566A76">
            <w:pPr>
              <w:spacing w:line="276" w:lineRule="auto"/>
              <w:jc w:val="center"/>
              <w:rPr>
                <w:rFonts w:ascii="Arial" w:hAnsi="Arial" w:cs="Arial"/>
                <w:b/>
                <w:color w:val="000000" w:themeColor="text1"/>
                <w:sz w:val="24"/>
                <w:szCs w:val="24"/>
              </w:rPr>
            </w:pPr>
            <w:r w:rsidRPr="00566A76">
              <w:rPr>
                <w:rFonts w:ascii="Arial" w:hAnsi="Arial" w:cs="Arial"/>
                <w:b/>
                <w:color w:val="000000" w:themeColor="text1"/>
                <w:sz w:val="24"/>
                <w:szCs w:val="24"/>
              </w:rPr>
              <w:t>TECNOLOGIA</w:t>
            </w:r>
          </w:p>
        </w:tc>
        <w:tc>
          <w:tcPr>
            <w:tcW w:w="2167" w:type="dxa"/>
          </w:tcPr>
          <w:p w14:paraId="3A6A8563" w14:textId="763EDB72" w:rsidR="00845479" w:rsidRPr="00566A76" w:rsidRDefault="00845479" w:rsidP="00566A76">
            <w:pPr>
              <w:spacing w:line="276" w:lineRule="auto"/>
              <w:jc w:val="center"/>
              <w:rPr>
                <w:rFonts w:ascii="Arial" w:hAnsi="Arial" w:cs="Arial"/>
                <w:b/>
                <w:color w:val="000000" w:themeColor="text1"/>
                <w:sz w:val="24"/>
                <w:szCs w:val="24"/>
              </w:rPr>
            </w:pPr>
            <w:r w:rsidRPr="00566A76">
              <w:rPr>
                <w:rFonts w:ascii="Arial" w:hAnsi="Arial" w:cs="Arial"/>
                <w:b/>
                <w:color w:val="000000" w:themeColor="text1"/>
                <w:sz w:val="24"/>
                <w:szCs w:val="24"/>
              </w:rPr>
              <w:t>NO. VEHICULOS</w:t>
            </w:r>
          </w:p>
        </w:tc>
        <w:tc>
          <w:tcPr>
            <w:tcW w:w="1377" w:type="dxa"/>
          </w:tcPr>
          <w:p w14:paraId="238BF112" w14:textId="64759388" w:rsidR="00845479" w:rsidRPr="00566A76" w:rsidRDefault="00845479" w:rsidP="00566A76">
            <w:pPr>
              <w:spacing w:line="276" w:lineRule="auto"/>
              <w:jc w:val="center"/>
              <w:rPr>
                <w:rFonts w:ascii="Arial" w:hAnsi="Arial" w:cs="Arial"/>
                <w:b/>
                <w:color w:val="000000" w:themeColor="text1"/>
                <w:sz w:val="24"/>
                <w:szCs w:val="24"/>
              </w:rPr>
            </w:pPr>
            <w:r w:rsidRPr="00566A76">
              <w:rPr>
                <w:rFonts w:ascii="Arial" w:hAnsi="Arial" w:cs="Arial"/>
                <w:b/>
                <w:color w:val="000000" w:themeColor="text1"/>
                <w:sz w:val="24"/>
                <w:szCs w:val="24"/>
              </w:rPr>
              <w:t>%T</w:t>
            </w:r>
          </w:p>
        </w:tc>
      </w:tr>
      <w:tr w:rsidR="0094273D" w:rsidRPr="00566A76" w14:paraId="0CB1195E" w14:textId="77777777" w:rsidTr="00845479">
        <w:tc>
          <w:tcPr>
            <w:tcW w:w="2335" w:type="dxa"/>
          </w:tcPr>
          <w:p w14:paraId="45486794" w14:textId="0DA9B0A3" w:rsidR="00845479" w:rsidRPr="00566A76" w:rsidRDefault="00845479" w:rsidP="00566A76">
            <w:pPr>
              <w:spacing w:line="276" w:lineRule="auto"/>
              <w:rPr>
                <w:rFonts w:ascii="Arial" w:hAnsi="Arial" w:cs="Arial"/>
                <w:color w:val="000000" w:themeColor="text1"/>
                <w:sz w:val="24"/>
                <w:szCs w:val="24"/>
              </w:rPr>
            </w:pPr>
            <w:r w:rsidRPr="00566A76">
              <w:rPr>
                <w:rFonts w:ascii="Arial" w:hAnsi="Arial" w:cs="Arial"/>
                <w:color w:val="000000" w:themeColor="text1"/>
                <w:sz w:val="24"/>
                <w:szCs w:val="24"/>
              </w:rPr>
              <w:t>DIESEL</w:t>
            </w:r>
          </w:p>
        </w:tc>
        <w:tc>
          <w:tcPr>
            <w:tcW w:w="2167" w:type="dxa"/>
          </w:tcPr>
          <w:p w14:paraId="05BA650C" w14:textId="3C4DA9F8"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Xxx</w:t>
            </w:r>
          </w:p>
        </w:tc>
        <w:tc>
          <w:tcPr>
            <w:tcW w:w="1377" w:type="dxa"/>
          </w:tcPr>
          <w:p w14:paraId="5AC32D63" w14:textId="23822E0E"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%d</w:t>
            </w:r>
          </w:p>
        </w:tc>
      </w:tr>
      <w:tr w:rsidR="0094273D" w:rsidRPr="00566A76" w14:paraId="410158E4" w14:textId="77777777" w:rsidTr="00845479">
        <w:tc>
          <w:tcPr>
            <w:tcW w:w="2335" w:type="dxa"/>
          </w:tcPr>
          <w:p w14:paraId="0126DBEE" w14:textId="41EA03BA" w:rsidR="00845479" w:rsidRPr="00566A76" w:rsidRDefault="00845479" w:rsidP="00566A76">
            <w:pPr>
              <w:spacing w:line="276" w:lineRule="auto"/>
              <w:rPr>
                <w:rFonts w:ascii="Arial" w:hAnsi="Arial" w:cs="Arial"/>
                <w:color w:val="000000" w:themeColor="text1"/>
                <w:sz w:val="24"/>
                <w:szCs w:val="24"/>
              </w:rPr>
            </w:pPr>
            <w:r w:rsidRPr="00566A76">
              <w:rPr>
                <w:rFonts w:ascii="Arial" w:hAnsi="Arial" w:cs="Arial"/>
                <w:color w:val="000000" w:themeColor="text1"/>
                <w:sz w:val="24"/>
                <w:szCs w:val="24"/>
              </w:rPr>
              <w:lastRenderedPageBreak/>
              <w:t>GAS</w:t>
            </w:r>
          </w:p>
        </w:tc>
        <w:tc>
          <w:tcPr>
            <w:tcW w:w="2167" w:type="dxa"/>
          </w:tcPr>
          <w:p w14:paraId="4ACFF674" w14:textId="11496012"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Xxx</w:t>
            </w:r>
          </w:p>
        </w:tc>
        <w:tc>
          <w:tcPr>
            <w:tcW w:w="1377" w:type="dxa"/>
          </w:tcPr>
          <w:p w14:paraId="272E9470" w14:textId="542D9ECF"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%g</w:t>
            </w:r>
          </w:p>
        </w:tc>
      </w:tr>
      <w:tr w:rsidR="0094273D" w:rsidRPr="00566A76" w14:paraId="48C316A0" w14:textId="77777777" w:rsidTr="00845479">
        <w:tc>
          <w:tcPr>
            <w:tcW w:w="2335" w:type="dxa"/>
          </w:tcPr>
          <w:p w14:paraId="6BBBF240" w14:textId="499DDE59" w:rsidR="00845479" w:rsidRPr="00566A76" w:rsidRDefault="00845479" w:rsidP="00566A76">
            <w:pPr>
              <w:spacing w:line="276" w:lineRule="auto"/>
              <w:rPr>
                <w:rFonts w:ascii="Arial" w:hAnsi="Arial" w:cs="Arial"/>
                <w:color w:val="000000" w:themeColor="text1"/>
                <w:sz w:val="24"/>
                <w:szCs w:val="24"/>
              </w:rPr>
            </w:pPr>
            <w:r w:rsidRPr="00566A76">
              <w:rPr>
                <w:rFonts w:ascii="Arial" w:hAnsi="Arial" w:cs="Arial"/>
                <w:color w:val="000000" w:themeColor="text1"/>
                <w:sz w:val="24"/>
                <w:szCs w:val="24"/>
              </w:rPr>
              <w:t>HIBRIDO</w:t>
            </w:r>
          </w:p>
        </w:tc>
        <w:tc>
          <w:tcPr>
            <w:tcW w:w="2167" w:type="dxa"/>
          </w:tcPr>
          <w:p w14:paraId="24496FC5" w14:textId="4DC3DBB6"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Xxx</w:t>
            </w:r>
          </w:p>
        </w:tc>
        <w:tc>
          <w:tcPr>
            <w:tcW w:w="1377" w:type="dxa"/>
          </w:tcPr>
          <w:p w14:paraId="3051AF69" w14:textId="75324F3A"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%h</w:t>
            </w:r>
          </w:p>
        </w:tc>
      </w:tr>
      <w:tr w:rsidR="0094273D" w:rsidRPr="00566A76" w14:paraId="72B80B07" w14:textId="77777777" w:rsidTr="00845479">
        <w:tc>
          <w:tcPr>
            <w:tcW w:w="2335" w:type="dxa"/>
          </w:tcPr>
          <w:p w14:paraId="7F47DCE6" w14:textId="4867C5C3" w:rsidR="00845479" w:rsidRPr="00566A76" w:rsidRDefault="00845479" w:rsidP="00566A76">
            <w:pPr>
              <w:spacing w:line="276" w:lineRule="auto"/>
              <w:rPr>
                <w:rFonts w:ascii="Arial" w:hAnsi="Arial" w:cs="Arial"/>
                <w:color w:val="000000" w:themeColor="text1"/>
                <w:sz w:val="24"/>
                <w:szCs w:val="24"/>
              </w:rPr>
            </w:pPr>
            <w:r w:rsidRPr="00566A76">
              <w:rPr>
                <w:rFonts w:ascii="Arial" w:hAnsi="Arial" w:cs="Arial"/>
                <w:color w:val="000000" w:themeColor="text1"/>
                <w:sz w:val="24"/>
                <w:szCs w:val="24"/>
              </w:rPr>
              <w:t>ELECTRICO</w:t>
            </w:r>
          </w:p>
        </w:tc>
        <w:tc>
          <w:tcPr>
            <w:tcW w:w="2167" w:type="dxa"/>
          </w:tcPr>
          <w:p w14:paraId="02F26F86" w14:textId="73E807B2"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Xxx</w:t>
            </w:r>
          </w:p>
        </w:tc>
        <w:tc>
          <w:tcPr>
            <w:tcW w:w="1377" w:type="dxa"/>
          </w:tcPr>
          <w:p w14:paraId="29AD26D9" w14:textId="261650B8"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%e</w:t>
            </w:r>
          </w:p>
        </w:tc>
      </w:tr>
      <w:tr w:rsidR="0094273D" w:rsidRPr="00566A76" w14:paraId="42946CB1" w14:textId="77777777" w:rsidTr="00845479">
        <w:tc>
          <w:tcPr>
            <w:tcW w:w="2335" w:type="dxa"/>
          </w:tcPr>
          <w:p w14:paraId="198C053B" w14:textId="501AA3FA" w:rsidR="00845479" w:rsidRPr="00566A76" w:rsidRDefault="00845479" w:rsidP="00566A76">
            <w:pPr>
              <w:spacing w:line="276" w:lineRule="auto"/>
              <w:rPr>
                <w:rFonts w:ascii="Arial" w:hAnsi="Arial" w:cs="Arial"/>
                <w:color w:val="000000" w:themeColor="text1"/>
                <w:sz w:val="24"/>
                <w:szCs w:val="24"/>
              </w:rPr>
            </w:pPr>
            <w:r w:rsidRPr="00566A76">
              <w:rPr>
                <w:rFonts w:ascii="Arial" w:hAnsi="Arial" w:cs="Arial"/>
                <w:color w:val="000000" w:themeColor="text1"/>
                <w:sz w:val="24"/>
                <w:szCs w:val="24"/>
              </w:rPr>
              <w:t>OTRO</w:t>
            </w:r>
          </w:p>
        </w:tc>
        <w:tc>
          <w:tcPr>
            <w:tcW w:w="2167" w:type="dxa"/>
          </w:tcPr>
          <w:p w14:paraId="2BB15B50" w14:textId="61A1E5A9"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Xxx</w:t>
            </w:r>
          </w:p>
        </w:tc>
        <w:tc>
          <w:tcPr>
            <w:tcW w:w="1377" w:type="dxa"/>
          </w:tcPr>
          <w:p w14:paraId="4E08CC5A" w14:textId="41236501" w:rsidR="00845479" w:rsidRPr="00566A76" w:rsidRDefault="00845479" w:rsidP="00566A76">
            <w:pPr>
              <w:spacing w:line="276" w:lineRule="auto"/>
              <w:jc w:val="center"/>
              <w:rPr>
                <w:rFonts w:ascii="Arial" w:hAnsi="Arial" w:cs="Arial"/>
                <w:color w:val="000000" w:themeColor="text1"/>
                <w:sz w:val="24"/>
                <w:szCs w:val="24"/>
              </w:rPr>
            </w:pPr>
            <w:r w:rsidRPr="00566A76">
              <w:rPr>
                <w:rFonts w:ascii="Arial" w:hAnsi="Arial" w:cs="Arial"/>
                <w:color w:val="000000" w:themeColor="text1"/>
                <w:sz w:val="24"/>
                <w:szCs w:val="24"/>
              </w:rPr>
              <w:t>%p</w:t>
            </w:r>
          </w:p>
        </w:tc>
      </w:tr>
      <w:tr w:rsidR="00C63AED" w:rsidRPr="00566A76" w14:paraId="1E3950C4" w14:textId="77777777" w:rsidTr="00845479">
        <w:trPr>
          <w:trHeight w:val="243"/>
        </w:trPr>
        <w:tc>
          <w:tcPr>
            <w:tcW w:w="2335" w:type="dxa"/>
          </w:tcPr>
          <w:p w14:paraId="531A8D87" w14:textId="29119B5E" w:rsidR="00845479" w:rsidRPr="00566A76" w:rsidRDefault="00845479" w:rsidP="00566A76">
            <w:pPr>
              <w:spacing w:line="276" w:lineRule="auto"/>
              <w:rPr>
                <w:rFonts w:ascii="Arial" w:hAnsi="Arial" w:cs="Arial"/>
                <w:b/>
                <w:color w:val="000000" w:themeColor="text1"/>
                <w:sz w:val="24"/>
                <w:szCs w:val="24"/>
              </w:rPr>
            </w:pPr>
            <w:r w:rsidRPr="00566A76">
              <w:rPr>
                <w:rFonts w:ascii="Arial" w:hAnsi="Arial" w:cs="Arial"/>
                <w:b/>
                <w:color w:val="000000" w:themeColor="text1"/>
                <w:sz w:val="24"/>
                <w:szCs w:val="24"/>
              </w:rPr>
              <w:t>TOTAL</w:t>
            </w:r>
          </w:p>
        </w:tc>
        <w:tc>
          <w:tcPr>
            <w:tcW w:w="2167" w:type="dxa"/>
          </w:tcPr>
          <w:p w14:paraId="3CB45BF8" w14:textId="387DA515" w:rsidR="00845479" w:rsidRPr="00566A76" w:rsidRDefault="00845479" w:rsidP="00566A76">
            <w:pPr>
              <w:spacing w:line="276" w:lineRule="auto"/>
              <w:jc w:val="center"/>
              <w:rPr>
                <w:rFonts w:ascii="Arial" w:hAnsi="Arial" w:cs="Arial"/>
                <w:b/>
                <w:color w:val="000000" w:themeColor="text1"/>
                <w:sz w:val="24"/>
                <w:szCs w:val="24"/>
              </w:rPr>
            </w:pPr>
            <w:r w:rsidRPr="00566A76">
              <w:rPr>
                <w:rFonts w:ascii="Arial" w:hAnsi="Arial" w:cs="Arial"/>
                <w:b/>
                <w:color w:val="000000" w:themeColor="text1"/>
                <w:sz w:val="24"/>
                <w:szCs w:val="24"/>
              </w:rPr>
              <w:t>Xxx</w:t>
            </w:r>
          </w:p>
        </w:tc>
        <w:tc>
          <w:tcPr>
            <w:tcW w:w="1377" w:type="dxa"/>
          </w:tcPr>
          <w:p w14:paraId="6E391075" w14:textId="05E6C01E" w:rsidR="00845479" w:rsidRPr="00566A76" w:rsidRDefault="00845479" w:rsidP="00566A76">
            <w:pPr>
              <w:spacing w:line="276" w:lineRule="auto"/>
              <w:jc w:val="center"/>
              <w:rPr>
                <w:rFonts w:ascii="Arial" w:hAnsi="Arial" w:cs="Arial"/>
                <w:b/>
                <w:color w:val="000000" w:themeColor="text1"/>
                <w:sz w:val="24"/>
                <w:szCs w:val="24"/>
              </w:rPr>
            </w:pPr>
            <w:r w:rsidRPr="00566A76">
              <w:rPr>
                <w:rFonts w:ascii="Arial" w:hAnsi="Arial" w:cs="Arial"/>
                <w:b/>
                <w:color w:val="000000" w:themeColor="text1"/>
                <w:sz w:val="24"/>
                <w:szCs w:val="24"/>
              </w:rPr>
              <w:t>100%</w:t>
            </w:r>
          </w:p>
        </w:tc>
      </w:tr>
    </w:tbl>
    <w:p w14:paraId="2D7D24AF" w14:textId="4732EAB3" w:rsidR="00E603BC" w:rsidRPr="00566A76" w:rsidRDefault="00E603BC" w:rsidP="00566A76">
      <w:pPr>
        <w:tabs>
          <w:tab w:val="left" w:pos="2170"/>
        </w:tabs>
        <w:spacing w:before="324" w:after="252"/>
        <w:ind w:right="72"/>
        <w:rPr>
          <w:rFonts w:ascii="Arial" w:hAnsi="Arial" w:cs="Arial"/>
          <w:color w:val="000000" w:themeColor="text1"/>
          <w:spacing w:val="10"/>
          <w:sz w:val="24"/>
          <w:szCs w:val="24"/>
        </w:rPr>
      </w:pPr>
    </w:p>
    <w:p w14:paraId="34F50685" w14:textId="3299AFA7" w:rsidR="00E603BC" w:rsidRPr="00566A76" w:rsidRDefault="00E603BC" w:rsidP="00566A76">
      <w:pPr>
        <w:pStyle w:val="Prrafodelista"/>
        <w:numPr>
          <w:ilvl w:val="0"/>
          <w:numId w:val="79"/>
        </w:numPr>
        <w:spacing w:after="0"/>
        <w:ind w:right="72"/>
        <w:contextualSpacing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coeficiente </w:t>
      </w:r>
      <w:r w:rsidRPr="00566A76">
        <w:rPr>
          <w:rFonts w:ascii="Arial" w:hAnsi="Arial" w:cs="Arial"/>
          <w:b/>
          <w:bCs/>
          <w:color w:val="000000" w:themeColor="text1"/>
          <w:spacing w:val="10"/>
          <w:sz w:val="24"/>
          <w:szCs w:val="24"/>
        </w:rPr>
        <w:t>OE</w:t>
      </w:r>
      <w:r w:rsidR="00D45D32" w:rsidRPr="00566A76">
        <w:rPr>
          <w:rFonts w:ascii="Arial" w:hAnsi="Arial" w:cs="Arial"/>
          <w:b/>
          <w:bCs/>
          <w:color w:val="000000" w:themeColor="text1"/>
          <w:spacing w:val="10"/>
          <w:sz w:val="24"/>
          <w:szCs w:val="24"/>
          <w:vertAlign w:val="subscript"/>
        </w:rPr>
        <w:t>KmT</w:t>
      </w:r>
      <w:r w:rsidRPr="00566A76">
        <w:rPr>
          <w:rFonts w:ascii="Arial" w:hAnsi="Arial" w:cs="Arial"/>
          <w:b/>
          <w:bCs/>
          <w:color w:val="000000" w:themeColor="text1"/>
          <w:spacing w:val="10"/>
          <w:sz w:val="24"/>
          <w:szCs w:val="24"/>
          <w:vertAlign w:val="subscript"/>
        </w:rPr>
        <w:t>ronc,kd</w:t>
      </w:r>
      <w:r w:rsidRPr="00566A76">
        <w:rPr>
          <w:rFonts w:ascii="Arial" w:hAnsi="Arial" w:cs="Arial"/>
          <w:b/>
          <w:bCs/>
          <w:color w:val="000000" w:themeColor="text1"/>
          <w:spacing w:val="10"/>
          <w:sz w:val="24"/>
          <w:szCs w:val="24"/>
        </w:rPr>
        <w:t xml:space="preserve"> </w:t>
      </w:r>
      <w:r w:rsidRPr="00566A76">
        <w:rPr>
          <w:rFonts w:ascii="Arial" w:hAnsi="Arial" w:cs="Arial"/>
          <w:color w:val="000000" w:themeColor="text1"/>
          <w:sz w:val="24"/>
          <w:szCs w:val="24"/>
          <w:lang w:val="es-ES"/>
        </w:rPr>
        <w:t xml:space="preserve">es un factor multiplicador del </w:t>
      </w:r>
      <w:r w:rsidR="00D45D32" w:rsidRPr="00566A76">
        <w:rPr>
          <w:rFonts w:ascii="Arial" w:hAnsi="Arial" w:cs="Arial"/>
          <w:color w:val="000000" w:themeColor="text1"/>
          <w:sz w:val="24"/>
          <w:szCs w:val="24"/>
          <w:lang w:val="es-ES"/>
        </w:rPr>
        <w:t>Costo Kilómetro (Km</w:t>
      </w:r>
      <w:r w:rsidRPr="00566A76">
        <w:rPr>
          <w:rFonts w:ascii="Arial" w:hAnsi="Arial" w:cs="Arial"/>
          <w:color w:val="000000" w:themeColor="text1"/>
          <w:sz w:val="24"/>
          <w:szCs w:val="24"/>
          <w:lang w:val="es-ES"/>
        </w:rPr>
        <w:t>) para buses de tecnología diésel (d), en la tipología k. Debe ser un número igual o menor a uno (1,000) e igual o superior a cero coma novecientos cincuenta (0,950).</w:t>
      </w:r>
    </w:p>
    <w:p w14:paraId="3707F7F4" w14:textId="77777777" w:rsidR="00E603BC" w:rsidRPr="00566A76" w:rsidRDefault="00E603BC" w:rsidP="00566A76">
      <w:pPr>
        <w:spacing w:after="0"/>
        <w:ind w:right="72"/>
        <w:rPr>
          <w:rFonts w:ascii="Arial" w:hAnsi="Arial" w:cs="Arial"/>
          <w:color w:val="000000" w:themeColor="text1"/>
          <w:sz w:val="24"/>
          <w:szCs w:val="24"/>
          <w:lang w:val="es-ES"/>
        </w:rPr>
      </w:pPr>
    </w:p>
    <w:p w14:paraId="47C02B19" w14:textId="22CF067F" w:rsidR="00E603BC" w:rsidRPr="00566A76" w:rsidRDefault="00E603BC" w:rsidP="00566A76">
      <w:pPr>
        <w:pStyle w:val="Prrafodelista"/>
        <w:numPr>
          <w:ilvl w:val="0"/>
          <w:numId w:val="79"/>
        </w:numPr>
        <w:spacing w:after="0"/>
        <w:ind w:right="72"/>
        <w:contextualSpacing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coeficiente </w:t>
      </w:r>
      <w:r w:rsidRPr="00566A76">
        <w:rPr>
          <w:rFonts w:ascii="Arial" w:hAnsi="Arial" w:cs="Arial"/>
          <w:b/>
          <w:bCs/>
          <w:color w:val="000000" w:themeColor="text1"/>
          <w:spacing w:val="10"/>
          <w:sz w:val="24"/>
          <w:szCs w:val="24"/>
        </w:rPr>
        <w:t>OE</w:t>
      </w:r>
      <w:r w:rsidR="00D45D32" w:rsidRPr="00566A76">
        <w:rPr>
          <w:rFonts w:ascii="Arial" w:hAnsi="Arial" w:cs="Arial"/>
          <w:b/>
          <w:bCs/>
          <w:color w:val="000000" w:themeColor="text1"/>
          <w:spacing w:val="10"/>
          <w:sz w:val="24"/>
          <w:szCs w:val="24"/>
          <w:vertAlign w:val="subscript"/>
        </w:rPr>
        <w:t>Km</w:t>
      </w:r>
      <w:r w:rsidRPr="00566A76">
        <w:rPr>
          <w:rFonts w:ascii="Arial" w:hAnsi="Arial" w:cs="Arial"/>
          <w:b/>
          <w:bCs/>
          <w:color w:val="000000" w:themeColor="text1"/>
          <w:spacing w:val="10"/>
          <w:sz w:val="24"/>
          <w:szCs w:val="24"/>
          <w:vertAlign w:val="subscript"/>
        </w:rPr>
        <w:t>Tronc,kg</w:t>
      </w:r>
      <w:r w:rsidRPr="00566A76">
        <w:rPr>
          <w:rFonts w:ascii="Arial" w:hAnsi="Arial" w:cs="Arial"/>
          <w:b/>
          <w:bCs/>
          <w:color w:val="000000" w:themeColor="text1"/>
          <w:spacing w:val="10"/>
          <w:sz w:val="24"/>
          <w:szCs w:val="24"/>
        </w:rPr>
        <w:t xml:space="preserve"> </w:t>
      </w:r>
      <w:r w:rsidRPr="00566A76">
        <w:rPr>
          <w:rFonts w:ascii="Arial" w:hAnsi="Arial" w:cs="Arial"/>
          <w:color w:val="000000" w:themeColor="text1"/>
          <w:spacing w:val="10"/>
          <w:sz w:val="24"/>
          <w:szCs w:val="24"/>
          <w:vertAlign w:val="subscript"/>
          <w:lang w:val="es-ES"/>
        </w:rPr>
        <w:t xml:space="preserve"> </w:t>
      </w:r>
      <w:r w:rsidRPr="00566A76">
        <w:rPr>
          <w:rFonts w:ascii="Arial" w:hAnsi="Arial" w:cs="Arial"/>
          <w:color w:val="000000" w:themeColor="text1"/>
          <w:sz w:val="24"/>
          <w:szCs w:val="24"/>
          <w:lang w:val="es-ES"/>
        </w:rPr>
        <w:t xml:space="preserve">es un factor multiplicador del valor del Costo Kilómetro </w:t>
      </w:r>
      <w:r w:rsidR="00D45D32" w:rsidRPr="00566A76">
        <w:rPr>
          <w:rFonts w:ascii="Arial" w:hAnsi="Arial" w:cs="Arial"/>
          <w:color w:val="000000" w:themeColor="text1"/>
          <w:sz w:val="24"/>
          <w:szCs w:val="24"/>
          <w:lang w:val="es-ES"/>
        </w:rPr>
        <w:t>(Km</w:t>
      </w:r>
      <w:r w:rsidRPr="00566A76">
        <w:rPr>
          <w:rFonts w:ascii="Arial" w:hAnsi="Arial" w:cs="Arial"/>
          <w:color w:val="000000" w:themeColor="text1"/>
          <w:sz w:val="24"/>
          <w:szCs w:val="24"/>
          <w:lang w:val="es-ES"/>
        </w:rPr>
        <w:t>) para buses de tecnología a gas (g), en la tipología k. Debe ser un número igual o menor a uno (1,000) e igual o superior a cero coma novecientos cincuenta (0,950).</w:t>
      </w:r>
    </w:p>
    <w:p w14:paraId="324247A8" w14:textId="77777777" w:rsidR="00E603BC" w:rsidRPr="00566A76" w:rsidRDefault="00E603BC" w:rsidP="00566A76">
      <w:pPr>
        <w:pStyle w:val="Prrafodelista"/>
        <w:spacing w:after="0"/>
        <w:ind w:left="936" w:right="72"/>
        <w:rPr>
          <w:rFonts w:ascii="Arial" w:hAnsi="Arial" w:cs="Arial"/>
          <w:color w:val="000000" w:themeColor="text1"/>
          <w:sz w:val="24"/>
          <w:szCs w:val="24"/>
          <w:lang w:val="es-ES"/>
        </w:rPr>
      </w:pPr>
    </w:p>
    <w:p w14:paraId="33C3CF40" w14:textId="77C1884A" w:rsidR="00E603BC" w:rsidRPr="00566A76" w:rsidRDefault="00E603BC" w:rsidP="00566A76">
      <w:pPr>
        <w:pStyle w:val="Prrafodelista"/>
        <w:numPr>
          <w:ilvl w:val="0"/>
          <w:numId w:val="79"/>
        </w:numPr>
        <w:spacing w:after="0"/>
        <w:ind w:right="72"/>
        <w:contextualSpacing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coeficiente </w:t>
      </w:r>
      <w:r w:rsidRPr="00566A76">
        <w:rPr>
          <w:rFonts w:ascii="Arial" w:hAnsi="Arial" w:cs="Arial"/>
          <w:b/>
          <w:bCs/>
          <w:color w:val="000000" w:themeColor="text1"/>
          <w:spacing w:val="10"/>
          <w:sz w:val="24"/>
          <w:szCs w:val="24"/>
        </w:rPr>
        <w:t>OE</w:t>
      </w:r>
      <w:r w:rsidR="00D45D32" w:rsidRPr="00566A76">
        <w:rPr>
          <w:rFonts w:ascii="Arial" w:hAnsi="Arial" w:cs="Arial"/>
          <w:b/>
          <w:bCs/>
          <w:color w:val="000000" w:themeColor="text1"/>
          <w:spacing w:val="10"/>
          <w:sz w:val="24"/>
          <w:szCs w:val="24"/>
          <w:vertAlign w:val="subscript"/>
        </w:rPr>
        <w:t>Km</w:t>
      </w:r>
      <w:r w:rsidRPr="00566A76">
        <w:rPr>
          <w:rFonts w:ascii="Arial" w:hAnsi="Arial" w:cs="Arial"/>
          <w:b/>
          <w:bCs/>
          <w:color w:val="000000" w:themeColor="text1"/>
          <w:spacing w:val="10"/>
          <w:sz w:val="24"/>
          <w:szCs w:val="24"/>
          <w:vertAlign w:val="subscript"/>
        </w:rPr>
        <w:t>Tronc,kh</w:t>
      </w:r>
      <w:r w:rsidRPr="00566A76">
        <w:rPr>
          <w:rFonts w:ascii="Arial" w:hAnsi="Arial" w:cs="Arial"/>
          <w:b/>
          <w:bCs/>
          <w:color w:val="000000" w:themeColor="text1"/>
          <w:spacing w:val="10"/>
          <w:sz w:val="24"/>
          <w:szCs w:val="24"/>
        </w:rPr>
        <w:t xml:space="preserve"> </w:t>
      </w:r>
      <w:r w:rsidRPr="00566A76">
        <w:rPr>
          <w:rFonts w:ascii="Arial" w:hAnsi="Arial" w:cs="Arial"/>
          <w:color w:val="000000" w:themeColor="text1"/>
          <w:spacing w:val="10"/>
          <w:sz w:val="24"/>
          <w:szCs w:val="24"/>
          <w:vertAlign w:val="subscript"/>
          <w:lang w:val="es-ES"/>
        </w:rPr>
        <w:t xml:space="preserve"> </w:t>
      </w:r>
      <w:r w:rsidRPr="00566A76">
        <w:rPr>
          <w:rFonts w:ascii="Arial" w:hAnsi="Arial" w:cs="Arial"/>
          <w:color w:val="000000" w:themeColor="text1"/>
          <w:sz w:val="24"/>
          <w:szCs w:val="24"/>
          <w:lang w:val="es-ES"/>
        </w:rPr>
        <w:t xml:space="preserve">es un factor multiplicador del valor del </w:t>
      </w:r>
      <w:r w:rsidR="00D45D32" w:rsidRPr="00566A76">
        <w:rPr>
          <w:rFonts w:ascii="Arial" w:hAnsi="Arial" w:cs="Arial"/>
          <w:color w:val="000000" w:themeColor="text1"/>
          <w:sz w:val="24"/>
          <w:szCs w:val="24"/>
          <w:lang w:val="es-ES"/>
        </w:rPr>
        <w:t>Costo Kilómetro (Km</w:t>
      </w:r>
      <w:r w:rsidRPr="00566A76">
        <w:rPr>
          <w:rFonts w:ascii="Arial" w:hAnsi="Arial" w:cs="Arial"/>
          <w:color w:val="000000" w:themeColor="text1"/>
          <w:sz w:val="24"/>
          <w:szCs w:val="24"/>
          <w:lang w:val="es-ES"/>
        </w:rPr>
        <w:t>) para buses de tecnología híbrida (h), en la tipología k. Debe ser un número igual o menor a uno (1,000) e igual o superior a cero coma novecientos cincuenta (0,950).</w:t>
      </w:r>
    </w:p>
    <w:p w14:paraId="79F28E35" w14:textId="77777777" w:rsidR="00E603BC" w:rsidRPr="00566A76" w:rsidRDefault="00E603BC" w:rsidP="00566A76">
      <w:pPr>
        <w:pStyle w:val="Prrafodelista"/>
        <w:ind w:left="360"/>
        <w:rPr>
          <w:rFonts w:ascii="Arial" w:hAnsi="Arial" w:cs="Arial"/>
          <w:color w:val="000000" w:themeColor="text1"/>
          <w:sz w:val="24"/>
          <w:szCs w:val="24"/>
          <w:lang w:val="es-ES"/>
        </w:rPr>
      </w:pPr>
    </w:p>
    <w:p w14:paraId="69467DCA" w14:textId="36E2E451" w:rsidR="00E603BC" w:rsidRPr="00566A76" w:rsidRDefault="00E603BC" w:rsidP="00566A76">
      <w:pPr>
        <w:pStyle w:val="Prrafodelista"/>
        <w:numPr>
          <w:ilvl w:val="0"/>
          <w:numId w:val="79"/>
        </w:numPr>
        <w:spacing w:after="0"/>
        <w:ind w:right="72"/>
        <w:contextualSpacing w:val="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coeficiente </w:t>
      </w:r>
      <w:r w:rsidRPr="00566A76">
        <w:rPr>
          <w:rFonts w:ascii="Arial" w:hAnsi="Arial" w:cs="Arial"/>
          <w:b/>
          <w:bCs/>
          <w:color w:val="000000" w:themeColor="text1"/>
          <w:spacing w:val="10"/>
          <w:sz w:val="24"/>
          <w:szCs w:val="24"/>
        </w:rPr>
        <w:t>OE</w:t>
      </w:r>
      <w:r w:rsidR="00D45D32" w:rsidRPr="00566A76">
        <w:rPr>
          <w:rFonts w:ascii="Arial" w:hAnsi="Arial" w:cs="Arial"/>
          <w:b/>
          <w:bCs/>
          <w:color w:val="000000" w:themeColor="text1"/>
          <w:spacing w:val="10"/>
          <w:sz w:val="24"/>
          <w:szCs w:val="24"/>
          <w:vertAlign w:val="subscript"/>
        </w:rPr>
        <w:t>Km</w:t>
      </w:r>
      <w:r w:rsidRPr="00566A76">
        <w:rPr>
          <w:rFonts w:ascii="Arial" w:hAnsi="Arial" w:cs="Arial"/>
          <w:b/>
          <w:bCs/>
          <w:color w:val="000000" w:themeColor="text1"/>
          <w:spacing w:val="10"/>
          <w:sz w:val="24"/>
          <w:szCs w:val="24"/>
          <w:vertAlign w:val="subscript"/>
        </w:rPr>
        <w:t>Tronc,ke</w:t>
      </w:r>
      <w:r w:rsidRPr="00566A76">
        <w:rPr>
          <w:rFonts w:ascii="Arial" w:hAnsi="Arial" w:cs="Arial"/>
          <w:b/>
          <w:bCs/>
          <w:color w:val="000000" w:themeColor="text1"/>
          <w:spacing w:val="10"/>
          <w:sz w:val="24"/>
          <w:szCs w:val="24"/>
        </w:rPr>
        <w:t xml:space="preserve"> </w:t>
      </w:r>
      <w:r w:rsidRPr="00566A76">
        <w:rPr>
          <w:rFonts w:ascii="Arial" w:hAnsi="Arial" w:cs="Arial"/>
          <w:color w:val="000000" w:themeColor="text1"/>
          <w:spacing w:val="10"/>
          <w:sz w:val="24"/>
          <w:szCs w:val="24"/>
          <w:vertAlign w:val="subscript"/>
          <w:lang w:val="es-ES"/>
        </w:rPr>
        <w:t xml:space="preserve"> </w:t>
      </w:r>
      <w:r w:rsidRPr="00566A76">
        <w:rPr>
          <w:rFonts w:ascii="Arial" w:hAnsi="Arial" w:cs="Arial"/>
          <w:color w:val="000000" w:themeColor="text1"/>
          <w:sz w:val="24"/>
          <w:szCs w:val="24"/>
          <w:lang w:val="es-ES"/>
        </w:rPr>
        <w:t xml:space="preserve">es un factor multiplicador del valor del </w:t>
      </w:r>
      <w:r w:rsidR="00D45D32" w:rsidRPr="00566A76">
        <w:rPr>
          <w:rFonts w:ascii="Arial" w:hAnsi="Arial" w:cs="Arial"/>
          <w:color w:val="000000" w:themeColor="text1"/>
          <w:sz w:val="24"/>
          <w:szCs w:val="24"/>
          <w:lang w:val="es-ES"/>
        </w:rPr>
        <w:t>Costo Kilómetro (Km</w:t>
      </w:r>
      <w:r w:rsidRPr="00566A76">
        <w:rPr>
          <w:rFonts w:ascii="Arial" w:hAnsi="Arial" w:cs="Arial"/>
          <w:color w:val="000000" w:themeColor="text1"/>
          <w:sz w:val="24"/>
          <w:szCs w:val="24"/>
          <w:lang w:val="es-ES"/>
        </w:rPr>
        <w:t>) para buses de tecnología eléctrica (e), en la tipología k. Debe ser un número igual o menor a uno (1,000) e igual o superior a cero coma novecientos cincuenta (0,950).</w:t>
      </w:r>
    </w:p>
    <w:p w14:paraId="50549602" w14:textId="77777777" w:rsidR="00E603BC" w:rsidRPr="00566A76" w:rsidRDefault="00E603BC" w:rsidP="00566A76">
      <w:pPr>
        <w:pStyle w:val="Prrafodelista"/>
        <w:spacing w:after="0"/>
        <w:ind w:left="936" w:right="72"/>
        <w:rPr>
          <w:rFonts w:ascii="Arial" w:hAnsi="Arial" w:cs="Arial"/>
          <w:color w:val="000000" w:themeColor="text1"/>
          <w:sz w:val="24"/>
          <w:szCs w:val="24"/>
          <w:lang w:val="es-ES"/>
        </w:rPr>
      </w:pPr>
    </w:p>
    <w:p w14:paraId="580BAC95" w14:textId="2096A6BE" w:rsidR="00E603BC" w:rsidRPr="00566A76" w:rsidRDefault="00E603BC" w:rsidP="00566A76">
      <w:pPr>
        <w:pStyle w:val="Prrafodelista"/>
        <w:numPr>
          <w:ilvl w:val="0"/>
          <w:numId w:val="79"/>
        </w:numPr>
        <w:autoSpaceDE w:val="0"/>
        <w:autoSpaceDN w:val="0"/>
        <w:contextualSpacing w:val="0"/>
        <w:jc w:val="both"/>
        <w:rPr>
          <w:rFonts w:ascii="Arial" w:hAnsi="Arial" w:cs="Arial"/>
          <w:color w:val="000000" w:themeColor="text1"/>
          <w:sz w:val="24"/>
          <w:szCs w:val="24"/>
        </w:rPr>
      </w:pPr>
      <w:r w:rsidRPr="00566A76">
        <w:rPr>
          <w:rFonts w:ascii="Arial" w:hAnsi="Arial" w:cs="Arial"/>
          <w:color w:val="000000" w:themeColor="text1"/>
          <w:sz w:val="24"/>
          <w:szCs w:val="24"/>
        </w:rPr>
        <w:t>La oferta económica convertida en su equivalente en pesos, aplicando la expresión (1- OE</w:t>
      </w:r>
      <w:r w:rsidR="003D3A03" w:rsidRPr="00566A76">
        <w:rPr>
          <w:rFonts w:ascii="Arial" w:hAnsi="Arial" w:cs="Arial"/>
          <w:color w:val="000000" w:themeColor="text1"/>
          <w:sz w:val="24"/>
          <w:szCs w:val="24"/>
          <w:vertAlign w:val="subscript"/>
        </w:rPr>
        <w:t>Km</w:t>
      </w:r>
      <w:r w:rsidRPr="00566A76">
        <w:rPr>
          <w:rFonts w:ascii="Arial" w:hAnsi="Arial" w:cs="Arial"/>
          <w:color w:val="000000" w:themeColor="text1"/>
          <w:sz w:val="24"/>
          <w:szCs w:val="24"/>
          <w:vertAlign w:val="subscript"/>
        </w:rPr>
        <w:t>Tron</w:t>
      </w:r>
      <w:r w:rsidR="003D3A03" w:rsidRPr="00566A76">
        <w:rPr>
          <w:rFonts w:ascii="Arial" w:hAnsi="Arial" w:cs="Arial"/>
          <w:color w:val="000000" w:themeColor="text1"/>
          <w:sz w:val="24"/>
          <w:szCs w:val="24"/>
          <w:vertAlign w:val="subscript"/>
        </w:rPr>
        <w:t>c</w:t>
      </w:r>
      <w:r w:rsidRPr="00566A76">
        <w:rPr>
          <w:rFonts w:ascii="Arial" w:hAnsi="Arial" w:cs="Arial"/>
          <w:color w:val="000000" w:themeColor="text1"/>
          <w:sz w:val="24"/>
          <w:szCs w:val="24"/>
        </w:rPr>
        <w:t xml:space="preserve">) x  </w:t>
      </w:r>
      <w:r w:rsidR="00D45D32" w:rsidRPr="00566A76">
        <w:rPr>
          <w:rFonts w:ascii="Arial" w:hAnsi="Arial" w:cs="Arial"/>
          <w:b/>
          <w:color w:val="000000" w:themeColor="text1"/>
          <w:sz w:val="24"/>
          <w:szCs w:val="24"/>
        </w:rPr>
        <w:t>(Km</w:t>
      </w:r>
      <w:r w:rsidRPr="00566A76">
        <w:rPr>
          <w:rFonts w:ascii="Arial" w:hAnsi="Arial" w:cs="Arial"/>
          <w:b/>
          <w:color w:val="000000" w:themeColor="text1"/>
          <w:sz w:val="24"/>
          <w:szCs w:val="24"/>
        </w:rPr>
        <w:t xml:space="preserve">), </w:t>
      </w:r>
      <w:r w:rsidRPr="00566A76">
        <w:rPr>
          <w:rFonts w:ascii="Arial" w:hAnsi="Arial" w:cs="Arial"/>
          <w:color w:val="000000" w:themeColor="text1"/>
          <w:sz w:val="24"/>
          <w:szCs w:val="24"/>
        </w:rPr>
        <w:t>disminuye del costo unitario a remunerar por kilómetro programado y efectivamente recorrido.</w:t>
      </w:r>
    </w:p>
    <w:p w14:paraId="52E8B282" w14:textId="77777777" w:rsidR="00E603BC" w:rsidRPr="00566A76" w:rsidRDefault="00E603BC" w:rsidP="00566A76">
      <w:pPr>
        <w:autoSpaceDE w:val="0"/>
        <w:rPr>
          <w:rFonts w:ascii="Arial" w:hAnsi="Arial" w:cs="Arial"/>
          <w:b/>
          <w:bCs/>
          <w:color w:val="000000" w:themeColor="text1"/>
          <w:sz w:val="24"/>
          <w:szCs w:val="24"/>
        </w:rPr>
      </w:pPr>
    </w:p>
    <w:p w14:paraId="44151206" w14:textId="77777777" w:rsidR="00E603BC" w:rsidRPr="00566A76" w:rsidRDefault="00E603BC" w:rsidP="00566A76">
      <w:pPr>
        <w:autoSpaceDE w:val="0"/>
        <w:rPr>
          <w:rFonts w:ascii="Arial" w:hAnsi="Arial" w:cs="Arial"/>
          <w:b/>
          <w:bCs/>
          <w:color w:val="000000" w:themeColor="text1"/>
          <w:sz w:val="24"/>
          <w:szCs w:val="24"/>
        </w:rPr>
      </w:pPr>
      <w:r w:rsidRPr="00566A76">
        <w:rPr>
          <w:rFonts w:ascii="Arial" w:hAnsi="Arial" w:cs="Arial"/>
          <w:b/>
          <w:bCs/>
          <w:color w:val="000000" w:themeColor="text1"/>
          <w:sz w:val="24"/>
          <w:szCs w:val="24"/>
        </w:rPr>
        <w:t>A manera de ilustración se presenta el siguiente ejemplo hipotético:</w:t>
      </w:r>
    </w:p>
    <w:tbl>
      <w:tblPr>
        <w:tblW w:w="5538" w:type="dxa"/>
        <w:jc w:val="center"/>
        <w:tblCellMar>
          <w:left w:w="70" w:type="dxa"/>
          <w:right w:w="70" w:type="dxa"/>
        </w:tblCellMar>
        <w:tblLook w:val="04A0" w:firstRow="1" w:lastRow="0" w:firstColumn="1" w:lastColumn="0" w:noHBand="0" w:noVBand="1"/>
      </w:tblPr>
      <w:tblGrid>
        <w:gridCol w:w="1520"/>
        <w:gridCol w:w="122"/>
        <w:gridCol w:w="1474"/>
        <w:gridCol w:w="12"/>
        <w:gridCol w:w="1661"/>
        <w:gridCol w:w="41"/>
        <w:gridCol w:w="952"/>
      </w:tblGrid>
      <w:tr w:rsidR="0094273D" w:rsidRPr="00566A76" w14:paraId="68E6048F" w14:textId="77777777" w:rsidTr="00C1610F">
        <w:trPr>
          <w:trHeight w:val="390"/>
          <w:jc w:val="center"/>
        </w:trPr>
        <w:tc>
          <w:tcPr>
            <w:tcW w:w="5538" w:type="dxa"/>
            <w:gridSpan w:val="7"/>
            <w:tcBorders>
              <w:top w:val="nil"/>
              <w:left w:val="nil"/>
              <w:bottom w:val="single" w:sz="8" w:space="0" w:color="auto"/>
              <w:right w:val="nil"/>
            </w:tcBorders>
            <w:shd w:val="clear" w:color="auto" w:fill="auto"/>
            <w:noWrap/>
            <w:vAlign w:val="bottom"/>
            <w:hideMark/>
          </w:tcPr>
          <w:p w14:paraId="77614020"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Flota Ofertada por tecnología "p" y tipología "k"</w:t>
            </w:r>
          </w:p>
        </w:tc>
      </w:tr>
      <w:tr w:rsidR="0094273D" w:rsidRPr="00566A76" w14:paraId="679EED15" w14:textId="77777777" w:rsidTr="00C1610F">
        <w:trPr>
          <w:trHeight w:val="315"/>
          <w:jc w:val="center"/>
        </w:trPr>
        <w:tc>
          <w:tcPr>
            <w:tcW w:w="1642" w:type="dxa"/>
            <w:gridSpan w:val="2"/>
            <w:tcBorders>
              <w:top w:val="nil"/>
              <w:left w:val="single" w:sz="8" w:space="0" w:color="auto"/>
              <w:bottom w:val="single" w:sz="8" w:space="0" w:color="auto"/>
              <w:right w:val="single" w:sz="4" w:space="0" w:color="auto"/>
            </w:tcBorders>
            <w:shd w:val="clear" w:color="000000" w:fill="8DB4E2"/>
            <w:noWrap/>
            <w:vAlign w:val="bottom"/>
            <w:hideMark/>
          </w:tcPr>
          <w:p w14:paraId="5B49C261"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Tecnología</w:t>
            </w:r>
          </w:p>
        </w:tc>
        <w:tc>
          <w:tcPr>
            <w:tcW w:w="1486" w:type="dxa"/>
            <w:gridSpan w:val="2"/>
            <w:tcBorders>
              <w:top w:val="nil"/>
              <w:left w:val="nil"/>
              <w:bottom w:val="single" w:sz="8" w:space="0" w:color="auto"/>
              <w:right w:val="single" w:sz="4" w:space="0" w:color="auto"/>
            </w:tcBorders>
            <w:shd w:val="clear" w:color="000000" w:fill="8DB4E2"/>
            <w:noWrap/>
            <w:vAlign w:val="bottom"/>
            <w:hideMark/>
          </w:tcPr>
          <w:p w14:paraId="37B2FAAD"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Articulados</w:t>
            </w:r>
          </w:p>
        </w:tc>
        <w:tc>
          <w:tcPr>
            <w:tcW w:w="1417" w:type="dxa"/>
            <w:tcBorders>
              <w:top w:val="nil"/>
              <w:left w:val="nil"/>
              <w:bottom w:val="single" w:sz="8" w:space="0" w:color="auto"/>
              <w:right w:val="single" w:sz="4" w:space="0" w:color="auto"/>
            </w:tcBorders>
            <w:shd w:val="clear" w:color="000000" w:fill="8DB4E2"/>
            <w:noWrap/>
            <w:vAlign w:val="bottom"/>
            <w:hideMark/>
          </w:tcPr>
          <w:p w14:paraId="684786DA"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Biarticulados</w:t>
            </w:r>
          </w:p>
        </w:tc>
        <w:tc>
          <w:tcPr>
            <w:tcW w:w="993" w:type="dxa"/>
            <w:gridSpan w:val="2"/>
            <w:tcBorders>
              <w:top w:val="nil"/>
              <w:left w:val="nil"/>
              <w:bottom w:val="single" w:sz="8" w:space="0" w:color="auto"/>
              <w:right w:val="single" w:sz="8" w:space="0" w:color="auto"/>
            </w:tcBorders>
            <w:shd w:val="clear" w:color="000000" w:fill="8DB4E2"/>
            <w:noWrap/>
            <w:vAlign w:val="bottom"/>
            <w:hideMark/>
          </w:tcPr>
          <w:p w14:paraId="1B0D4864"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Total</w:t>
            </w:r>
          </w:p>
        </w:tc>
      </w:tr>
      <w:tr w:rsidR="0094273D" w:rsidRPr="00566A76" w14:paraId="3F5B4025" w14:textId="77777777" w:rsidTr="00C1610F">
        <w:trPr>
          <w:trHeight w:val="300"/>
          <w:jc w:val="center"/>
        </w:trPr>
        <w:tc>
          <w:tcPr>
            <w:tcW w:w="1642" w:type="dxa"/>
            <w:gridSpan w:val="2"/>
            <w:tcBorders>
              <w:top w:val="nil"/>
              <w:left w:val="single" w:sz="8" w:space="0" w:color="auto"/>
              <w:bottom w:val="single" w:sz="4" w:space="0" w:color="auto"/>
              <w:right w:val="single" w:sz="4" w:space="0" w:color="auto"/>
            </w:tcBorders>
            <w:shd w:val="clear" w:color="auto" w:fill="auto"/>
            <w:noWrap/>
            <w:vAlign w:val="bottom"/>
            <w:hideMark/>
          </w:tcPr>
          <w:p w14:paraId="56FA26C7"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lastRenderedPageBreak/>
              <w:t>Diésel</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55AE8C90"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36</w:t>
            </w:r>
          </w:p>
        </w:tc>
        <w:tc>
          <w:tcPr>
            <w:tcW w:w="1417" w:type="dxa"/>
            <w:tcBorders>
              <w:top w:val="nil"/>
              <w:left w:val="nil"/>
              <w:bottom w:val="single" w:sz="4" w:space="0" w:color="auto"/>
              <w:right w:val="single" w:sz="4" w:space="0" w:color="auto"/>
            </w:tcBorders>
            <w:shd w:val="clear" w:color="auto" w:fill="auto"/>
            <w:noWrap/>
            <w:vAlign w:val="bottom"/>
            <w:hideMark/>
          </w:tcPr>
          <w:p w14:paraId="24535C36"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40</w:t>
            </w:r>
          </w:p>
        </w:tc>
        <w:tc>
          <w:tcPr>
            <w:tcW w:w="993" w:type="dxa"/>
            <w:gridSpan w:val="2"/>
            <w:tcBorders>
              <w:top w:val="nil"/>
              <w:left w:val="nil"/>
              <w:bottom w:val="single" w:sz="4" w:space="0" w:color="auto"/>
              <w:right w:val="single" w:sz="8" w:space="0" w:color="auto"/>
            </w:tcBorders>
            <w:shd w:val="clear" w:color="auto" w:fill="auto"/>
            <w:noWrap/>
            <w:vAlign w:val="bottom"/>
            <w:hideMark/>
          </w:tcPr>
          <w:p w14:paraId="2D054CAC"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76</w:t>
            </w:r>
          </w:p>
        </w:tc>
      </w:tr>
      <w:tr w:rsidR="0094273D" w:rsidRPr="00566A76" w14:paraId="04E91614" w14:textId="77777777" w:rsidTr="00C1610F">
        <w:trPr>
          <w:trHeight w:val="300"/>
          <w:jc w:val="center"/>
        </w:trPr>
        <w:tc>
          <w:tcPr>
            <w:tcW w:w="1642"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B8A73B"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Gas</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8F44978"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35</w:t>
            </w:r>
          </w:p>
        </w:tc>
        <w:tc>
          <w:tcPr>
            <w:tcW w:w="1417" w:type="dxa"/>
            <w:tcBorders>
              <w:top w:val="nil"/>
              <w:left w:val="nil"/>
              <w:bottom w:val="single" w:sz="4" w:space="0" w:color="auto"/>
              <w:right w:val="single" w:sz="4" w:space="0" w:color="auto"/>
            </w:tcBorders>
            <w:shd w:val="clear" w:color="auto" w:fill="auto"/>
            <w:noWrap/>
            <w:vAlign w:val="bottom"/>
            <w:hideMark/>
          </w:tcPr>
          <w:p w14:paraId="1EB33B91"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 </w:t>
            </w:r>
          </w:p>
        </w:tc>
        <w:tc>
          <w:tcPr>
            <w:tcW w:w="993" w:type="dxa"/>
            <w:gridSpan w:val="2"/>
            <w:tcBorders>
              <w:top w:val="nil"/>
              <w:left w:val="nil"/>
              <w:bottom w:val="single" w:sz="4" w:space="0" w:color="auto"/>
              <w:right w:val="single" w:sz="8" w:space="0" w:color="auto"/>
            </w:tcBorders>
            <w:shd w:val="clear" w:color="auto" w:fill="auto"/>
            <w:noWrap/>
            <w:vAlign w:val="bottom"/>
            <w:hideMark/>
          </w:tcPr>
          <w:p w14:paraId="5D00DB47"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35</w:t>
            </w:r>
          </w:p>
        </w:tc>
      </w:tr>
      <w:tr w:rsidR="0094273D" w:rsidRPr="00566A76" w14:paraId="571AF715" w14:textId="77777777" w:rsidTr="00C1610F">
        <w:trPr>
          <w:trHeight w:val="300"/>
          <w:jc w:val="center"/>
        </w:trPr>
        <w:tc>
          <w:tcPr>
            <w:tcW w:w="1642" w:type="dxa"/>
            <w:gridSpan w:val="2"/>
            <w:tcBorders>
              <w:top w:val="nil"/>
              <w:left w:val="single" w:sz="8" w:space="0" w:color="auto"/>
              <w:bottom w:val="single" w:sz="4" w:space="0" w:color="auto"/>
              <w:right w:val="single" w:sz="4" w:space="0" w:color="auto"/>
            </w:tcBorders>
            <w:shd w:val="clear" w:color="auto" w:fill="auto"/>
            <w:noWrap/>
            <w:vAlign w:val="bottom"/>
            <w:hideMark/>
          </w:tcPr>
          <w:p w14:paraId="7D00A43A"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Hibrido</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1CA9304C"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35</w:t>
            </w:r>
          </w:p>
        </w:tc>
        <w:tc>
          <w:tcPr>
            <w:tcW w:w="1417" w:type="dxa"/>
            <w:tcBorders>
              <w:top w:val="nil"/>
              <w:left w:val="nil"/>
              <w:bottom w:val="single" w:sz="4" w:space="0" w:color="auto"/>
              <w:right w:val="single" w:sz="4" w:space="0" w:color="auto"/>
            </w:tcBorders>
            <w:shd w:val="clear" w:color="auto" w:fill="auto"/>
            <w:noWrap/>
            <w:vAlign w:val="bottom"/>
            <w:hideMark/>
          </w:tcPr>
          <w:p w14:paraId="21AE8464"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28</w:t>
            </w:r>
          </w:p>
        </w:tc>
        <w:tc>
          <w:tcPr>
            <w:tcW w:w="993" w:type="dxa"/>
            <w:gridSpan w:val="2"/>
            <w:tcBorders>
              <w:top w:val="nil"/>
              <w:left w:val="nil"/>
              <w:bottom w:val="single" w:sz="4" w:space="0" w:color="auto"/>
              <w:right w:val="single" w:sz="8" w:space="0" w:color="auto"/>
            </w:tcBorders>
            <w:shd w:val="clear" w:color="auto" w:fill="auto"/>
            <w:noWrap/>
            <w:vAlign w:val="bottom"/>
            <w:hideMark/>
          </w:tcPr>
          <w:p w14:paraId="3F19AD52"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63</w:t>
            </w:r>
          </w:p>
        </w:tc>
      </w:tr>
      <w:tr w:rsidR="0094273D" w:rsidRPr="00566A76" w14:paraId="7BBCBB0D" w14:textId="77777777" w:rsidTr="00C1610F">
        <w:trPr>
          <w:trHeight w:val="315"/>
          <w:jc w:val="center"/>
        </w:trPr>
        <w:tc>
          <w:tcPr>
            <w:tcW w:w="1642" w:type="dxa"/>
            <w:gridSpan w:val="2"/>
            <w:tcBorders>
              <w:top w:val="nil"/>
              <w:left w:val="single" w:sz="8" w:space="0" w:color="auto"/>
              <w:bottom w:val="nil"/>
              <w:right w:val="single" w:sz="4" w:space="0" w:color="auto"/>
            </w:tcBorders>
            <w:shd w:val="clear" w:color="auto" w:fill="auto"/>
            <w:noWrap/>
            <w:vAlign w:val="bottom"/>
            <w:hideMark/>
          </w:tcPr>
          <w:p w14:paraId="4085C7BB"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Eléctrico</w:t>
            </w:r>
          </w:p>
        </w:tc>
        <w:tc>
          <w:tcPr>
            <w:tcW w:w="1486" w:type="dxa"/>
            <w:gridSpan w:val="2"/>
            <w:tcBorders>
              <w:top w:val="nil"/>
              <w:left w:val="nil"/>
              <w:bottom w:val="nil"/>
              <w:right w:val="single" w:sz="4" w:space="0" w:color="auto"/>
            </w:tcBorders>
            <w:shd w:val="clear" w:color="auto" w:fill="auto"/>
            <w:noWrap/>
            <w:vAlign w:val="bottom"/>
            <w:hideMark/>
          </w:tcPr>
          <w:p w14:paraId="674C285F"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36</w:t>
            </w:r>
          </w:p>
        </w:tc>
        <w:tc>
          <w:tcPr>
            <w:tcW w:w="1417" w:type="dxa"/>
            <w:tcBorders>
              <w:top w:val="nil"/>
              <w:left w:val="nil"/>
              <w:bottom w:val="nil"/>
              <w:right w:val="single" w:sz="4" w:space="0" w:color="auto"/>
            </w:tcBorders>
            <w:shd w:val="clear" w:color="auto" w:fill="auto"/>
            <w:noWrap/>
            <w:vAlign w:val="bottom"/>
            <w:hideMark/>
          </w:tcPr>
          <w:p w14:paraId="6FB5C3BD"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 </w:t>
            </w:r>
          </w:p>
        </w:tc>
        <w:tc>
          <w:tcPr>
            <w:tcW w:w="993" w:type="dxa"/>
            <w:gridSpan w:val="2"/>
            <w:tcBorders>
              <w:top w:val="nil"/>
              <w:left w:val="nil"/>
              <w:bottom w:val="nil"/>
              <w:right w:val="single" w:sz="8" w:space="0" w:color="auto"/>
            </w:tcBorders>
            <w:shd w:val="clear" w:color="auto" w:fill="auto"/>
            <w:noWrap/>
            <w:vAlign w:val="bottom"/>
            <w:hideMark/>
          </w:tcPr>
          <w:p w14:paraId="2B2313D6"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36</w:t>
            </w:r>
          </w:p>
        </w:tc>
      </w:tr>
      <w:tr w:rsidR="0094273D" w:rsidRPr="00566A76" w14:paraId="3EA84453" w14:textId="77777777" w:rsidTr="00C1610F">
        <w:trPr>
          <w:trHeight w:val="315"/>
          <w:jc w:val="center"/>
        </w:trPr>
        <w:tc>
          <w:tcPr>
            <w:tcW w:w="164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260D86A" w14:textId="77777777" w:rsidR="00E603BC" w:rsidRPr="00566A76" w:rsidRDefault="00E603BC" w:rsidP="00566A76">
            <w:pPr>
              <w:rPr>
                <w:rFonts w:ascii="Arial" w:hAnsi="Arial" w:cs="Arial"/>
                <w:b/>
                <w:bCs/>
                <w:color w:val="000000" w:themeColor="text1"/>
                <w:sz w:val="24"/>
                <w:szCs w:val="24"/>
              </w:rPr>
            </w:pPr>
            <w:r w:rsidRPr="00566A76">
              <w:rPr>
                <w:rFonts w:ascii="Arial" w:hAnsi="Arial" w:cs="Arial"/>
                <w:b/>
                <w:bCs/>
                <w:color w:val="000000" w:themeColor="text1"/>
                <w:sz w:val="24"/>
                <w:szCs w:val="24"/>
              </w:rPr>
              <w:t>Total</w:t>
            </w:r>
          </w:p>
        </w:tc>
        <w:tc>
          <w:tcPr>
            <w:tcW w:w="1486" w:type="dxa"/>
            <w:gridSpan w:val="2"/>
            <w:tcBorders>
              <w:top w:val="single" w:sz="8" w:space="0" w:color="auto"/>
              <w:left w:val="nil"/>
              <w:bottom w:val="single" w:sz="8" w:space="0" w:color="auto"/>
              <w:right w:val="single" w:sz="4" w:space="0" w:color="auto"/>
            </w:tcBorders>
            <w:shd w:val="clear" w:color="auto" w:fill="auto"/>
            <w:noWrap/>
            <w:vAlign w:val="bottom"/>
            <w:hideMark/>
          </w:tcPr>
          <w:p w14:paraId="285B0332"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142</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469660D7"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68</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14:paraId="120E037B"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210</w:t>
            </w:r>
          </w:p>
        </w:tc>
      </w:tr>
      <w:tr w:rsidR="0094273D" w:rsidRPr="00566A76" w14:paraId="70540F9C" w14:textId="77777777" w:rsidTr="00C1610F">
        <w:trPr>
          <w:gridAfter w:val="1"/>
          <w:wAfter w:w="952" w:type="dxa"/>
          <w:trHeight w:val="420"/>
          <w:jc w:val="center"/>
        </w:trPr>
        <w:tc>
          <w:tcPr>
            <w:tcW w:w="4586" w:type="dxa"/>
            <w:gridSpan w:val="6"/>
            <w:tcBorders>
              <w:top w:val="nil"/>
              <w:left w:val="nil"/>
              <w:bottom w:val="single" w:sz="8" w:space="0" w:color="auto"/>
              <w:right w:val="nil"/>
            </w:tcBorders>
            <w:shd w:val="clear" w:color="auto" w:fill="auto"/>
            <w:noWrap/>
            <w:vAlign w:val="bottom"/>
            <w:hideMark/>
          </w:tcPr>
          <w:p w14:paraId="5851F84C" w14:textId="77777777" w:rsidR="00E603BC" w:rsidRPr="00566A76" w:rsidRDefault="00E603BC" w:rsidP="00566A76">
            <w:pPr>
              <w:jc w:val="center"/>
              <w:rPr>
                <w:rFonts w:ascii="Arial" w:hAnsi="Arial" w:cs="Arial"/>
                <w:b/>
                <w:bCs/>
                <w:color w:val="000000" w:themeColor="text1"/>
                <w:sz w:val="24"/>
                <w:szCs w:val="24"/>
              </w:rPr>
            </w:pPr>
          </w:p>
          <w:p w14:paraId="5BAF54C6"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Oferta económica (OE</w:t>
            </w:r>
            <w:r w:rsidRPr="00566A76">
              <w:rPr>
                <w:rFonts w:ascii="Arial" w:hAnsi="Arial" w:cs="Arial"/>
                <w:b/>
                <w:bCs/>
                <w:color w:val="000000" w:themeColor="text1"/>
                <w:sz w:val="24"/>
                <w:szCs w:val="24"/>
                <w:vertAlign w:val="subscript"/>
              </w:rPr>
              <w:t>i</w:t>
            </w:r>
            <w:r w:rsidRPr="00566A76">
              <w:rPr>
                <w:rFonts w:ascii="Arial" w:hAnsi="Arial" w:cs="Arial"/>
                <w:b/>
                <w:bCs/>
                <w:color w:val="000000" w:themeColor="text1"/>
                <w:sz w:val="24"/>
                <w:szCs w:val="24"/>
              </w:rPr>
              <w:t>)</w:t>
            </w:r>
          </w:p>
        </w:tc>
      </w:tr>
      <w:tr w:rsidR="0094273D" w:rsidRPr="00566A76" w14:paraId="3D002A50" w14:textId="77777777" w:rsidTr="00C1610F">
        <w:trPr>
          <w:gridAfter w:val="1"/>
          <w:wAfter w:w="952" w:type="dxa"/>
          <w:trHeight w:val="315"/>
          <w:jc w:val="center"/>
        </w:trPr>
        <w:tc>
          <w:tcPr>
            <w:tcW w:w="1520" w:type="dxa"/>
            <w:tcBorders>
              <w:top w:val="nil"/>
              <w:left w:val="single" w:sz="8" w:space="0" w:color="auto"/>
              <w:bottom w:val="nil"/>
              <w:right w:val="single" w:sz="4" w:space="0" w:color="auto"/>
            </w:tcBorders>
            <w:shd w:val="clear" w:color="000000" w:fill="8DB4E2"/>
            <w:noWrap/>
            <w:vAlign w:val="bottom"/>
            <w:hideMark/>
          </w:tcPr>
          <w:p w14:paraId="63E7D226"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Tecnología</w:t>
            </w:r>
          </w:p>
        </w:tc>
        <w:tc>
          <w:tcPr>
            <w:tcW w:w="1596" w:type="dxa"/>
            <w:gridSpan w:val="2"/>
            <w:tcBorders>
              <w:top w:val="nil"/>
              <w:left w:val="nil"/>
              <w:bottom w:val="nil"/>
              <w:right w:val="single" w:sz="4" w:space="0" w:color="auto"/>
            </w:tcBorders>
            <w:shd w:val="clear" w:color="000000" w:fill="8DB4E2"/>
            <w:noWrap/>
            <w:vAlign w:val="bottom"/>
            <w:hideMark/>
          </w:tcPr>
          <w:p w14:paraId="4F75ED05"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Articulados</w:t>
            </w:r>
          </w:p>
        </w:tc>
        <w:tc>
          <w:tcPr>
            <w:tcW w:w="1470" w:type="dxa"/>
            <w:gridSpan w:val="3"/>
            <w:tcBorders>
              <w:top w:val="nil"/>
              <w:left w:val="nil"/>
              <w:bottom w:val="nil"/>
              <w:right w:val="single" w:sz="8" w:space="0" w:color="auto"/>
            </w:tcBorders>
            <w:shd w:val="clear" w:color="000000" w:fill="8DB4E2"/>
            <w:noWrap/>
            <w:vAlign w:val="bottom"/>
            <w:hideMark/>
          </w:tcPr>
          <w:p w14:paraId="7A12C443"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Biarticulados</w:t>
            </w:r>
          </w:p>
        </w:tc>
      </w:tr>
      <w:tr w:rsidR="0094273D" w:rsidRPr="00566A76" w14:paraId="2B3A75D4" w14:textId="77777777" w:rsidTr="00C1610F">
        <w:trPr>
          <w:gridAfter w:val="1"/>
          <w:wAfter w:w="952" w:type="dxa"/>
          <w:trHeight w:val="300"/>
          <w:jc w:val="center"/>
        </w:trPr>
        <w:tc>
          <w:tcPr>
            <w:tcW w:w="1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640F29"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Diésel</w:t>
            </w:r>
          </w:p>
        </w:tc>
        <w:tc>
          <w:tcPr>
            <w:tcW w:w="1596" w:type="dxa"/>
            <w:gridSpan w:val="2"/>
            <w:tcBorders>
              <w:top w:val="single" w:sz="8" w:space="0" w:color="auto"/>
              <w:left w:val="nil"/>
              <w:bottom w:val="single" w:sz="4" w:space="0" w:color="auto"/>
              <w:right w:val="single" w:sz="4" w:space="0" w:color="auto"/>
            </w:tcBorders>
            <w:shd w:val="clear" w:color="auto" w:fill="auto"/>
            <w:noWrap/>
            <w:vAlign w:val="bottom"/>
            <w:hideMark/>
          </w:tcPr>
          <w:p w14:paraId="7BA67866"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0,950</w:t>
            </w:r>
          </w:p>
        </w:tc>
        <w:tc>
          <w:tcPr>
            <w:tcW w:w="1470" w:type="dxa"/>
            <w:gridSpan w:val="3"/>
            <w:tcBorders>
              <w:top w:val="single" w:sz="8" w:space="0" w:color="auto"/>
              <w:left w:val="nil"/>
              <w:bottom w:val="single" w:sz="4" w:space="0" w:color="auto"/>
              <w:right w:val="single" w:sz="8" w:space="0" w:color="auto"/>
            </w:tcBorders>
            <w:shd w:val="clear" w:color="auto" w:fill="auto"/>
            <w:noWrap/>
            <w:vAlign w:val="bottom"/>
            <w:hideMark/>
          </w:tcPr>
          <w:p w14:paraId="3C65DF76"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0,950</w:t>
            </w:r>
          </w:p>
        </w:tc>
      </w:tr>
      <w:tr w:rsidR="0094273D" w:rsidRPr="00566A76" w14:paraId="330368AB" w14:textId="77777777" w:rsidTr="00C1610F">
        <w:trPr>
          <w:gridAfter w:val="1"/>
          <w:wAfter w:w="952" w:type="dxa"/>
          <w:trHeight w:val="300"/>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7CC7162F"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Gas</w:t>
            </w:r>
          </w:p>
        </w:tc>
        <w:tc>
          <w:tcPr>
            <w:tcW w:w="1596" w:type="dxa"/>
            <w:gridSpan w:val="2"/>
            <w:tcBorders>
              <w:top w:val="nil"/>
              <w:left w:val="nil"/>
              <w:bottom w:val="single" w:sz="4" w:space="0" w:color="auto"/>
              <w:right w:val="single" w:sz="4" w:space="0" w:color="auto"/>
            </w:tcBorders>
            <w:shd w:val="clear" w:color="auto" w:fill="auto"/>
            <w:noWrap/>
            <w:vAlign w:val="bottom"/>
            <w:hideMark/>
          </w:tcPr>
          <w:p w14:paraId="7CAB16E9"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0,960</w:t>
            </w:r>
          </w:p>
        </w:tc>
        <w:tc>
          <w:tcPr>
            <w:tcW w:w="1470" w:type="dxa"/>
            <w:gridSpan w:val="3"/>
            <w:tcBorders>
              <w:top w:val="nil"/>
              <w:left w:val="nil"/>
              <w:bottom w:val="single" w:sz="4" w:space="0" w:color="auto"/>
              <w:right w:val="single" w:sz="8" w:space="0" w:color="auto"/>
            </w:tcBorders>
            <w:shd w:val="clear" w:color="auto" w:fill="auto"/>
            <w:noWrap/>
            <w:vAlign w:val="bottom"/>
            <w:hideMark/>
          </w:tcPr>
          <w:p w14:paraId="4A9AE301"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 </w:t>
            </w:r>
          </w:p>
        </w:tc>
      </w:tr>
      <w:tr w:rsidR="0094273D" w:rsidRPr="00566A76" w14:paraId="05BB5692" w14:textId="77777777" w:rsidTr="00C1610F">
        <w:trPr>
          <w:gridAfter w:val="1"/>
          <w:wAfter w:w="952" w:type="dxa"/>
          <w:trHeight w:val="300"/>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24D330A7"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Hibrido</w:t>
            </w:r>
          </w:p>
        </w:tc>
        <w:tc>
          <w:tcPr>
            <w:tcW w:w="1596" w:type="dxa"/>
            <w:gridSpan w:val="2"/>
            <w:tcBorders>
              <w:top w:val="nil"/>
              <w:left w:val="nil"/>
              <w:bottom w:val="single" w:sz="4" w:space="0" w:color="auto"/>
              <w:right w:val="single" w:sz="4" w:space="0" w:color="auto"/>
            </w:tcBorders>
            <w:shd w:val="clear" w:color="auto" w:fill="auto"/>
            <w:noWrap/>
            <w:vAlign w:val="bottom"/>
            <w:hideMark/>
          </w:tcPr>
          <w:p w14:paraId="54FE49EA"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0,970</w:t>
            </w:r>
          </w:p>
        </w:tc>
        <w:tc>
          <w:tcPr>
            <w:tcW w:w="1470" w:type="dxa"/>
            <w:gridSpan w:val="3"/>
            <w:tcBorders>
              <w:top w:val="nil"/>
              <w:left w:val="nil"/>
              <w:bottom w:val="single" w:sz="4" w:space="0" w:color="auto"/>
              <w:right w:val="single" w:sz="8" w:space="0" w:color="auto"/>
            </w:tcBorders>
            <w:shd w:val="clear" w:color="auto" w:fill="auto"/>
            <w:noWrap/>
            <w:vAlign w:val="bottom"/>
            <w:hideMark/>
          </w:tcPr>
          <w:p w14:paraId="3A666848"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0,970</w:t>
            </w:r>
          </w:p>
        </w:tc>
      </w:tr>
      <w:tr w:rsidR="002F57AC" w:rsidRPr="00566A76" w14:paraId="367D5738" w14:textId="77777777" w:rsidTr="00C1610F">
        <w:trPr>
          <w:gridAfter w:val="1"/>
          <w:wAfter w:w="952" w:type="dxa"/>
          <w:trHeight w:val="315"/>
          <w:jc w:val="center"/>
        </w:trPr>
        <w:tc>
          <w:tcPr>
            <w:tcW w:w="1520" w:type="dxa"/>
            <w:tcBorders>
              <w:top w:val="nil"/>
              <w:left w:val="single" w:sz="8" w:space="0" w:color="auto"/>
              <w:bottom w:val="single" w:sz="8" w:space="0" w:color="auto"/>
              <w:right w:val="single" w:sz="4" w:space="0" w:color="auto"/>
            </w:tcBorders>
            <w:shd w:val="clear" w:color="auto" w:fill="auto"/>
            <w:noWrap/>
            <w:vAlign w:val="bottom"/>
            <w:hideMark/>
          </w:tcPr>
          <w:p w14:paraId="7EF4CC4B"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Eléctrico</w:t>
            </w:r>
          </w:p>
        </w:tc>
        <w:tc>
          <w:tcPr>
            <w:tcW w:w="1596" w:type="dxa"/>
            <w:gridSpan w:val="2"/>
            <w:tcBorders>
              <w:top w:val="nil"/>
              <w:left w:val="nil"/>
              <w:bottom w:val="single" w:sz="8" w:space="0" w:color="auto"/>
              <w:right w:val="single" w:sz="4" w:space="0" w:color="auto"/>
            </w:tcBorders>
            <w:shd w:val="clear" w:color="auto" w:fill="auto"/>
            <w:noWrap/>
            <w:vAlign w:val="bottom"/>
            <w:hideMark/>
          </w:tcPr>
          <w:p w14:paraId="104E4E5D"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0,980</w:t>
            </w:r>
          </w:p>
        </w:tc>
        <w:tc>
          <w:tcPr>
            <w:tcW w:w="1470" w:type="dxa"/>
            <w:gridSpan w:val="3"/>
            <w:tcBorders>
              <w:top w:val="nil"/>
              <w:left w:val="nil"/>
              <w:bottom w:val="single" w:sz="8" w:space="0" w:color="auto"/>
              <w:right w:val="single" w:sz="8" w:space="0" w:color="auto"/>
            </w:tcBorders>
            <w:shd w:val="clear" w:color="auto" w:fill="auto"/>
            <w:noWrap/>
            <w:vAlign w:val="bottom"/>
            <w:hideMark/>
          </w:tcPr>
          <w:p w14:paraId="2720F5AB"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 </w:t>
            </w:r>
          </w:p>
        </w:tc>
      </w:tr>
    </w:tbl>
    <w:p w14:paraId="0187DEBB" w14:textId="77777777" w:rsidR="00E603BC" w:rsidRPr="00566A76" w:rsidRDefault="00E603BC" w:rsidP="00566A76">
      <w:pPr>
        <w:autoSpaceDE w:val="0"/>
        <w:rPr>
          <w:rFonts w:ascii="Arial" w:hAnsi="Arial" w:cs="Arial"/>
          <w:b/>
          <w:bCs/>
          <w:strike/>
          <w:color w:val="000000" w:themeColor="text1"/>
          <w:sz w:val="24"/>
          <w:szCs w:val="24"/>
        </w:rPr>
      </w:pPr>
    </w:p>
    <w:p w14:paraId="5478682D" w14:textId="77777777" w:rsidR="00E603BC" w:rsidRPr="00566A76" w:rsidRDefault="00E603BC" w:rsidP="00566A76">
      <w:pPr>
        <w:autoSpaceDE w:val="0"/>
        <w:rPr>
          <w:rFonts w:ascii="Arial" w:hAnsi="Arial" w:cs="Arial"/>
          <w:b/>
          <w:bCs/>
          <w:strike/>
          <w:color w:val="000000" w:themeColor="text1"/>
          <w:sz w:val="24"/>
          <w:szCs w:val="24"/>
        </w:rPr>
      </w:pPr>
    </w:p>
    <w:tbl>
      <w:tblPr>
        <w:tblW w:w="4375" w:type="dxa"/>
        <w:jc w:val="center"/>
        <w:tblCellMar>
          <w:left w:w="70" w:type="dxa"/>
          <w:right w:w="70" w:type="dxa"/>
        </w:tblCellMar>
        <w:tblLook w:val="04A0" w:firstRow="1" w:lastRow="0" w:firstColumn="1" w:lastColumn="0" w:noHBand="0" w:noVBand="1"/>
      </w:tblPr>
      <w:tblGrid>
        <w:gridCol w:w="1739"/>
        <w:gridCol w:w="1461"/>
        <w:gridCol w:w="1276"/>
      </w:tblGrid>
      <w:tr w:rsidR="0094273D" w:rsidRPr="00566A76" w14:paraId="294D6BFD" w14:textId="77777777" w:rsidTr="00C1610F">
        <w:trPr>
          <w:trHeight w:val="390"/>
          <w:jc w:val="center"/>
        </w:trPr>
        <w:tc>
          <w:tcPr>
            <w:tcW w:w="4375" w:type="dxa"/>
            <w:gridSpan w:val="3"/>
            <w:tcBorders>
              <w:top w:val="nil"/>
              <w:left w:val="nil"/>
              <w:bottom w:val="single" w:sz="8" w:space="0" w:color="auto"/>
              <w:right w:val="nil"/>
            </w:tcBorders>
            <w:shd w:val="clear" w:color="auto" w:fill="auto"/>
            <w:noWrap/>
            <w:vAlign w:val="bottom"/>
            <w:hideMark/>
          </w:tcPr>
          <w:p w14:paraId="2A4161B0"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Ponderación por tipología K</w:t>
            </w:r>
            <w:r w:rsidRPr="00566A76">
              <w:rPr>
                <w:rFonts w:ascii="Arial" w:hAnsi="Arial" w:cs="Arial"/>
                <w:b/>
                <w:bCs/>
                <w:color w:val="000000" w:themeColor="text1"/>
                <w:sz w:val="24"/>
                <w:szCs w:val="24"/>
                <w:vertAlign w:val="subscript"/>
              </w:rPr>
              <w:t>1</w:t>
            </w:r>
            <w:r w:rsidRPr="00566A76">
              <w:rPr>
                <w:rFonts w:ascii="Arial" w:hAnsi="Arial" w:cs="Arial"/>
                <w:b/>
                <w:bCs/>
                <w:color w:val="000000" w:themeColor="text1"/>
                <w:sz w:val="24"/>
                <w:szCs w:val="24"/>
              </w:rPr>
              <w:t xml:space="preserve"> (0,375)</w:t>
            </w:r>
          </w:p>
        </w:tc>
      </w:tr>
      <w:tr w:rsidR="0094273D" w:rsidRPr="00566A76" w14:paraId="2D433307" w14:textId="77777777" w:rsidTr="00C1610F">
        <w:trPr>
          <w:trHeight w:val="315"/>
          <w:jc w:val="center"/>
        </w:trPr>
        <w:tc>
          <w:tcPr>
            <w:tcW w:w="1739" w:type="dxa"/>
            <w:tcBorders>
              <w:top w:val="nil"/>
              <w:left w:val="single" w:sz="8" w:space="0" w:color="auto"/>
              <w:bottom w:val="single" w:sz="8" w:space="0" w:color="auto"/>
              <w:right w:val="single" w:sz="4" w:space="0" w:color="auto"/>
            </w:tcBorders>
            <w:shd w:val="clear" w:color="000000" w:fill="8DB4E2"/>
            <w:noWrap/>
            <w:vAlign w:val="bottom"/>
            <w:hideMark/>
          </w:tcPr>
          <w:p w14:paraId="1A349497"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Tecnología</w:t>
            </w:r>
          </w:p>
        </w:tc>
        <w:tc>
          <w:tcPr>
            <w:tcW w:w="1360" w:type="dxa"/>
            <w:tcBorders>
              <w:top w:val="nil"/>
              <w:left w:val="nil"/>
              <w:bottom w:val="single" w:sz="8" w:space="0" w:color="auto"/>
              <w:right w:val="single" w:sz="4" w:space="0" w:color="auto"/>
            </w:tcBorders>
            <w:shd w:val="clear" w:color="000000" w:fill="8DB4E2"/>
            <w:noWrap/>
            <w:vAlign w:val="bottom"/>
            <w:hideMark/>
          </w:tcPr>
          <w:p w14:paraId="6E3529DD"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Articulados</w:t>
            </w:r>
          </w:p>
        </w:tc>
        <w:tc>
          <w:tcPr>
            <w:tcW w:w="1276" w:type="dxa"/>
            <w:tcBorders>
              <w:top w:val="nil"/>
              <w:left w:val="nil"/>
              <w:bottom w:val="single" w:sz="8" w:space="0" w:color="auto"/>
              <w:right w:val="single" w:sz="4" w:space="0" w:color="auto"/>
            </w:tcBorders>
            <w:shd w:val="clear" w:color="000000" w:fill="8DB4E2"/>
            <w:noWrap/>
            <w:vAlign w:val="bottom"/>
            <w:hideMark/>
          </w:tcPr>
          <w:p w14:paraId="0893E84B"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%T</w:t>
            </w:r>
          </w:p>
        </w:tc>
      </w:tr>
      <w:tr w:rsidR="0094273D" w:rsidRPr="00566A76" w14:paraId="73E81CB0" w14:textId="77777777" w:rsidTr="00C1610F">
        <w:trPr>
          <w:trHeight w:val="300"/>
          <w:jc w:val="center"/>
        </w:trPr>
        <w:tc>
          <w:tcPr>
            <w:tcW w:w="1739" w:type="dxa"/>
            <w:tcBorders>
              <w:top w:val="nil"/>
              <w:left w:val="single" w:sz="8" w:space="0" w:color="auto"/>
              <w:bottom w:val="single" w:sz="4" w:space="0" w:color="auto"/>
              <w:right w:val="single" w:sz="4" w:space="0" w:color="auto"/>
            </w:tcBorders>
            <w:shd w:val="clear" w:color="auto" w:fill="auto"/>
            <w:noWrap/>
            <w:vAlign w:val="bottom"/>
            <w:hideMark/>
          </w:tcPr>
          <w:p w14:paraId="06096CB6"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Diésel</w:t>
            </w:r>
          </w:p>
        </w:tc>
        <w:tc>
          <w:tcPr>
            <w:tcW w:w="1360" w:type="dxa"/>
            <w:tcBorders>
              <w:top w:val="nil"/>
              <w:left w:val="nil"/>
              <w:bottom w:val="single" w:sz="4" w:space="0" w:color="auto"/>
              <w:right w:val="single" w:sz="4" w:space="0" w:color="auto"/>
            </w:tcBorders>
            <w:shd w:val="clear" w:color="auto" w:fill="auto"/>
            <w:noWrap/>
            <w:vAlign w:val="bottom"/>
            <w:hideMark/>
          </w:tcPr>
          <w:p w14:paraId="329C3B70"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36</w:t>
            </w:r>
          </w:p>
        </w:tc>
        <w:tc>
          <w:tcPr>
            <w:tcW w:w="1276" w:type="dxa"/>
            <w:tcBorders>
              <w:top w:val="nil"/>
              <w:left w:val="nil"/>
              <w:bottom w:val="single" w:sz="4" w:space="0" w:color="auto"/>
              <w:right w:val="single" w:sz="4" w:space="0" w:color="auto"/>
            </w:tcBorders>
            <w:shd w:val="clear" w:color="auto" w:fill="auto"/>
            <w:noWrap/>
            <w:vAlign w:val="bottom"/>
            <w:hideMark/>
          </w:tcPr>
          <w:p w14:paraId="2EA10FCE"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25,35%</w:t>
            </w:r>
          </w:p>
        </w:tc>
      </w:tr>
      <w:tr w:rsidR="0094273D" w:rsidRPr="00566A76" w14:paraId="5D7723EB" w14:textId="77777777" w:rsidTr="00C1610F">
        <w:trPr>
          <w:trHeight w:val="300"/>
          <w:jc w:val="center"/>
        </w:trPr>
        <w:tc>
          <w:tcPr>
            <w:tcW w:w="1739" w:type="dxa"/>
            <w:tcBorders>
              <w:top w:val="nil"/>
              <w:left w:val="single" w:sz="8" w:space="0" w:color="auto"/>
              <w:bottom w:val="single" w:sz="4" w:space="0" w:color="auto"/>
              <w:right w:val="single" w:sz="4" w:space="0" w:color="auto"/>
            </w:tcBorders>
            <w:shd w:val="clear" w:color="auto" w:fill="auto"/>
            <w:noWrap/>
            <w:vAlign w:val="bottom"/>
            <w:hideMark/>
          </w:tcPr>
          <w:p w14:paraId="2AA17763"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Gas</w:t>
            </w:r>
          </w:p>
        </w:tc>
        <w:tc>
          <w:tcPr>
            <w:tcW w:w="1360" w:type="dxa"/>
            <w:tcBorders>
              <w:top w:val="nil"/>
              <w:left w:val="nil"/>
              <w:bottom w:val="single" w:sz="4" w:space="0" w:color="auto"/>
              <w:right w:val="single" w:sz="4" w:space="0" w:color="auto"/>
            </w:tcBorders>
            <w:shd w:val="clear" w:color="auto" w:fill="auto"/>
            <w:noWrap/>
            <w:vAlign w:val="bottom"/>
            <w:hideMark/>
          </w:tcPr>
          <w:p w14:paraId="0F6DD6BA"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35</w:t>
            </w:r>
          </w:p>
        </w:tc>
        <w:tc>
          <w:tcPr>
            <w:tcW w:w="1276" w:type="dxa"/>
            <w:tcBorders>
              <w:top w:val="nil"/>
              <w:left w:val="nil"/>
              <w:bottom w:val="single" w:sz="4" w:space="0" w:color="auto"/>
              <w:right w:val="single" w:sz="4" w:space="0" w:color="auto"/>
            </w:tcBorders>
            <w:shd w:val="clear" w:color="auto" w:fill="auto"/>
            <w:noWrap/>
            <w:vAlign w:val="bottom"/>
            <w:hideMark/>
          </w:tcPr>
          <w:p w14:paraId="03D3552C"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24,65%</w:t>
            </w:r>
          </w:p>
        </w:tc>
      </w:tr>
      <w:tr w:rsidR="0094273D" w:rsidRPr="00566A76" w14:paraId="47A32CF8" w14:textId="77777777" w:rsidTr="00C1610F">
        <w:trPr>
          <w:trHeight w:val="300"/>
          <w:jc w:val="center"/>
        </w:trPr>
        <w:tc>
          <w:tcPr>
            <w:tcW w:w="1739" w:type="dxa"/>
            <w:tcBorders>
              <w:top w:val="nil"/>
              <w:left w:val="single" w:sz="8" w:space="0" w:color="auto"/>
              <w:bottom w:val="single" w:sz="4" w:space="0" w:color="auto"/>
              <w:right w:val="single" w:sz="4" w:space="0" w:color="auto"/>
            </w:tcBorders>
            <w:shd w:val="clear" w:color="auto" w:fill="auto"/>
            <w:noWrap/>
            <w:vAlign w:val="bottom"/>
            <w:hideMark/>
          </w:tcPr>
          <w:p w14:paraId="3EA9CB48"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Hibrido</w:t>
            </w:r>
          </w:p>
        </w:tc>
        <w:tc>
          <w:tcPr>
            <w:tcW w:w="1360" w:type="dxa"/>
            <w:tcBorders>
              <w:top w:val="nil"/>
              <w:left w:val="nil"/>
              <w:bottom w:val="single" w:sz="4" w:space="0" w:color="auto"/>
              <w:right w:val="single" w:sz="4" w:space="0" w:color="auto"/>
            </w:tcBorders>
            <w:shd w:val="clear" w:color="auto" w:fill="auto"/>
            <w:noWrap/>
            <w:vAlign w:val="bottom"/>
            <w:hideMark/>
          </w:tcPr>
          <w:p w14:paraId="12E86BFD"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35</w:t>
            </w:r>
          </w:p>
        </w:tc>
        <w:tc>
          <w:tcPr>
            <w:tcW w:w="1276" w:type="dxa"/>
            <w:tcBorders>
              <w:top w:val="nil"/>
              <w:left w:val="nil"/>
              <w:bottom w:val="single" w:sz="4" w:space="0" w:color="auto"/>
              <w:right w:val="single" w:sz="4" w:space="0" w:color="auto"/>
            </w:tcBorders>
            <w:shd w:val="clear" w:color="auto" w:fill="auto"/>
            <w:noWrap/>
            <w:vAlign w:val="bottom"/>
            <w:hideMark/>
          </w:tcPr>
          <w:p w14:paraId="798392C9"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24,65%</w:t>
            </w:r>
          </w:p>
        </w:tc>
      </w:tr>
      <w:tr w:rsidR="0094273D" w:rsidRPr="00566A76" w14:paraId="2C7545F6" w14:textId="77777777" w:rsidTr="00C1610F">
        <w:trPr>
          <w:trHeight w:val="315"/>
          <w:jc w:val="center"/>
        </w:trPr>
        <w:tc>
          <w:tcPr>
            <w:tcW w:w="1739" w:type="dxa"/>
            <w:tcBorders>
              <w:top w:val="nil"/>
              <w:left w:val="single" w:sz="8" w:space="0" w:color="auto"/>
              <w:bottom w:val="nil"/>
              <w:right w:val="single" w:sz="4" w:space="0" w:color="auto"/>
            </w:tcBorders>
            <w:shd w:val="clear" w:color="auto" w:fill="auto"/>
            <w:noWrap/>
            <w:vAlign w:val="bottom"/>
            <w:hideMark/>
          </w:tcPr>
          <w:p w14:paraId="5A00FAFC"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Eléctrico</w:t>
            </w:r>
          </w:p>
        </w:tc>
        <w:tc>
          <w:tcPr>
            <w:tcW w:w="1360" w:type="dxa"/>
            <w:tcBorders>
              <w:top w:val="nil"/>
              <w:left w:val="nil"/>
              <w:bottom w:val="nil"/>
              <w:right w:val="single" w:sz="4" w:space="0" w:color="auto"/>
            </w:tcBorders>
            <w:shd w:val="clear" w:color="auto" w:fill="auto"/>
            <w:noWrap/>
            <w:vAlign w:val="bottom"/>
            <w:hideMark/>
          </w:tcPr>
          <w:p w14:paraId="72A98E07"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36</w:t>
            </w:r>
          </w:p>
        </w:tc>
        <w:tc>
          <w:tcPr>
            <w:tcW w:w="1276" w:type="dxa"/>
            <w:tcBorders>
              <w:top w:val="nil"/>
              <w:left w:val="nil"/>
              <w:bottom w:val="single" w:sz="4" w:space="0" w:color="auto"/>
              <w:right w:val="single" w:sz="4" w:space="0" w:color="auto"/>
            </w:tcBorders>
            <w:shd w:val="clear" w:color="auto" w:fill="auto"/>
            <w:noWrap/>
            <w:vAlign w:val="bottom"/>
            <w:hideMark/>
          </w:tcPr>
          <w:p w14:paraId="6DBAA5BD"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25,35%</w:t>
            </w:r>
          </w:p>
        </w:tc>
      </w:tr>
      <w:tr w:rsidR="002F57AC" w:rsidRPr="00566A76" w14:paraId="79627FA8" w14:textId="77777777" w:rsidTr="00C1610F">
        <w:trPr>
          <w:trHeight w:val="315"/>
          <w:jc w:val="center"/>
        </w:trPr>
        <w:tc>
          <w:tcPr>
            <w:tcW w:w="1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09C36A" w14:textId="77777777" w:rsidR="00E603BC" w:rsidRPr="00566A76" w:rsidRDefault="00E603BC" w:rsidP="00566A76">
            <w:pPr>
              <w:rPr>
                <w:rFonts w:ascii="Arial" w:hAnsi="Arial" w:cs="Arial"/>
                <w:b/>
                <w:bCs/>
                <w:color w:val="000000" w:themeColor="text1"/>
                <w:sz w:val="24"/>
                <w:szCs w:val="24"/>
              </w:rPr>
            </w:pPr>
            <w:r w:rsidRPr="00566A76">
              <w:rPr>
                <w:rFonts w:ascii="Arial" w:hAnsi="Arial" w:cs="Arial"/>
                <w:b/>
                <w:bCs/>
                <w:color w:val="000000" w:themeColor="text1"/>
                <w:sz w:val="24"/>
                <w:szCs w:val="24"/>
              </w:rPr>
              <w:t>Total</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14:paraId="539A7334"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142</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6742667C"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100,00%</w:t>
            </w:r>
          </w:p>
        </w:tc>
      </w:tr>
    </w:tbl>
    <w:p w14:paraId="52C83D5A" w14:textId="77777777" w:rsidR="00E603BC" w:rsidRPr="00566A76" w:rsidRDefault="00E603BC" w:rsidP="00566A76">
      <w:pPr>
        <w:autoSpaceDE w:val="0"/>
        <w:rPr>
          <w:rFonts w:ascii="Arial" w:hAnsi="Arial" w:cs="Arial"/>
          <w:b/>
          <w:bCs/>
          <w:strike/>
          <w:color w:val="000000" w:themeColor="text1"/>
          <w:sz w:val="24"/>
          <w:szCs w:val="24"/>
        </w:rPr>
      </w:pPr>
    </w:p>
    <w:tbl>
      <w:tblPr>
        <w:tblW w:w="3996" w:type="dxa"/>
        <w:jc w:val="center"/>
        <w:tblCellMar>
          <w:left w:w="70" w:type="dxa"/>
          <w:right w:w="70" w:type="dxa"/>
        </w:tblCellMar>
        <w:tblLook w:val="04A0" w:firstRow="1" w:lastRow="0" w:firstColumn="1" w:lastColumn="0" w:noHBand="0" w:noVBand="1"/>
      </w:tblPr>
      <w:tblGrid>
        <w:gridCol w:w="1652"/>
        <w:gridCol w:w="1661"/>
        <w:gridCol w:w="1088"/>
      </w:tblGrid>
      <w:tr w:rsidR="0094273D" w:rsidRPr="00566A76" w14:paraId="33CE7B68" w14:textId="77777777" w:rsidTr="00C1610F">
        <w:trPr>
          <w:trHeight w:val="390"/>
          <w:jc w:val="center"/>
        </w:trPr>
        <w:tc>
          <w:tcPr>
            <w:tcW w:w="3996" w:type="dxa"/>
            <w:gridSpan w:val="3"/>
            <w:tcBorders>
              <w:top w:val="nil"/>
              <w:left w:val="nil"/>
              <w:bottom w:val="single" w:sz="8" w:space="0" w:color="auto"/>
              <w:right w:val="nil"/>
            </w:tcBorders>
            <w:shd w:val="clear" w:color="auto" w:fill="auto"/>
            <w:noWrap/>
            <w:vAlign w:val="bottom"/>
            <w:hideMark/>
          </w:tcPr>
          <w:p w14:paraId="66E68022"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Ponderación por tipología K</w:t>
            </w:r>
            <w:r w:rsidRPr="00566A76">
              <w:rPr>
                <w:rFonts w:ascii="Arial" w:hAnsi="Arial" w:cs="Arial"/>
                <w:b/>
                <w:bCs/>
                <w:color w:val="000000" w:themeColor="text1"/>
                <w:sz w:val="24"/>
                <w:szCs w:val="24"/>
                <w:vertAlign w:val="subscript"/>
              </w:rPr>
              <w:t xml:space="preserve">2 </w:t>
            </w:r>
            <w:r w:rsidRPr="00566A76">
              <w:rPr>
                <w:rFonts w:ascii="Arial" w:hAnsi="Arial" w:cs="Arial"/>
                <w:b/>
                <w:bCs/>
                <w:color w:val="000000" w:themeColor="text1"/>
                <w:sz w:val="24"/>
                <w:szCs w:val="24"/>
              </w:rPr>
              <w:t>(0,625)</w:t>
            </w:r>
          </w:p>
        </w:tc>
      </w:tr>
      <w:tr w:rsidR="0094273D" w:rsidRPr="00566A76" w14:paraId="21B8BA17" w14:textId="77777777" w:rsidTr="00C1610F">
        <w:trPr>
          <w:trHeight w:val="315"/>
          <w:jc w:val="center"/>
        </w:trPr>
        <w:tc>
          <w:tcPr>
            <w:tcW w:w="1652" w:type="dxa"/>
            <w:tcBorders>
              <w:top w:val="nil"/>
              <w:left w:val="single" w:sz="8" w:space="0" w:color="auto"/>
              <w:bottom w:val="single" w:sz="8" w:space="0" w:color="auto"/>
              <w:right w:val="single" w:sz="4" w:space="0" w:color="auto"/>
            </w:tcBorders>
            <w:shd w:val="clear" w:color="000000" w:fill="8DB4E2"/>
            <w:noWrap/>
            <w:vAlign w:val="bottom"/>
            <w:hideMark/>
          </w:tcPr>
          <w:p w14:paraId="13612392"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lastRenderedPageBreak/>
              <w:t>Tecnología</w:t>
            </w:r>
          </w:p>
        </w:tc>
        <w:tc>
          <w:tcPr>
            <w:tcW w:w="1351" w:type="dxa"/>
            <w:tcBorders>
              <w:top w:val="nil"/>
              <w:left w:val="nil"/>
              <w:bottom w:val="single" w:sz="8" w:space="0" w:color="auto"/>
              <w:right w:val="single" w:sz="4" w:space="0" w:color="auto"/>
            </w:tcBorders>
            <w:shd w:val="clear" w:color="000000" w:fill="8DB4E2"/>
            <w:noWrap/>
            <w:vAlign w:val="bottom"/>
            <w:hideMark/>
          </w:tcPr>
          <w:p w14:paraId="109E42E7"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Biarticulados</w:t>
            </w:r>
          </w:p>
        </w:tc>
        <w:tc>
          <w:tcPr>
            <w:tcW w:w="993" w:type="dxa"/>
            <w:tcBorders>
              <w:top w:val="nil"/>
              <w:left w:val="nil"/>
              <w:bottom w:val="single" w:sz="8" w:space="0" w:color="auto"/>
              <w:right w:val="single" w:sz="4" w:space="0" w:color="auto"/>
            </w:tcBorders>
            <w:shd w:val="clear" w:color="000000" w:fill="8DB4E2"/>
            <w:noWrap/>
            <w:vAlign w:val="bottom"/>
            <w:hideMark/>
          </w:tcPr>
          <w:p w14:paraId="22794780"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%T</w:t>
            </w:r>
          </w:p>
        </w:tc>
      </w:tr>
      <w:tr w:rsidR="0094273D" w:rsidRPr="00566A76" w14:paraId="09E55674" w14:textId="77777777" w:rsidTr="00C1610F">
        <w:trPr>
          <w:trHeight w:val="300"/>
          <w:jc w:val="center"/>
        </w:trPr>
        <w:tc>
          <w:tcPr>
            <w:tcW w:w="1652" w:type="dxa"/>
            <w:tcBorders>
              <w:top w:val="nil"/>
              <w:left w:val="single" w:sz="8" w:space="0" w:color="auto"/>
              <w:bottom w:val="single" w:sz="4" w:space="0" w:color="auto"/>
              <w:right w:val="single" w:sz="4" w:space="0" w:color="auto"/>
            </w:tcBorders>
            <w:shd w:val="clear" w:color="auto" w:fill="auto"/>
            <w:noWrap/>
            <w:vAlign w:val="bottom"/>
            <w:hideMark/>
          </w:tcPr>
          <w:p w14:paraId="46C7CDDC"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Diésel</w:t>
            </w:r>
          </w:p>
        </w:tc>
        <w:tc>
          <w:tcPr>
            <w:tcW w:w="1351" w:type="dxa"/>
            <w:tcBorders>
              <w:top w:val="nil"/>
              <w:left w:val="nil"/>
              <w:bottom w:val="single" w:sz="4" w:space="0" w:color="auto"/>
              <w:right w:val="single" w:sz="4" w:space="0" w:color="auto"/>
            </w:tcBorders>
            <w:shd w:val="clear" w:color="auto" w:fill="auto"/>
            <w:noWrap/>
            <w:vAlign w:val="bottom"/>
            <w:hideMark/>
          </w:tcPr>
          <w:p w14:paraId="7A315207"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40</w:t>
            </w:r>
          </w:p>
        </w:tc>
        <w:tc>
          <w:tcPr>
            <w:tcW w:w="993" w:type="dxa"/>
            <w:tcBorders>
              <w:top w:val="nil"/>
              <w:left w:val="nil"/>
              <w:bottom w:val="single" w:sz="4" w:space="0" w:color="auto"/>
              <w:right w:val="single" w:sz="4" w:space="0" w:color="auto"/>
            </w:tcBorders>
            <w:shd w:val="clear" w:color="auto" w:fill="auto"/>
            <w:noWrap/>
            <w:vAlign w:val="bottom"/>
            <w:hideMark/>
          </w:tcPr>
          <w:p w14:paraId="5124BFF7"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58,82%</w:t>
            </w:r>
          </w:p>
        </w:tc>
      </w:tr>
      <w:tr w:rsidR="0094273D" w:rsidRPr="00566A76" w14:paraId="0C2E6BA5" w14:textId="77777777" w:rsidTr="00C1610F">
        <w:trPr>
          <w:trHeight w:val="300"/>
          <w:jc w:val="center"/>
        </w:trPr>
        <w:tc>
          <w:tcPr>
            <w:tcW w:w="1652" w:type="dxa"/>
            <w:tcBorders>
              <w:top w:val="nil"/>
              <w:left w:val="single" w:sz="8" w:space="0" w:color="auto"/>
              <w:bottom w:val="single" w:sz="4" w:space="0" w:color="auto"/>
              <w:right w:val="single" w:sz="4" w:space="0" w:color="auto"/>
            </w:tcBorders>
            <w:shd w:val="clear" w:color="auto" w:fill="auto"/>
            <w:noWrap/>
            <w:vAlign w:val="bottom"/>
            <w:hideMark/>
          </w:tcPr>
          <w:p w14:paraId="3E324CF3"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Gas</w:t>
            </w:r>
          </w:p>
        </w:tc>
        <w:tc>
          <w:tcPr>
            <w:tcW w:w="1351" w:type="dxa"/>
            <w:tcBorders>
              <w:top w:val="nil"/>
              <w:left w:val="nil"/>
              <w:bottom w:val="single" w:sz="4" w:space="0" w:color="auto"/>
              <w:right w:val="single" w:sz="4" w:space="0" w:color="auto"/>
            </w:tcBorders>
            <w:shd w:val="clear" w:color="auto" w:fill="auto"/>
            <w:noWrap/>
            <w:vAlign w:val="bottom"/>
            <w:hideMark/>
          </w:tcPr>
          <w:p w14:paraId="2ABED195"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757B09A8"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 </w:t>
            </w:r>
          </w:p>
        </w:tc>
      </w:tr>
      <w:tr w:rsidR="0094273D" w:rsidRPr="00566A76" w14:paraId="03BDBD29" w14:textId="77777777" w:rsidTr="00C1610F">
        <w:trPr>
          <w:trHeight w:val="300"/>
          <w:jc w:val="center"/>
        </w:trPr>
        <w:tc>
          <w:tcPr>
            <w:tcW w:w="1652" w:type="dxa"/>
            <w:tcBorders>
              <w:top w:val="nil"/>
              <w:left w:val="single" w:sz="8" w:space="0" w:color="auto"/>
              <w:bottom w:val="single" w:sz="4" w:space="0" w:color="auto"/>
              <w:right w:val="single" w:sz="4" w:space="0" w:color="auto"/>
            </w:tcBorders>
            <w:shd w:val="clear" w:color="auto" w:fill="auto"/>
            <w:noWrap/>
            <w:vAlign w:val="bottom"/>
            <w:hideMark/>
          </w:tcPr>
          <w:p w14:paraId="6BE444EC"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Hibrido</w:t>
            </w:r>
          </w:p>
        </w:tc>
        <w:tc>
          <w:tcPr>
            <w:tcW w:w="1351" w:type="dxa"/>
            <w:tcBorders>
              <w:top w:val="nil"/>
              <w:left w:val="nil"/>
              <w:bottom w:val="single" w:sz="4" w:space="0" w:color="auto"/>
              <w:right w:val="single" w:sz="4" w:space="0" w:color="auto"/>
            </w:tcBorders>
            <w:shd w:val="clear" w:color="auto" w:fill="auto"/>
            <w:noWrap/>
            <w:vAlign w:val="bottom"/>
            <w:hideMark/>
          </w:tcPr>
          <w:p w14:paraId="2F35037A"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28</w:t>
            </w:r>
          </w:p>
        </w:tc>
        <w:tc>
          <w:tcPr>
            <w:tcW w:w="993" w:type="dxa"/>
            <w:tcBorders>
              <w:top w:val="nil"/>
              <w:left w:val="nil"/>
              <w:bottom w:val="single" w:sz="4" w:space="0" w:color="auto"/>
              <w:right w:val="single" w:sz="4" w:space="0" w:color="auto"/>
            </w:tcBorders>
            <w:shd w:val="clear" w:color="auto" w:fill="auto"/>
            <w:noWrap/>
            <w:vAlign w:val="bottom"/>
            <w:hideMark/>
          </w:tcPr>
          <w:p w14:paraId="1FD32EF9"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41,18%</w:t>
            </w:r>
          </w:p>
        </w:tc>
      </w:tr>
      <w:tr w:rsidR="0094273D" w:rsidRPr="00566A76" w14:paraId="3E6C70B0" w14:textId="77777777" w:rsidTr="00C1610F">
        <w:trPr>
          <w:trHeight w:val="315"/>
          <w:jc w:val="center"/>
        </w:trPr>
        <w:tc>
          <w:tcPr>
            <w:tcW w:w="1652" w:type="dxa"/>
            <w:tcBorders>
              <w:top w:val="nil"/>
              <w:left w:val="single" w:sz="8" w:space="0" w:color="auto"/>
              <w:bottom w:val="nil"/>
              <w:right w:val="single" w:sz="4" w:space="0" w:color="auto"/>
            </w:tcBorders>
            <w:shd w:val="clear" w:color="auto" w:fill="auto"/>
            <w:noWrap/>
            <w:vAlign w:val="bottom"/>
            <w:hideMark/>
          </w:tcPr>
          <w:p w14:paraId="210E71F0" w14:textId="77777777" w:rsidR="00E603BC" w:rsidRPr="00566A76" w:rsidRDefault="00E603BC" w:rsidP="00566A76">
            <w:pPr>
              <w:rPr>
                <w:rFonts w:ascii="Arial" w:hAnsi="Arial" w:cs="Arial"/>
                <w:color w:val="000000" w:themeColor="text1"/>
                <w:sz w:val="24"/>
                <w:szCs w:val="24"/>
              </w:rPr>
            </w:pPr>
            <w:r w:rsidRPr="00566A76">
              <w:rPr>
                <w:rFonts w:ascii="Arial" w:hAnsi="Arial" w:cs="Arial"/>
                <w:color w:val="000000" w:themeColor="text1"/>
                <w:sz w:val="24"/>
                <w:szCs w:val="24"/>
              </w:rPr>
              <w:t>Eléctrico</w:t>
            </w:r>
          </w:p>
        </w:tc>
        <w:tc>
          <w:tcPr>
            <w:tcW w:w="1351" w:type="dxa"/>
            <w:tcBorders>
              <w:top w:val="nil"/>
              <w:left w:val="nil"/>
              <w:bottom w:val="nil"/>
              <w:right w:val="single" w:sz="4" w:space="0" w:color="auto"/>
            </w:tcBorders>
            <w:shd w:val="clear" w:color="auto" w:fill="auto"/>
            <w:noWrap/>
            <w:vAlign w:val="bottom"/>
            <w:hideMark/>
          </w:tcPr>
          <w:p w14:paraId="4235C5D3"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23F30DFD" w14:textId="77777777" w:rsidR="00E603BC" w:rsidRPr="00566A76" w:rsidRDefault="00E603BC" w:rsidP="00566A76">
            <w:pPr>
              <w:jc w:val="center"/>
              <w:rPr>
                <w:rFonts w:ascii="Arial" w:hAnsi="Arial" w:cs="Arial"/>
                <w:color w:val="000000" w:themeColor="text1"/>
                <w:sz w:val="24"/>
                <w:szCs w:val="24"/>
              </w:rPr>
            </w:pPr>
            <w:r w:rsidRPr="00566A76">
              <w:rPr>
                <w:rFonts w:ascii="Arial" w:hAnsi="Arial" w:cs="Arial"/>
                <w:color w:val="000000" w:themeColor="text1"/>
                <w:sz w:val="24"/>
                <w:szCs w:val="24"/>
              </w:rPr>
              <w:t> </w:t>
            </w:r>
          </w:p>
        </w:tc>
      </w:tr>
      <w:tr w:rsidR="002F57AC" w:rsidRPr="00566A76" w14:paraId="09EFF50B" w14:textId="77777777" w:rsidTr="00C1610F">
        <w:trPr>
          <w:trHeight w:val="315"/>
          <w:jc w:val="center"/>
        </w:trPr>
        <w:tc>
          <w:tcPr>
            <w:tcW w:w="16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2BD83E" w14:textId="77777777" w:rsidR="00E603BC" w:rsidRPr="00566A76" w:rsidRDefault="00E603BC" w:rsidP="00566A76">
            <w:pPr>
              <w:rPr>
                <w:rFonts w:ascii="Arial" w:hAnsi="Arial" w:cs="Arial"/>
                <w:b/>
                <w:bCs/>
                <w:color w:val="000000" w:themeColor="text1"/>
                <w:sz w:val="24"/>
                <w:szCs w:val="24"/>
              </w:rPr>
            </w:pPr>
            <w:r w:rsidRPr="00566A76">
              <w:rPr>
                <w:rFonts w:ascii="Arial" w:hAnsi="Arial" w:cs="Arial"/>
                <w:b/>
                <w:bCs/>
                <w:color w:val="000000" w:themeColor="text1"/>
                <w:sz w:val="24"/>
                <w:szCs w:val="24"/>
              </w:rPr>
              <w:t>Total</w:t>
            </w:r>
          </w:p>
        </w:tc>
        <w:tc>
          <w:tcPr>
            <w:tcW w:w="1351" w:type="dxa"/>
            <w:tcBorders>
              <w:top w:val="single" w:sz="8" w:space="0" w:color="auto"/>
              <w:left w:val="nil"/>
              <w:bottom w:val="single" w:sz="8" w:space="0" w:color="auto"/>
              <w:right w:val="single" w:sz="4" w:space="0" w:color="auto"/>
            </w:tcBorders>
            <w:shd w:val="clear" w:color="auto" w:fill="auto"/>
            <w:noWrap/>
            <w:vAlign w:val="bottom"/>
            <w:hideMark/>
          </w:tcPr>
          <w:p w14:paraId="6A13A73A"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68</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0F033AB5" w14:textId="77777777" w:rsidR="00E603BC" w:rsidRPr="00566A76" w:rsidRDefault="00E603BC" w:rsidP="00566A76">
            <w:pPr>
              <w:jc w:val="center"/>
              <w:rPr>
                <w:rFonts w:ascii="Arial" w:hAnsi="Arial" w:cs="Arial"/>
                <w:b/>
                <w:bCs/>
                <w:color w:val="000000" w:themeColor="text1"/>
                <w:sz w:val="24"/>
                <w:szCs w:val="24"/>
              </w:rPr>
            </w:pPr>
            <w:r w:rsidRPr="00566A76">
              <w:rPr>
                <w:rFonts w:ascii="Arial" w:hAnsi="Arial" w:cs="Arial"/>
                <w:b/>
                <w:bCs/>
                <w:color w:val="000000" w:themeColor="text1"/>
                <w:sz w:val="24"/>
                <w:szCs w:val="24"/>
              </w:rPr>
              <w:t>100,00%</w:t>
            </w:r>
          </w:p>
        </w:tc>
      </w:tr>
    </w:tbl>
    <w:p w14:paraId="55985ED1" w14:textId="77777777" w:rsidR="00E603BC" w:rsidRPr="00566A76" w:rsidRDefault="00E603BC" w:rsidP="00566A76">
      <w:pPr>
        <w:autoSpaceDE w:val="0"/>
        <w:rPr>
          <w:rFonts w:ascii="Arial" w:hAnsi="Arial" w:cs="Arial"/>
          <w:b/>
          <w:bCs/>
          <w:strike/>
          <w:color w:val="000000" w:themeColor="text1"/>
          <w:sz w:val="24"/>
          <w:szCs w:val="24"/>
        </w:rPr>
      </w:pPr>
    </w:p>
    <w:tbl>
      <w:tblPr>
        <w:tblW w:w="8540" w:type="dxa"/>
        <w:jc w:val="center"/>
        <w:tblCellMar>
          <w:left w:w="70" w:type="dxa"/>
          <w:right w:w="70" w:type="dxa"/>
        </w:tblCellMar>
        <w:tblLook w:val="04A0" w:firstRow="1" w:lastRow="0" w:firstColumn="1" w:lastColumn="0" w:noHBand="0" w:noVBand="1"/>
      </w:tblPr>
      <w:tblGrid>
        <w:gridCol w:w="3545"/>
        <w:gridCol w:w="3935"/>
        <w:gridCol w:w="265"/>
        <w:gridCol w:w="265"/>
        <w:gridCol w:w="265"/>
        <w:gridCol w:w="265"/>
      </w:tblGrid>
      <w:tr w:rsidR="0094273D" w:rsidRPr="00566A76" w14:paraId="5E79E889" w14:textId="77777777" w:rsidTr="00C1610F">
        <w:trPr>
          <w:trHeight w:val="690"/>
          <w:jc w:val="center"/>
        </w:trPr>
        <w:tc>
          <w:tcPr>
            <w:tcW w:w="8540" w:type="dxa"/>
            <w:gridSpan w:val="6"/>
            <w:tcBorders>
              <w:top w:val="nil"/>
              <w:left w:val="nil"/>
              <w:bottom w:val="nil"/>
              <w:right w:val="nil"/>
            </w:tcBorders>
            <w:shd w:val="clear" w:color="auto" w:fill="auto"/>
            <w:vAlign w:val="bottom"/>
            <w:hideMark/>
          </w:tcPr>
          <w:p w14:paraId="517A5E21" w14:textId="77777777" w:rsidR="00E603BC" w:rsidRPr="00566A76" w:rsidRDefault="00E603BC" w:rsidP="00566A76">
            <w:pPr>
              <w:rPr>
                <w:rFonts w:ascii="Arial" w:hAnsi="Arial" w:cs="Arial"/>
                <w:b/>
                <w:bCs/>
                <w:color w:val="000000" w:themeColor="text1"/>
                <w:sz w:val="24"/>
                <w:szCs w:val="24"/>
              </w:rPr>
            </w:pPr>
            <w:r w:rsidRPr="00566A76">
              <w:rPr>
                <w:rFonts w:ascii="Arial" w:hAnsi="Arial" w:cs="Arial"/>
                <w:b/>
                <w:bCs/>
                <w:color w:val="000000" w:themeColor="text1"/>
                <w:sz w:val="24"/>
                <w:szCs w:val="24"/>
              </w:rPr>
              <w:t>OE</w:t>
            </w:r>
            <w:r w:rsidRPr="00566A76">
              <w:rPr>
                <w:rFonts w:ascii="Arial" w:hAnsi="Arial" w:cs="Arial"/>
                <w:b/>
                <w:bCs/>
                <w:color w:val="000000" w:themeColor="text1"/>
                <w:sz w:val="24"/>
                <w:szCs w:val="24"/>
                <w:vertAlign w:val="subscript"/>
              </w:rPr>
              <w:t>i</w:t>
            </w:r>
            <w:r w:rsidRPr="00566A76">
              <w:rPr>
                <w:rFonts w:ascii="Arial" w:hAnsi="Arial" w:cs="Arial"/>
                <w:b/>
                <w:bCs/>
                <w:color w:val="000000" w:themeColor="text1"/>
                <w:sz w:val="24"/>
                <w:szCs w:val="24"/>
              </w:rPr>
              <w:t xml:space="preserve"> = 0,375*[(25,35%*0,950)+(24,65%*0,960)+(24,65%*0,970)+(25,35%*0,980)] +</w:t>
            </w:r>
            <w:r w:rsidRPr="00566A76">
              <w:rPr>
                <w:rFonts w:ascii="Arial" w:hAnsi="Arial" w:cs="Arial"/>
                <w:b/>
                <w:bCs/>
                <w:color w:val="000000" w:themeColor="text1"/>
                <w:sz w:val="24"/>
                <w:szCs w:val="24"/>
              </w:rPr>
              <w:br/>
              <w:t xml:space="preserve">           0,625*[(58,82%*0,950)+(41,18%*0,970)]</w:t>
            </w:r>
          </w:p>
        </w:tc>
      </w:tr>
      <w:tr w:rsidR="0094273D" w:rsidRPr="00566A76" w14:paraId="3DF9AD56" w14:textId="77777777" w:rsidTr="00C1610F">
        <w:trPr>
          <w:trHeight w:val="300"/>
          <w:jc w:val="center"/>
        </w:trPr>
        <w:tc>
          <w:tcPr>
            <w:tcW w:w="3545" w:type="dxa"/>
            <w:tcBorders>
              <w:top w:val="nil"/>
              <w:left w:val="nil"/>
              <w:bottom w:val="nil"/>
              <w:right w:val="nil"/>
            </w:tcBorders>
            <w:shd w:val="clear" w:color="auto" w:fill="auto"/>
            <w:noWrap/>
            <w:vAlign w:val="bottom"/>
            <w:hideMark/>
          </w:tcPr>
          <w:p w14:paraId="05DAB3BA" w14:textId="77777777" w:rsidR="00E603BC" w:rsidRPr="00566A76" w:rsidRDefault="00E603BC" w:rsidP="00566A76">
            <w:pPr>
              <w:rPr>
                <w:rFonts w:ascii="Arial" w:hAnsi="Arial" w:cs="Arial"/>
                <w:color w:val="000000" w:themeColor="text1"/>
                <w:sz w:val="24"/>
                <w:szCs w:val="24"/>
              </w:rPr>
            </w:pPr>
          </w:p>
        </w:tc>
        <w:tc>
          <w:tcPr>
            <w:tcW w:w="3935" w:type="dxa"/>
            <w:tcBorders>
              <w:top w:val="nil"/>
              <w:left w:val="nil"/>
              <w:bottom w:val="nil"/>
              <w:right w:val="nil"/>
            </w:tcBorders>
            <w:shd w:val="clear" w:color="auto" w:fill="auto"/>
            <w:noWrap/>
            <w:vAlign w:val="bottom"/>
            <w:hideMark/>
          </w:tcPr>
          <w:p w14:paraId="322DA5E3" w14:textId="77777777" w:rsidR="00E603BC" w:rsidRPr="00566A76" w:rsidRDefault="00E603BC" w:rsidP="00566A76">
            <w:pPr>
              <w:rPr>
                <w:rFonts w:ascii="Arial" w:hAnsi="Arial" w:cs="Arial"/>
                <w:color w:val="000000" w:themeColor="text1"/>
                <w:sz w:val="24"/>
                <w:szCs w:val="24"/>
              </w:rPr>
            </w:pPr>
          </w:p>
        </w:tc>
        <w:tc>
          <w:tcPr>
            <w:tcW w:w="265" w:type="dxa"/>
            <w:tcBorders>
              <w:top w:val="nil"/>
              <w:left w:val="nil"/>
              <w:bottom w:val="nil"/>
              <w:right w:val="nil"/>
            </w:tcBorders>
            <w:shd w:val="clear" w:color="auto" w:fill="auto"/>
            <w:noWrap/>
            <w:vAlign w:val="bottom"/>
            <w:hideMark/>
          </w:tcPr>
          <w:p w14:paraId="1C41BB9A" w14:textId="77777777" w:rsidR="00E603BC" w:rsidRPr="00566A76" w:rsidRDefault="00E603BC" w:rsidP="00566A76">
            <w:pPr>
              <w:rPr>
                <w:rFonts w:ascii="Arial" w:hAnsi="Arial" w:cs="Arial"/>
                <w:color w:val="000000" w:themeColor="text1"/>
                <w:sz w:val="24"/>
                <w:szCs w:val="24"/>
              </w:rPr>
            </w:pPr>
          </w:p>
        </w:tc>
        <w:tc>
          <w:tcPr>
            <w:tcW w:w="265" w:type="dxa"/>
            <w:tcBorders>
              <w:top w:val="nil"/>
              <w:left w:val="nil"/>
              <w:bottom w:val="nil"/>
              <w:right w:val="nil"/>
            </w:tcBorders>
            <w:shd w:val="clear" w:color="auto" w:fill="auto"/>
            <w:noWrap/>
            <w:vAlign w:val="bottom"/>
            <w:hideMark/>
          </w:tcPr>
          <w:p w14:paraId="20C6B706" w14:textId="77777777" w:rsidR="00E603BC" w:rsidRPr="00566A76" w:rsidRDefault="00E603BC" w:rsidP="00566A76">
            <w:pPr>
              <w:rPr>
                <w:rFonts w:ascii="Arial" w:hAnsi="Arial" w:cs="Arial"/>
                <w:color w:val="000000" w:themeColor="text1"/>
                <w:sz w:val="24"/>
                <w:szCs w:val="24"/>
              </w:rPr>
            </w:pPr>
          </w:p>
        </w:tc>
        <w:tc>
          <w:tcPr>
            <w:tcW w:w="265" w:type="dxa"/>
            <w:tcBorders>
              <w:top w:val="nil"/>
              <w:left w:val="nil"/>
              <w:bottom w:val="nil"/>
              <w:right w:val="nil"/>
            </w:tcBorders>
            <w:shd w:val="clear" w:color="auto" w:fill="auto"/>
            <w:noWrap/>
            <w:vAlign w:val="bottom"/>
            <w:hideMark/>
          </w:tcPr>
          <w:p w14:paraId="02681DE0" w14:textId="77777777" w:rsidR="00E603BC" w:rsidRPr="00566A76" w:rsidRDefault="00E603BC" w:rsidP="00566A76">
            <w:pPr>
              <w:rPr>
                <w:rFonts w:ascii="Arial" w:hAnsi="Arial" w:cs="Arial"/>
                <w:color w:val="000000" w:themeColor="text1"/>
                <w:sz w:val="24"/>
                <w:szCs w:val="24"/>
              </w:rPr>
            </w:pPr>
          </w:p>
        </w:tc>
        <w:tc>
          <w:tcPr>
            <w:tcW w:w="265" w:type="dxa"/>
            <w:tcBorders>
              <w:top w:val="nil"/>
              <w:left w:val="nil"/>
              <w:bottom w:val="nil"/>
              <w:right w:val="nil"/>
            </w:tcBorders>
            <w:shd w:val="clear" w:color="auto" w:fill="auto"/>
            <w:noWrap/>
            <w:vAlign w:val="bottom"/>
            <w:hideMark/>
          </w:tcPr>
          <w:p w14:paraId="6F4ED2CB" w14:textId="77777777" w:rsidR="00E603BC" w:rsidRPr="00566A76" w:rsidRDefault="00E603BC" w:rsidP="00566A76">
            <w:pPr>
              <w:rPr>
                <w:rFonts w:ascii="Arial" w:hAnsi="Arial" w:cs="Arial"/>
                <w:color w:val="000000" w:themeColor="text1"/>
                <w:sz w:val="24"/>
                <w:szCs w:val="24"/>
              </w:rPr>
            </w:pPr>
          </w:p>
        </w:tc>
      </w:tr>
      <w:tr w:rsidR="002F57AC" w:rsidRPr="00566A76" w14:paraId="3FFE98E8" w14:textId="77777777" w:rsidTr="00C1610F">
        <w:trPr>
          <w:trHeight w:val="360"/>
          <w:jc w:val="center"/>
        </w:trPr>
        <w:tc>
          <w:tcPr>
            <w:tcW w:w="3545" w:type="dxa"/>
            <w:tcBorders>
              <w:top w:val="nil"/>
              <w:left w:val="nil"/>
              <w:bottom w:val="nil"/>
              <w:right w:val="nil"/>
            </w:tcBorders>
            <w:shd w:val="clear" w:color="auto" w:fill="auto"/>
            <w:noWrap/>
            <w:vAlign w:val="bottom"/>
            <w:hideMark/>
          </w:tcPr>
          <w:p w14:paraId="2E7B82E7" w14:textId="77777777" w:rsidR="00E603BC" w:rsidRPr="00566A76" w:rsidRDefault="00E603BC" w:rsidP="00566A76">
            <w:pPr>
              <w:jc w:val="right"/>
              <w:rPr>
                <w:rFonts w:ascii="Arial" w:hAnsi="Arial" w:cs="Arial"/>
                <w:b/>
                <w:bCs/>
                <w:color w:val="000000" w:themeColor="text1"/>
                <w:sz w:val="24"/>
                <w:szCs w:val="24"/>
              </w:rPr>
            </w:pPr>
            <w:r w:rsidRPr="00566A76">
              <w:rPr>
                <w:rFonts w:ascii="Arial" w:hAnsi="Arial" w:cs="Arial"/>
                <w:b/>
                <w:bCs/>
                <w:color w:val="000000" w:themeColor="text1"/>
                <w:sz w:val="24"/>
                <w:szCs w:val="24"/>
              </w:rPr>
              <w:t>OE</w:t>
            </w:r>
            <w:r w:rsidRPr="00566A76">
              <w:rPr>
                <w:rFonts w:ascii="Arial" w:hAnsi="Arial" w:cs="Arial"/>
                <w:b/>
                <w:bCs/>
                <w:color w:val="000000" w:themeColor="text1"/>
                <w:sz w:val="24"/>
                <w:szCs w:val="24"/>
                <w:vertAlign w:val="subscript"/>
              </w:rPr>
              <w:t>i</w:t>
            </w:r>
            <w:r w:rsidRPr="00566A76">
              <w:rPr>
                <w:rFonts w:ascii="Arial" w:hAnsi="Arial" w:cs="Arial"/>
                <w:b/>
                <w:bCs/>
                <w:color w:val="000000" w:themeColor="text1"/>
                <w:sz w:val="24"/>
                <w:szCs w:val="24"/>
              </w:rPr>
              <w:t xml:space="preserve"> =</w:t>
            </w:r>
          </w:p>
        </w:tc>
        <w:tc>
          <w:tcPr>
            <w:tcW w:w="3935" w:type="dxa"/>
            <w:tcBorders>
              <w:top w:val="nil"/>
              <w:left w:val="nil"/>
              <w:bottom w:val="nil"/>
              <w:right w:val="nil"/>
            </w:tcBorders>
            <w:shd w:val="clear" w:color="auto" w:fill="auto"/>
            <w:noWrap/>
            <w:vAlign w:val="bottom"/>
            <w:hideMark/>
          </w:tcPr>
          <w:p w14:paraId="53599668" w14:textId="77777777" w:rsidR="00E603BC" w:rsidRPr="00566A76" w:rsidRDefault="00E603BC" w:rsidP="00566A76">
            <w:pPr>
              <w:rPr>
                <w:rFonts w:ascii="Arial" w:hAnsi="Arial" w:cs="Arial"/>
                <w:b/>
                <w:bCs/>
                <w:color w:val="000000" w:themeColor="text1"/>
                <w:sz w:val="24"/>
                <w:szCs w:val="24"/>
              </w:rPr>
            </w:pPr>
            <w:r w:rsidRPr="00566A76">
              <w:rPr>
                <w:rFonts w:ascii="Arial" w:hAnsi="Arial" w:cs="Arial"/>
                <w:b/>
                <w:bCs/>
                <w:color w:val="000000" w:themeColor="text1"/>
                <w:sz w:val="24"/>
                <w:szCs w:val="24"/>
              </w:rPr>
              <w:t>0,961</w:t>
            </w:r>
          </w:p>
        </w:tc>
        <w:tc>
          <w:tcPr>
            <w:tcW w:w="265" w:type="dxa"/>
            <w:tcBorders>
              <w:top w:val="nil"/>
              <w:left w:val="nil"/>
              <w:bottom w:val="nil"/>
              <w:right w:val="nil"/>
            </w:tcBorders>
            <w:shd w:val="clear" w:color="auto" w:fill="auto"/>
            <w:noWrap/>
            <w:vAlign w:val="bottom"/>
            <w:hideMark/>
          </w:tcPr>
          <w:p w14:paraId="2EEC005B" w14:textId="77777777" w:rsidR="00E603BC" w:rsidRPr="00566A76" w:rsidRDefault="00E603BC" w:rsidP="00566A76">
            <w:pPr>
              <w:rPr>
                <w:rFonts w:ascii="Arial" w:hAnsi="Arial" w:cs="Arial"/>
                <w:color w:val="000000" w:themeColor="text1"/>
                <w:sz w:val="24"/>
                <w:szCs w:val="24"/>
              </w:rPr>
            </w:pPr>
          </w:p>
        </w:tc>
        <w:tc>
          <w:tcPr>
            <w:tcW w:w="265" w:type="dxa"/>
            <w:tcBorders>
              <w:top w:val="nil"/>
              <w:left w:val="nil"/>
              <w:bottom w:val="nil"/>
              <w:right w:val="nil"/>
            </w:tcBorders>
            <w:shd w:val="clear" w:color="auto" w:fill="auto"/>
            <w:noWrap/>
            <w:vAlign w:val="bottom"/>
            <w:hideMark/>
          </w:tcPr>
          <w:p w14:paraId="2ED65E1A" w14:textId="77777777" w:rsidR="00E603BC" w:rsidRPr="00566A76" w:rsidRDefault="00E603BC" w:rsidP="00566A76">
            <w:pPr>
              <w:rPr>
                <w:rFonts w:ascii="Arial" w:hAnsi="Arial" w:cs="Arial"/>
                <w:color w:val="000000" w:themeColor="text1"/>
                <w:sz w:val="24"/>
                <w:szCs w:val="24"/>
              </w:rPr>
            </w:pPr>
          </w:p>
        </w:tc>
        <w:tc>
          <w:tcPr>
            <w:tcW w:w="265" w:type="dxa"/>
            <w:tcBorders>
              <w:top w:val="nil"/>
              <w:left w:val="nil"/>
              <w:bottom w:val="nil"/>
              <w:right w:val="nil"/>
            </w:tcBorders>
            <w:shd w:val="clear" w:color="auto" w:fill="auto"/>
            <w:noWrap/>
            <w:vAlign w:val="bottom"/>
            <w:hideMark/>
          </w:tcPr>
          <w:p w14:paraId="70E4EA60" w14:textId="77777777" w:rsidR="00E603BC" w:rsidRPr="00566A76" w:rsidRDefault="00E603BC" w:rsidP="00566A76">
            <w:pPr>
              <w:rPr>
                <w:rFonts w:ascii="Arial" w:hAnsi="Arial" w:cs="Arial"/>
                <w:color w:val="000000" w:themeColor="text1"/>
                <w:sz w:val="24"/>
                <w:szCs w:val="24"/>
              </w:rPr>
            </w:pPr>
          </w:p>
        </w:tc>
        <w:tc>
          <w:tcPr>
            <w:tcW w:w="265" w:type="dxa"/>
            <w:tcBorders>
              <w:top w:val="nil"/>
              <w:left w:val="nil"/>
              <w:bottom w:val="nil"/>
              <w:right w:val="nil"/>
            </w:tcBorders>
            <w:shd w:val="clear" w:color="auto" w:fill="auto"/>
            <w:noWrap/>
            <w:vAlign w:val="bottom"/>
            <w:hideMark/>
          </w:tcPr>
          <w:p w14:paraId="19006A66" w14:textId="77777777" w:rsidR="00E603BC" w:rsidRPr="00566A76" w:rsidRDefault="00E603BC" w:rsidP="00566A76">
            <w:pPr>
              <w:rPr>
                <w:rFonts w:ascii="Arial" w:hAnsi="Arial" w:cs="Arial"/>
                <w:color w:val="000000" w:themeColor="text1"/>
                <w:sz w:val="24"/>
                <w:szCs w:val="24"/>
              </w:rPr>
            </w:pPr>
          </w:p>
        </w:tc>
      </w:tr>
    </w:tbl>
    <w:p w14:paraId="2D4FF90B" w14:textId="77777777" w:rsidR="00E603BC" w:rsidRPr="00566A76" w:rsidRDefault="00E603BC" w:rsidP="00566A76">
      <w:pPr>
        <w:spacing w:after="0"/>
        <w:jc w:val="both"/>
        <w:rPr>
          <w:rFonts w:ascii="Arial" w:hAnsi="Arial" w:cs="Arial"/>
          <w:color w:val="000000" w:themeColor="text1"/>
          <w:sz w:val="24"/>
          <w:szCs w:val="24"/>
          <w:lang w:val="es-ES"/>
        </w:rPr>
      </w:pPr>
    </w:p>
    <w:p w14:paraId="15F684C3" w14:textId="77777777" w:rsidR="00E603BC" w:rsidRPr="00566A76" w:rsidRDefault="00E603BC"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efectos de lo establecido en el artículo </w:t>
      </w:r>
      <w:r w:rsidRPr="00566A76">
        <w:rPr>
          <w:rFonts w:ascii="Arial" w:hAnsi="Arial" w:cs="Arial"/>
          <w:bCs/>
          <w:color w:val="000000" w:themeColor="text1"/>
          <w:sz w:val="24"/>
          <w:szCs w:val="24"/>
          <w:lang w:val="es-ES"/>
        </w:rPr>
        <w:t xml:space="preserve">2.2.1.1.2.2.9. </w:t>
      </w:r>
      <w:r w:rsidRPr="00566A76">
        <w:rPr>
          <w:rFonts w:ascii="Arial" w:hAnsi="Arial" w:cs="Arial"/>
          <w:color w:val="000000" w:themeColor="text1"/>
          <w:sz w:val="24"/>
          <w:szCs w:val="24"/>
          <w:lang w:val="es-ES"/>
        </w:rPr>
        <w:t>del Decreto 1082 de 2015 téngase como primer factor de escogencia</w:t>
      </w:r>
    </w:p>
    <w:p w14:paraId="15F87D92" w14:textId="77777777" w:rsidR="00E603BC" w:rsidRPr="00566A76" w:rsidRDefault="00E603BC" w:rsidP="00566A76">
      <w:pPr>
        <w:rPr>
          <w:rFonts w:ascii="Arial" w:hAnsi="Arial" w:cs="Arial"/>
          <w:color w:val="000000" w:themeColor="text1"/>
          <w:sz w:val="24"/>
          <w:szCs w:val="24"/>
        </w:rPr>
      </w:pPr>
    </w:p>
    <w:p w14:paraId="3385B554" w14:textId="57BB96FA" w:rsidR="007C41EB" w:rsidRPr="00566A76" w:rsidRDefault="00035C72" w:rsidP="00566A76">
      <w:pPr>
        <w:pStyle w:val="Ttulo2"/>
        <w:jc w:val="both"/>
        <w:rPr>
          <w:rFonts w:ascii="Arial" w:hAnsi="Arial" w:cs="Arial"/>
          <w:b/>
          <w:color w:val="000000" w:themeColor="text1"/>
          <w:sz w:val="24"/>
          <w:szCs w:val="24"/>
          <w:lang w:val="es-ES"/>
        </w:rPr>
      </w:pPr>
      <w:bookmarkStart w:id="224" w:name="_Toc470604011"/>
      <w:r w:rsidRPr="00566A76">
        <w:rPr>
          <w:rFonts w:ascii="Arial" w:hAnsi="Arial" w:cs="Arial"/>
          <w:b/>
          <w:color w:val="000000" w:themeColor="text1"/>
          <w:sz w:val="24"/>
          <w:szCs w:val="24"/>
          <w:lang w:val="es-ES"/>
        </w:rPr>
        <w:t xml:space="preserve">6.3 </w:t>
      </w:r>
      <w:r w:rsidR="007C41EB" w:rsidRPr="00566A76">
        <w:rPr>
          <w:rFonts w:ascii="Arial" w:hAnsi="Arial" w:cs="Arial"/>
          <w:b/>
          <w:color w:val="000000" w:themeColor="text1"/>
          <w:sz w:val="24"/>
          <w:szCs w:val="24"/>
          <w:lang w:val="es-ES"/>
        </w:rPr>
        <w:t>Incentivo a La Industria Nacional y Reciprocidad</w:t>
      </w:r>
      <w:bookmarkEnd w:id="221"/>
      <w:bookmarkEnd w:id="222"/>
      <w:bookmarkEnd w:id="223"/>
      <w:bookmarkEnd w:id="224"/>
    </w:p>
    <w:p w14:paraId="28D76502" w14:textId="77777777" w:rsidR="00DF3545" w:rsidRPr="00566A76" w:rsidRDefault="00DF3545" w:rsidP="00566A76">
      <w:pPr>
        <w:spacing w:after="0"/>
        <w:jc w:val="both"/>
        <w:rPr>
          <w:rFonts w:ascii="Arial" w:hAnsi="Arial" w:cs="Arial"/>
          <w:color w:val="000000" w:themeColor="text1"/>
          <w:sz w:val="24"/>
          <w:szCs w:val="24"/>
        </w:rPr>
      </w:pPr>
    </w:p>
    <w:p w14:paraId="4595D8E0" w14:textId="60E4BCF5" w:rsidR="00DF3545" w:rsidRPr="00566A76" w:rsidRDefault="00DF3545" w:rsidP="00566A76">
      <w:pPr>
        <w:spacing w:after="0"/>
        <w:jc w:val="both"/>
        <w:rPr>
          <w:rFonts w:ascii="Arial" w:hAnsi="Arial" w:cs="Arial"/>
          <w:i/>
          <w:color w:val="000000" w:themeColor="text1"/>
          <w:sz w:val="24"/>
          <w:szCs w:val="24"/>
        </w:rPr>
      </w:pPr>
      <w:r w:rsidRPr="00566A76">
        <w:rPr>
          <w:rFonts w:ascii="Arial" w:hAnsi="Arial" w:cs="Arial"/>
          <w:color w:val="000000" w:themeColor="text1"/>
          <w:sz w:val="24"/>
          <w:szCs w:val="24"/>
        </w:rPr>
        <w:t>La ponderación de la industria nacional se sustenta en lo preceptuado en la Ley 816 de 2003, por medio de la cual se apoya a la industria nacional a través de la contratación pública y de acuerdo a ello las Entidades Estales asignarán, dentro de los criterios de calificación de las propuestas, un puntaje comprendido entre el diez (10</w:t>
      </w:r>
      <w:r w:rsidR="008C37FB" w:rsidRPr="00566A76">
        <w:rPr>
          <w:rFonts w:ascii="Arial" w:hAnsi="Arial" w:cs="Arial"/>
          <w:color w:val="000000" w:themeColor="text1"/>
          <w:sz w:val="24"/>
          <w:szCs w:val="24"/>
        </w:rPr>
        <w:t>%</w:t>
      </w:r>
      <w:r w:rsidRPr="00566A76">
        <w:rPr>
          <w:rFonts w:ascii="Arial" w:hAnsi="Arial" w:cs="Arial"/>
          <w:color w:val="000000" w:themeColor="text1"/>
          <w:sz w:val="24"/>
          <w:szCs w:val="24"/>
        </w:rPr>
        <w:t>) y el veinte por ciento (20%), para estimular la industria colombiana cuando los proponentes oferten bienes o servicios nacionales.</w:t>
      </w:r>
    </w:p>
    <w:p w14:paraId="4BA1B341" w14:textId="77777777" w:rsidR="00DF3545" w:rsidRPr="00566A76" w:rsidRDefault="00DF3545" w:rsidP="00566A76">
      <w:pPr>
        <w:spacing w:after="0"/>
        <w:jc w:val="both"/>
        <w:rPr>
          <w:rFonts w:ascii="Arial" w:hAnsi="Arial" w:cs="Arial"/>
          <w:b/>
          <w:color w:val="000000" w:themeColor="text1"/>
          <w:sz w:val="24"/>
          <w:szCs w:val="24"/>
        </w:rPr>
      </w:pPr>
    </w:p>
    <w:p w14:paraId="156699A9" w14:textId="1D89D9F0" w:rsidR="00DF3545" w:rsidRPr="00566A76" w:rsidRDefault="00DF3545" w:rsidP="00566A76">
      <w:pPr>
        <w:spacing w:after="0"/>
        <w:jc w:val="both"/>
        <w:rPr>
          <w:rFonts w:ascii="Arial" w:hAnsi="Arial" w:cs="Arial"/>
          <w:color w:val="000000" w:themeColor="text1"/>
          <w:sz w:val="24"/>
          <w:szCs w:val="24"/>
        </w:rPr>
      </w:pPr>
      <w:r w:rsidRPr="00566A76">
        <w:rPr>
          <w:rFonts w:ascii="Arial" w:hAnsi="Arial" w:cs="Arial"/>
          <w:b/>
          <w:color w:val="000000" w:themeColor="text1"/>
          <w:sz w:val="24"/>
          <w:szCs w:val="24"/>
        </w:rPr>
        <w:t>1.1 Servicios:</w:t>
      </w:r>
      <w:r w:rsidRPr="00566A76">
        <w:rPr>
          <w:rFonts w:ascii="Arial" w:hAnsi="Arial" w:cs="Arial"/>
          <w:color w:val="000000" w:themeColor="text1"/>
          <w:sz w:val="24"/>
          <w:szCs w:val="24"/>
        </w:rPr>
        <w:t xml:space="preserve"> En este proceso licitatorio incorporamos dentro de los criterios de calificación de las propu</w:t>
      </w:r>
      <w:r w:rsidR="008C37FB" w:rsidRPr="00566A76">
        <w:rPr>
          <w:rFonts w:ascii="Arial" w:hAnsi="Arial" w:cs="Arial"/>
          <w:color w:val="000000" w:themeColor="text1"/>
          <w:sz w:val="24"/>
          <w:szCs w:val="24"/>
        </w:rPr>
        <w:t>estas, un puntaje del quince (10</w:t>
      </w:r>
      <w:r w:rsidRPr="00566A76">
        <w:rPr>
          <w:rFonts w:ascii="Arial" w:hAnsi="Arial" w:cs="Arial"/>
          <w:color w:val="000000" w:themeColor="text1"/>
          <w:sz w:val="24"/>
          <w:szCs w:val="24"/>
        </w:rPr>
        <w:t xml:space="preserve">%) para estimular la industria colombiana cuando los proponentes oferten servicios nacionales, de tal suerte que el total de puntos a considerar será de </w:t>
      </w:r>
      <w:r w:rsidR="008C37FB" w:rsidRPr="00566A76">
        <w:rPr>
          <w:rFonts w:ascii="Arial" w:hAnsi="Arial" w:cs="Arial"/>
          <w:color w:val="000000" w:themeColor="text1"/>
          <w:sz w:val="24"/>
          <w:szCs w:val="24"/>
        </w:rPr>
        <w:t>CIEN (100) PUNTOS</w:t>
      </w:r>
      <w:r w:rsidRPr="00566A76">
        <w:rPr>
          <w:rFonts w:ascii="Arial" w:hAnsi="Arial" w:cs="Arial"/>
          <w:color w:val="000000" w:themeColor="text1"/>
          <w:sz w:val="24"/>
          <w:szCs w:val="24"/>
        </w:rPr>
        <w:t xml:space="preserve"> del total de la puntuación sobre la oferta por este concepto de conformidad con la norma citada, señalando que los servicios nacionales son aquellos prestados por personas naturales colombianas o residentes en </w:t>
      </w:r>
      <w:r w:rsidRPr="00566A76">
        <w:rPr>
          <w:rFonts w:ascii="Arial" w:hAnsi="Arial" w:cs="Arial"/>
          <w:color w:val="000000" w:themeColor="text1"/>
          <w:sz w:val="24"/>
          <w:szCs w:val="24"/>
        </w:rPr>
        <w:lastRenderedPageBreak/>
        <w:t xml:space="preserve">Colombia o por personas jurídicas constituidas de conformidad con la legislación colombiana. </w:t>
      </w:r>
    </w:p>
    <w:p w14:paraId="1C21A218" w14:textId="77777777" w:rsidR="00DF3545" w:rsidRPr="00566A76" w:rsidRDefault="00DF3545" w:rsidP="00566A76">
      <w:pPr>
        <w:spacing w:after="0"/>
        <w:jc w:val="both"/>
        <w:rPr>
          <w:rFonts w:ascii="Arial" w:hAnsi="Arial" w:cs="Arial"/>
          <w:color w:val="000000" w:themeColor="text1"/>
          <w:sz w:val="24"/>
          <w:szCs w:val="24"/>
        </w:rPr>
      </w:pPr>
    </w:p>
    <w:p w14:paraId="515420F3" w14:textId="77777777" w:rsidR="00DF3545" w:rsidRPr="00566A76" w:rsidRDefault="00DF3545" w:rsidP="00566A76">
      <w:pPr>
        <w:spacing w:after="0"/>
        <w:jc w:val="both"/>
        <w:rPr>
          <w:rFonts w:ascii="Arial" w:hAnsi="Arial" w:cs="Arial"/>
          <w:color w:val="000000" w:themeColor="text1"/>
          <w:sz w:val="24"/>
          <w:szCs w:val="24"/>
        </w:rPr>
      </w:pPr>
      <w:r w:rsidRPr="00566A76">
        <w:rPr>
          <w:rFonts w:ascii="Arial" w:hAnsi="Arial" w:cs="Arial"/>
          <w:b/>
          <w:color w:val="000000" w:themeColor="text1"/>
          <w:sz w:val="24"/>
          <w:szCs w:val="24"/>
        </w:rPr>
        <w:t>1.2 Bienes:</w:t>
      </w:r>
      <w:r w:rsidRPr="00566A76">
        <w:rPr>
          <w:rFonts w:ascii="Arial" w:hAnsi="Arial" w:cs="Arial"/>
          <w:color w:val="000000" w:themeColor="text1"/>
          <w:sz w:val="24"/>
          <w:szCs w:val="24"/>
        </w:rPr>
        <w:t xml:space="preserve"> Adicionalmente también debe  ponderarse la incorporación de bienes nacionales  según lo señalado en el Manual para el manejo de los incentivos en los Procesos de Contratación, de Colombia Compra eficiente, en el cual los bienes nacionales son los bienes inscritos en el Registro de Productores de Bienes Nacionales (RPBN).</w:t>
      </w:r>
    </w:p>
    <w:p w14:paraId="2380E6E4" w14:textId="77777777" w:rsidR="00DF3545" w:rsidRPr="00566A76" w:rsidRDefault="00DF3545" w:rsidP="00566A76">
      <w:pPr>
        <w:spacing w:after="0"/>
        <w:jc w:val="both"/>
        <w:rPr>
          <w:rFonts w:ascii="Arial" w:hAnsi="Arial" w:cs="Arial"/>
          <w:color w:val="000000" w:themeColor="text1"/>
          <w:sz w:val="24"/>
          <w:szCs w:val="24"/>
        </w:rPr>
      </w:pPr>
    </w:p>
    <w:p w14:paraId="23267FCA" w14:textId="77777777" w:rsidR="00DF3545" w:rsidRPr="00566A76" w:rsidRDefault="00DF3545"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 xml:space="preserve">Lo anterior teniendo en cuenta que los vehículos con los cuales se prestará el servicio serán remunerados a lo largo de la concesión y retornaran al Ente Gestor en calidad de reversión por lo que las condiciones de incorporación de estos bienes deben igualmente considerarse a la hora de otorgar la puntuación referida. </w:t>
      </w:r>
    </w:p>
    <w:p w14:paraId="17011C63" w14:textId="77777777" w:rsidR="00DF3545" w:rsidRPr="00566A76" w:rsidRDefault="00DF3545" w:rsidP="00566A76">
      <w:pPr>
        <w:spacing w:after="0"/>
        <w:jc w:val="both"/>
        <w:rPr>
          <w:rFonts w:ascii="Arial" w:hAnsi="Arial" w:cs="Arial"/>
          <w:color w:val="000000" w:themeColor="text1"/>
          <w:sz w:val="24"/>
          <w:szCs w:val="24"/>
        </w:rPr>
      </w:pPr>
    </w:p>
    <w:p w14:paraId="20AAB7B1" w14:textId="5A4FA2F6" w:rsidR="00DF3545" w:rsidRPr="00566A76" w:rsidRDefault="00DF3545"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Por otro lado,  debido a las tecnologías presentes en los vehículos,  en su gran mayoría proceden del extranjero para la promoción de la incorporación de componente nacional en estos bienes extranjeros,  se tendrá en cuenta lo previsto en el Manual (Colombia Compra Eficiente), por lo cual las Entidades Estatales también deben asignar dentro de los criterios de evaluación de las ofertas un puntaje del cinco (5%) para estimular la incorporación de componente nacional de estos bienes extranjeros</w:t>
      </w:r>
      <w:r w:rsidR="008C37FB" w:rsidRPr="00566A76">
        <w:rPr>
          <w:rFonts w:ascii="Arial" w:hAnsi="Arial" w:cs="Arial"/>
          <w:color w:val="000000" w:themeColor="text1"/>
          <w:sz w:val="24"/>
          <w:szCs w:val="24"/>
        </w:rPr>
        <w:t>, de tal suerte que el total de puntos a considerar será de CINCUENTA (50) PUNTOS del total de la puntuación sobre la oferta por este concepto.</w:t>
      </w:r>
    </w:p>
    <w:p w14:paraId="5055BDD8" w14:textId="77777777" w:rsidR="00DF3545" w:rsidRPr="00566A76" w:rsidRDefault="00DF3545" w:rsidP="00566A76">
      <w:pPr>
        <w:spacing w:after="0"/>
        <w:jc w:val="both"/>
        <w:rPr>
          <w:rFonts w:ascii="Arial" w:hAnsi="Arial" w:cs="Arial"/>
          <w:color w:val="000000" w:themeColor="text1"/>
          <w:sz w:val="24"/>
          <w:szCs w:val="24"/>
        </w:rPr>
      </w:pPr>
    </w:p>
    <w:p w14:paraId="0460D852" w14:textId="77777777" w:rsidR="00DF3545" w:rsidRPr="00566A76" w:rsidRDefault="00DF3545"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 xml:space="preserve">El RPBN indica que se consideran bienes nacionales: </w:t>
      </w:r>
    </w:p>
    <w:p w14:paraId="125774E5" w14:textId="77777777" w:rsidR="00DF3545" w:rsidRPr="00566A76" w:rsidRDefault="00DF3545" w:rsidP="00566A76">
      <w:pPr>
        <w:spacing w:after="0"/>
        <w:jc w:val="both"/>
        <w:rPr>
          <w:rFonts w:ascii="Arial" w:hAnsi="Arial" w:cs="Arial"/>
          <w:color w:val="000000" w:themeColor="text1"/>
          <w:sz w:val="24"/>
          <w:szCs w:val="24"/>
        </w:rPr>
      </w:pPr>
    </w:p>
    <w:p w14:paraId="402C2406" w14:textId="77777777" w:rsidR="00DF3545" w:rsidRPr="00566A76" w:rsidRDefault="00DF3545" w:rsidP="00566A76">
      <w:pPr>
        <w:pStyle w:val="Prrafodelista"/>
        <w:numPr>
          <w:ilvl w:val="0"/>
          <w:numId w:val="70"/>
        </w:numPr>
        <w:spacing w:after="0"/>
        <w:ind w:left="709" w:hanging="436"/>
        <w:jc w:val="both"/>
        <w:rPr>
          <w:rFonts w:ascii="Arial" w:hAnsi="Arial" w:cs="Arial"/>
          <w:color w:val="000000" w:themeColor="text1"/>
          <w:sz w:val="24"/>
          <w:szCs w:val="24"/>
        </w:rPr>
      </w:pPr>
      <w:r w:rsidRPr="00566A76">
        <w:rPr>
          <w:rFonts w:ascii="Arial" w:hAnsi="Arial" w:cs="Arial"/>
          <w:color w:val="000000" w:themeColor="text1"/>
          <w:sz w:val="24"/>
          <w:szCs w:val="24"/>
        </w:rPr>
        <w:t>Aquellos totalmente obtenidos en el territorio colombiano;</w:t>
      </w:r>
    </w:p>
    <w:p w14:paraId="786EC1CF" w14:textId="77777777" w:rsidR="00DF3545" w:rsidRPr="00566A76" w:rsidRDefault="00DF3545" w:rsidP="00566A76">
      <w:pPr>
        <w:pStyle w:val="Prrafodelista"/>
        <w:spacing w:after="0"/>
        <w:ind w:left="709"/>
        <w:jc w:val="both"/>
        <w:rPr>
          <w:rFonts w:ascii="Arial" w:hAnsi="Arial" w:cs="Arial"/>
          <w:color w:val="000000" w:themeColor="text1"/>
          <w:sz w:val="24"/>
          <w:szCs w:val="24"/>
        </w:rPr>
      </w:pPr>
    </w:p>
    <w:p w14:paraId="4C0E14EA" w14:textId="77777777" w:rsidR="00DF3545" w:rsidRPr="00566A76" w:rsidRDefault="00DF3545" w:rsidP="00566A76">
      <w:pPr>
        <w:pStyle w:val="Prrafodelista"/>
        <w:numPr>
          <w:ilvl w:val="0"/>
          <w:numId w:val="70"/>
        </w:numPr>
        <w:spacing w:after="0"/>
        <w:ind w:left="709" w:hanging="436"/>
        <w:jc w:val="both"/>
        <w:rPr>
          <w:rFonts w:ascii="Arial" w:hAnsi="Arial" w:cs="Arial"/>
          <w:color w:val="000000" w:themeColor="text1"/>
          <w:sz w:val="24"/>
          <w:szCs w:val="24"/>
        </w:rPr>
      </w:pPr>
      <w:r w:rsidRPr="00566A76">
        <w:rPr>
          <w:rFonts w:ascii="Arial" w:hAnsi="Arial" w:cs="Arial"/>
          <w:color w:val="000000" w:themeColor="text1"/>
          <w:sz w:val="24"/>
          <w:szCs w:val="24"/>
        </w:rPr>
        <w:t xml:space="preserve">Los bienes elaborados en el país con materiales nacionales; y, </w:t>
      </w:r>
    </w:p>
    <w:p w14:paraId="53453271" w14:textId="77777777" w:rsidR="00DF3545" w:rsidRPr="00566A76" w:rsidRDefault="00DF3545" w:rsidP="00566A76">
      <w:pPr>
        <w:pStyle w:val="Prrafodelista"/>
        <w:spacing w:after="0"/>
        <w:ind w:left="709"/>
        <w:jc w:val="both"/>
        <w:rPr>
          <w:rFonts w:ascii="Arial" w:hAnsi="Arial" w:cs="Arial"/>
          <w:color w:val="000000" w:themeColor="text1"/>
          <w:sz w:val="24"/>
          <w:szCs w:val="24"/>
        </w:rPr>
      </w:pPr>
    </w:p>
    <w:p w14:paraId="20AD064C" w14:textId="77777777" w:rsidR="00DF3545" w:rsidRPr="00566A76" w:rsidRDefault="00DF3545" w:rsidP="00566A76">
      <w:pPr>
        <w:pStyle w:val="Prrafodelista"/>
        <w:numPr>
          <w:ilvl w:val="0"/>
          <w:numId w:val="70"/>
        </w:numPr>
        <w:spacing w:after="0"/>
        <w:ind w:left="709" w:hanging="436"/>
        <w:jc w:val="both"/>
        <w:rPr>
          <w:rFonts w:ascii="Arial" w:hAnsi="Arial" w:cs="Arial"/>
          <w:color w:val="000000" w:themeColor="text1"/>
          <w:sz w:val="24"/>
          <w:szCs w:val="24"/>
        </w:rPr>
      </w:pPr>
      <w:r w:rsidRPr="00566A76">
        <w:rPr>
          <w:rFonts w:ascii="Arial" w:hAnsi="Arial" w:cs="Arial"/>
          <w:color w:val="000000" w:themeColor="text1"/>
          <w:sz w:val="24"/>
          <w:szCs w:val="24"/>
        </w:rPr>
        <w:t xml:space="preserve">Bienes que hayan sufrido una transformación sustancial en función de un porcentaje mínimo de Valor Agregado Nacional o un proceso productivo sustancial. </w:t>
      </w:r>
    </w:p>
    <w:p w14:paraId="467A3B69" w14:textId="77777777" w:rsidR="00DF3545" w:rsidRPr="00566A76" w:rsidRDefault="00DF3545" w:rsidP="00566A76">
      <w:pPr>
        <w:spacing w:after="0"/>
        <w:jc w:val="both"/>
        <w:rPr>
          <w:rFonts w:ascii="Arial" w:hAnsi="Arial" w:cs="Arial"/>
          <w:color w:val="000000" w:themeColor="text1"/>
          <w:sz w:val="24"/>
          <w:szCs w:val="24"/>
          <w:lang w:val="es-ES"/>
        </w:rPr>
      </w:pPr>
      <w:bookmarkStart w:id="225" w:name="_Ref239145029"/>
    </w:p>
    <w:p w14:paraId="5A45F2DA" w14:textId="77777777" w:rsidR="00DF3545" w:rsidRPr="00566A76" w:rsidRDefault="00DF3545" w:rsidP="00566A76">
      <w:pPr>
        <w:spacing w:after="0"/>
        <w:jc w:val="both"/>
        <w:rPr>
          <w:rFonts w:ascii="Arial" w:hAnsi="Arial" w:cs="Arial"/>
          <w:color w:val="000000" w:themeColor="text1"/>
          <w:sz w:val="24"/>
          <w:szCs w:val="24"/>
          <w:lang w:val="es-ES"/>
        </w:rPr>
      </w:pPr>
    </w:p>
    <w:p w14:paraId="71D3312D" w14:textId="4D443567" w:rsidR="007C41EB" w:rsidRPr="00566A76" w:rsidRDefault="007C41E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cumplimiento del principio de reciprocidad, igualmente se consideran Oferentes de servicios nacionales los prestados por (a) los Oferentes provenientes de Estados con los cuales Colombia tenga Acuerdos Comerciales, en los términos establecidos en tales Acuerdos Comerciales; (b) los servicios provenientes de Estados con los cuales no exista un Acuerdo Comercial pero respecto de los cuales el Gobierno nacional haya certificado </w:t>
      </w:r>
      <w:r w:rsidRPr="00566A76">
        <w:rPr>
          <w:rFonts w:ascii="Arial" w:hAnsi="Arial" w:cs="Arial"/>
          <w:color w:val="000000" w:themeColor="text1"/>
          <w:sz w:val="24"/>
          <w:szCs w:val="24"/>
          <w:lang w:val="es-ES"/>
        </w:rPr>
        <w:lastRenderedPageBreak/>
        <w:t>que los Oferentes de servicios nacionales gozan de trato nacional, con base en la revisión y comparación de la normativa en materia de compras y contratación pública de dicho Estado; y (c) a los servicios prestados por Oferentes miembros de la Comunidad Andina de Naciones teniendo en cuenta la regulación andina aplicable a la materia.</w:t>
      </w:r>
      <w:bookmarkEnd w:id="225"/>
    </w:p>
    <w:p w14:paraId="4E1282C8" w14:textId="77777777" w:rsidR="007C41EB" w:rsidRPr="00566A76" w:rsidRDefault="007C41EB" w:rsidP="00566A76">
      <w:pPr>
        <w:jc w:val="both"/>
        <w:rPr>
          <w:rFonts w:ascii="Arial" w:hAnsi="Arial" w:cs="Arial"/>
          <w:color w:val="000000" w:themeColor="text1"/>
          <w:sz w:val="24"/>
          <w:szCs w:val="24"/>
          <w:lang w:val="es-ES"/>
        </w:rPr>
      </w:pPr>
    </w:p>
    <w:p w14:paraId="55734969" w14:textId="26570E57" w:rsidR="007C41EB" w:rsidRPr="00566A76" w:rsidRDefault="007C41E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bookmarkStart w:id="226" w:name="_Ref239145831"/>
      <w:r w:rsidR="00FD31B0"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verificará que la certificación que se establece en el literal b) del artículo </w:t>
      </w:r>
      <w:r w:rsidRPr="00566A76">
        <w:rPr>
          <w:rFonts w:ascii="Arial" w:hAnsi="Arial" w:cs="Arial"/>
          <w:bCs/>
          <w:color w:val="000000" w:themeColor="text1"/>
          <w:sz w:val="24"/>
          <w:szCs w:val="24"/>
          <w:lang w:val="es-ES"/>
        </w:rPr>
        <w:t>2.2.1.2.4.1.3.</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del Decreto 1082</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de 2015 se encuentre publicada en el evento que un Oferente Extranjero pretenda recibir trato nacional de conformidad con este Pliego de Condiciones.</w:t>
      </w:r>
      <w:bookmarkEnd w:id="226"/>
      <w:r w:rsidRPr="00566A76">
        <w:rPr>
          <w:rFonts w:ascii="Arial" w:hAnsi="Arial" w:cs="Arial"/>
          <w:color w:val="000000" w:themeColor="text1"/>
          <w:sz w:val="24"/>
          <w:szCs w:val="24"/>
          <w:lang w:val="es-ES"/>
        </w:rPr>
        <w:t xml:space="preserve"> En caso que </w:t>
      </w:r>
      <w:r w:rsidR="00A00801" w:rsidRPr="00566A76">
        <w:rPr>
          <w:rFonts w:ascii="Arial" w:hAnsi="Arial" w:cs="Arial"/>
          <w:color w:val="000000" w:themeColor="text1"/>
          <w:sz w:val="24"/>
          <w:szCs w:val="24"/>
          <w:lang w:val="es-ES"/>
        </w:rPr>
        <w:t>este</w:t>
      </w:r>
      <w:r w:rsidRPr="00566A76">
        <w:rPr>
          <w:rFonts w:ascii="Arial" w:hAnsi="Arial" w:cs="Arial"/>
          <w:color w:val="000000" w:themeColor="text1"/>
          <w:sz w:val="24"/>
          <w:szCs w:val="24"/>
          <w:lang w:val="es-ES"/>
        </w:rPr>
        <w:t xml:space="preserve"> documento no esté publicado, el Oferente deberá adjuntarlo en su Oferta, en caso de no hacerlo no será causal de rechazo de la Oferta, pero hará que el factor de protección a la industria colombiana sea calificado con cero (0) puntos, para el caso de servicios nacionales establecido en este Pliego de Condiciones.</w:t>
      </w:r>
    </w:p>
    <w:p w14:paraId="42D42A0B" w14:textId="77777777" w:rsidR="007C41EB" w:rsidRPr="00566A76" w:rsidRDefault="007C41EB" w:rsidP="00566A76">
      <w:pPr>
        <w:pStyle w:val="Prrafodelista"/>
        <w:jc w:val="both"/>
        <w:rPr>
          <w:rFonts w:ascii="Arial" w:hAnsi="Arial" w:cs="Arial"/>
          <w:color w:val="000000" w:themeColor="text1"/>
          <w:sz w:val="24"/>
          <w:szCs w:val="24"/>
          <w:lang w:val="es-ES"/>
        </w:rPr>
      </w:pPr>
    </w:p>
    <w:p w14:paraId="1009D4A8" w14:textId="26A76ECC" w:rsidR="009572F0" w:rsidRPr="00566A76" w:rsidRDefault="007C41EB"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efectos de lo establecido en el artículo </w:t>
      </w:r>
      <w:r w:rsidRPr="00566A76">
        <w:rPr>
          <w:rFonts w:ascii="Arial" w:hAnsi="Arial" w:cs="Arial"/>
          <w:bCs/>
          <w:color w:val="000000" w:themeColor="text1"/>
          <w:sz w:val="24"/>
          <w:szCs w:val="24"/>
          <w:lang w:val="es-ES"/>
        </w:rPr>
        <w:t>2.2.1.1.2.2.9.</w:t>
      </w:r>
      <w:r w:rsidRPr="00566A76">
        <w:rPr>
          <w:rFonts w:ascii="Arial" w:hAnsi="Arial" w:cs="Arial"/>
          <w:color w:val="000000" w:themeColor="text1"/>
          <w:sz w:val="24"/>
          <w:szCs w:val="24"/>
          <w:lang w:val="es-ES"/>
        </w:rPr>
        <w:t xml:space="preserve">del Decreto 1082 de 2015 téngase como </w:t>
      </w:r>
      <w:r w:rsidR="007E0F57" w:rsidRPr="00566A76">
        <w:rPr>
          <w:rFonts w:ascii="Arial" w:hAnsi="Arial" w:cs="Arial"/>
          <w:color w:val="000000" w:themeColor="text1"/>
          <w:sz w:val="24"/>
          <w:szCs w:val="24"/>
          <w:lang w:val="es-ES"/>
        </w:rPr>
        <w:t>segundo</w:t>
      </w:r>
      <w:r w:rsidRPr="00566A76">
        <w:rPr>
          <w:rFonts w:ascii="Arial" w:hAnsi="Arial" w:cs="Arial"/>
          <w:color w:val="000000" w:themeColor="text1"/>
          <w:sz w:val="24"/>
          <w:szCs w:val="24"/>
          <w:lang w:val="es-ES"/>
        </w:rPr>
        <w:t xml:space="preserve"> factor de escogencia</w:t>
      </w:r>
      <w:r w:rsidR="007237EE" w:rsidRPr="00566A76">
        <w:rPr>
          <w:rFonts w:ascii="Arial" w:hAnsi="Arial" w:cs="Arial"/>
          <w:color w:val="000000" w:themeColor="text1"/>
          <w:sz w:val="24"/>
          <w:szCs w:val="24"/>
          <w:lang w:val="es-ES"/>
        </w:rPr>
        <w:t>.</w:t>
      </w:r>
    </w:p>
    <w:p w14:paraId="7E059B46" w14:textId="77777777" w:rsidR="007C41EB" w:rsidRPr="00566A76" w:rsidRDefault="007C41EB" w:rsidP="00566A76">
      <w:pPr>
        <w:spacing w:after="0"/>
        <w:jc w:val="both"/>
        <w:rPr>
          <w:rFonts w:ascii="Arial" w:hAnsi="Arial" w:cs="Arial"/>
          <w:color w:val="000000" w:themeColor="text1"/>
          <w:sz w:val="24"/>
          <w:szCs w:val="24"/>
          <w:lang w:val="es-ES"/>
        </w:rPr>
      </w:pPr>
    </w:p>
    <w:p w14:paraId="2A0186EC" w14:textId="5DCC9671" w:rsidR="00814DEF" w:rsidRPr="00566A76" w:rsidRDefault="00814DEF" w:rsidP="00566A76">
      <w:pPr>
        <w:pStyle w:val="Ttulo3"/>
        <w:spacing w:line="276" w:lineRule="auto"/>
        <w:jc w:val="both"/>
        <w:rPr>
          <w:rFonts w:ascii="Arial" w:hAnsi="Arial" w:cs="Arial"/>
          <w:b w:val="0"/>
          <w:color w:val="000000" w:themeColor="text1"/>
          <w:szCs w:val="24"/>
        </w:rPr>
      </w:pPr>
      <w:bookmarkStart w:id="227" w:name="_Toc470604012"/>
      <w:r w:rsidRPr="00566A76">
        <w:rPr>
          <w:rFonts w:ascii="Arial" w:hAnsi="Arial" w:cs="Arial"/>
          <w:b w:val="0"/>
          <w:color w:val="000000" w:themeColor="text1"/>
          <w:szCs w:val="24"/>
        </w:rPr>
        <w:t>6.3.1 Asignación de puntaje</w:t>
      </w:r>
      <w:bookmarkEnd w:id="227"/>
    </w:p>
    <w:p w14:paraId="62E8A113" w14:textId="77777777" w:rsidR="00814DEF" w:rsidRPr="00566A76" w:rsidRDefault="00814DEF" w:rsidP="00566A76">
      <w:pPr>
        <w:spacing w:after="0"/>
        <w:jc w:val="both"/>
        <w:rPr>
          <w:rFonts w:ascii="Arial" w:hAnsi="Arial" w:cs="Arial"/>
          <w:color w:val="000000" w:themeColor="text1"/>
          <w:sz w:val="24"/>
          <w:szCs w:val="24"/>
          <w:lang w:val="es-ES"/>
        </w:rPr>
      </w:pPr>
    </w:p>
    <w:p w14:paraId="615ED20B" w14:textId="770AF01B" w:rsidR="00814DEF" w:rsidRPr="00566A76" w:rsidRDefault="00814DEF"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Se ha determinado que los puntos a otorgar por los dos factores (servicios y bienes) se distribuyen de la siguiente forma:</w:t>
      </w:r>
    </w:p>
    <w:p w14:paraId="0DACD66D" w14:textId="77777777" w:rsidR="00814DEF" w:rsidRPr="00566A76" w:rsidRDefault="00814DEF" w:rsidP="00566A76">
      <w:pPr>
        <w:spacing w:after="0"/>
        <w:jc w:val="both"/>
        <w:rPr>
          <w:rFonts w:ascii="Arial" w:hAnsi="Arial" w:cs="Arial"/>
          <w:color w:val="000000" w:themeColor="text1"/>
          <w:sz w:val="24"/>
          <w:szCs w:val="24"/>
        </w:rPr>
      </w:pPr>
    </w:p>
    <w:p w14:paraId="3AAAD2B0" w14:textId="77777777" w:rsidR="00814DEF" w:rsidRPr="00566A76" w:rsidRDefault="00814DEF"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En la etapa de planeación, las Entidades Estatales deben identificar el objeto contractual y determinar si el mismo es un bien y/o servicio; identificar los bienes y/o servicios a puntuar en el Proceso de Contratación; las condiciones de incorporación de bienes y/o servicios nacionales en bienes y/o servicios extranjeros; y, la forma en la cual verificarán la nacionalidad de los bienes y/o servicios.</w:t>
      </w:r>
    </w:p>
    <w:p w14:paraId="46618187" w14:textId="77777777" w:rsidR="00814DEF" w:rsidRPr="00566A76" w:rsidRDefault="00814DEF" w:rsidP="00566A76">
      <w:pPr>
        <w:spacing w:after="0"/>
        <w:jc w:val="both"/>
        <w:rPr>
          <w:rFonts w:ascii="Arial" w:hAnsi="Arial" w:cs="Arial"/>
          <w:color w:val="000000" w:themeColor="text1"/>
          <w:sz w:val="24"/>
          <w:szCs w:val="24"/>
        </w:rPr>
      </w:pPr>
    </w:p>
    <w:p w14:paraId="25B2FED9" w14:textId="6114401E" w:rsidR="00814DEF" w:rsidRPr="00566A76" w:rsidRDefault="00814DEF" w:rsidP="00566A76">
      <w:pPr>
        <w:spacing w:after="0"/>
        <w:jc w:val="both"/>
        <w:rPr>
          <w:rFonts w:ascii="Arial" w:hAnsi="Arial" w:cs="Arial"/>
          <w:color w:val="000000" w:themeColor="text1"/>
          <w:sz w:val="24"/>
          <w:szCs w:val="24"/>
        </w:rPr>
      </w:pPr>
      <w:r w:rsidRPr="00566A76">
        <w:rPr>
          <w:rFonts w:ascii="Arial" w:hAnsi="Arial" w:cs="Arial"/>
          <w:b/>
          <w:color w:val="000000" w:themeColor="text1"/>
          <w:sz w:val="24"/>
          <w:szCs w:val="24"/>
        </w:rPr>
        <w:t>NOTA:</w:t>
      </w:r>
      <w:r w:rsidRPr="00566A76">
        <w:rPr>
          <w:rFonts w:ascii="Arial" w:hAnsi="Arial" w:cs="Arial"/>
          <w:color w:val="000000" w:themeColor="text1"/>
          <w:sz w:val="24"/>
          <w:szCs w:val="24"/>
        </w:rPr>
        <w:t xml:space="preserve"> Se pr</w:t>
      </w:r>
      <w:r w:rsidR="008C37FB" w:rsidRPr="00566A76">
        <w:rPr>
          <w:rFonts w:ascii="Arial" w:hAnsi="Arial" w:cs="Arial"/>
          <w:color w:val="000000" w:themeColor="text1"/>
          <w:sz w:val="24"/>
          <w:szCs w:val="24"/>
        </w:rPr>
        <w:t xml:space="preserve">opone incluir un puntaje de CIENTO CINCUENTA (150)   PUNTOS </w:t>
      </w:r>
      <w:r w:rsidRPr="00566A76">
        <w:rPr>
          <w:rFonts w:ascii="Arial" w:hAnsi="Arial" w:cs="Arial"/>
          <w:color w:val="000000" w:themeColor="text1"/>
          <w:sz w:val="24"/>
          <w:szCs w:val="24"/>
        </w:rPr>
        <w:t xml:space="preserve">(P1 + P2) que teniendo en cuenta dichas definiciones estaría enmarcada dentro de los porcentajes fijados por la Ley 816 de 2003 y por lo estipulado en el Manual relacionado por Colombia Compra eficiente, de la siguiente forma: </w:t>
      </w:r>
    </w:p>
    <w:p w14:paraId="5EE78666" w14:textId="77777777" w:rsidR="00814DEF" w:rsidRPr="00566A76" w:rsidRDefault="00814DEF" w:rsidP="00566A76">
      <w:pPr>
        <w:spacing w:after="0"/>
        <w:jc w:val="both"/>
        <w:rPr>
          <w:rFonts w:ascii="Arial" w:hAnsi="Arial" w:cs="Arial"/>
          <w:color w:val="000000" w:themeColor="text1"/>
          <w:sz w:val="24"/>
          <w:szCs w:val="24"/>
        </w:rPr>
      </w:pPr>
    </w:p>
    <w:p w14:paraId="731BE067" w14:textId="71D163A1" w:rsidR="00814DEF" w:rsidRPr="00566A76" w:rsidRDefault="00814DEF" w:rsidP="00566A76">
      <w:pPr>
        <w:pStyle w:val="Prrafodelista"/>
        <w:numPr>
          <w:ilvl w:val="0"/>
          <w:numId w:val="72"/>
        </w:numPr>
        <w:spacing w:after="0"/>
        <w:contextualSpacing w:val="0"/>
        <w:jc w:val="both"/>
        <w:rPr>
          <w:rFonts w:ascii="Arial" w:hAnsi="Arial" w:cs="Arial"/>
          <w:color w:val="000000" w:themeColor="text1"/>
          <w:sz w:val="24"/>
          <w:szCs w:val="24"/>
        </w:rPr>
      </w:pPr>
      <w:r w:rsidRPr="00566A76">
        <w:rPr>
          <w:rFonts w:ascii="Arial" w:hAnsi="Arial" w:cs="Arial"/>
          <w:b/>
          <w:color w:val="000000" w:themeColor="text1"/>
          <w:sz w:val="24"/>
          <w:szCs w:val="24"/>
        </w:rPr>
        <w:t>PTN: Servicios nacionales</w:t>
      </w:r>
      <w:r w:rsidR="008C37FB" w:rsidRPr="00566A76">
        <w:rPr>
          <w:rFonts w:ascii="Arial" w:hAnsi="Arial" w:cs="Arial"/>
          <w:color w:val="000000" w:themeColor="text1"/>
          <w:sz w:val="24"/>
          <w:szCs w:val="24"/>
        </w:rPr>
        <w:t xml:space="preserve"> (100</w:t>
      </w:r>
      <w:r w:rsidRPr="00566A76">
        <w:rPr>
          <w:rFonts w:ascii="Arial" w:hAnsi="Arial" w:cs="Arial"/>
          <w:color w:val="000000" w:themeColor="text1"/>
          <w:sz w:val="24"/>
          <w:szCs w:val="24"/>
        </w:rPr>
        <w:t xml:space="preserve"> Puntos).</w:t>
      </w:r>
    </w:p>
    <w:p w14:paraId="0F7CB819" w14:textId="77777777" w:rsidR="00814DEF" w:rsidRPr="00566A76" w:rsidRDefault="00814DEF" w:rsidP="00566A76">
      <w:pPr>
        <w:spacing w:after="0"/>
        <w:jc w:val="both"/>
        <w:rPr>
          <w:rFonts w:ascii="Arial" w:hAnsi="Arial" w:cs="Arial"/>
          <w:color w:val="000000" w:themeColor="text1"/>
          <w:sz w:val="24"/>
          <w:szCs w:val="24"/>
        </w:rPr>
      </w:pPr>
    </w:p>
    <w:p w14:paraId="3EAF411E" w14:textId="74AD0C38" w:rsidR="00814DEF" w:rsidRPr="00566A76" w:rsidRDefault="008C37FB"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(150/1000) = 10</w:t>
      </w:r>
      <w:r w:rsidR="00814DEF" w:rsidRPr="00566A76">
        <w:rPr>
          <w:rFonts w:ascii="Arial" w:hAnsi="Arial" w:cs="Arial"/>
          <w:color w:val="000000" w:themeColor="text1"/>
          <w:sz w:val="24"/>
          <w:szCs w:val="24"/>
        </w:rPr>
        <w:t xml:space="preserve">%  (Se encuentra entre los porcentajes </w:t>
      </w:r>
      <w:r w:rsidRPr="00566A76">
        <w:rPr>
          <w:rFonts w:ascii="Arial" w:hAnsi="Arial" w:cs="Arial"/>
          <w:color w:val="000000" w:themeColor="text1"/>
          <w:sz w:val="24"/>
          <w:szCs w:val="24"/>
        </w:rPr>
        <w:t>exigidos en la Ley. 10</w:t>
      </w:r>
      <w:r w:rsidR="00814DEF" w:rsidRPr="00566A76">
        <w:rPr>
          <w:rFonts w:ascii="Arial" w:hAnsi="Arial" w:cs="Arial"/>
          <w:color w:val="000000" w:themeColor="text1"/>
          <w:sz w:val="24"/>
          <w:szCs w:val="24"/>
        </w:rPr>
        <w:t>%&lt; P1 &lt; 20%).</w:t>
      </w:r>
    </w:p>
    <w:p w14:paraId="6461F1EA" w14:textId="77777777" w:rsidR="00814DEF" w:rsidRPr="00566A76" w:rsidRDefault="00814DEF" w:rsidP="00566A76">
      <w:pPr>
        <w:spacing w:after="0"/>
        <w:jc w:val="both"/>
        <w:rPr>
          <w:rFonts w:ascii="Arial" w:hAnsi="Arial" w:cs="Arial"/>
          <w:color w:val="000000" w:themeColor="text1"/>
          <w:sz w:val="24"/>
          <w:szCs w:val="24"/>
        </w:rPr>
      </w:pPr>
    </w:p>
    <w:p w14:paraId="1C8A8BEE" w14:textId="77777777" w:rsidR="00814DEF" w:rsidRPr="00566A76" w:rsidRDefault="00814DEF" w:rsidP="00566A76">
      <w:pPr>
        <w:pStyle w:val="Prrafodelista"/>
        <w:numPr>
          <w:ilvl w:val="0"/>
          <w:numId w:val="72"/>
        </w:numPr>
        <w:spacing w:after="0"/>
        <w:contextualSpacing w:val="0"/>
        <w:jc w:val="both"/>
        <w:rPr>
          <w:rFonts w:ascii="Arial" w:hAnsi="Arial" w:cs="Arial"/>
          <w:color w:val="000000" w:themeColor="text1"/>
          <w:sz w:val="24"/>
          <w:szCs w:val="24"/>
        </w:rPr>
      </w:pPr>
      <w:r w:rsidRPr="00566A76">
        <w:rPr>
          <w:rFonts w:ascii="Arial" w:hAnsi="Arial" w:cs="Arial"/>
          <w:b/>
          <w:color w:val="000000" w:themeColor="text1"/>
          <w:sz w:val="24"/>
          <w:szCs w:val="24"/>
        </w:rPr>
        <w:t>PNE: Incorporación de componente nacional en bienes extranjeros</w:t>
      </w:r>
      <w:r w:rsidRPr="00566A76">
        <w:rPr>
          <w:rFonts w:ascii="Arial" w:hAnsi="Arial" w:cs="Arial"/>
          <w:color w:val="000000" w:themeColor="text1"/>
          <w:sz w:val="24"/>
          <w:szCs w:val="24"/>
        </w:rPr>
        <w:t xml:space="preserve"> (50 Puntos).</w:t>
      </w:r>
    </w:p>
    <w:p w14:paraId="0A26EED9" w14:textId="77777777" w:rsidR="00814DEF" w:rsidRPr="00566A76" w:rsidRDefault="00814DEF" w:rsidP="00566A76">
      <w:pPr>
        <w:spacing w:after="0"/>
        <w:jc w:val="both"/>
        <w:rPr>
          <w:rFonts w:ascii="Arial" w:hAnsi="Arial" w:cs="Arial"/>
          <w:color w:val="000000" w:themeColor="text1"/>
          <w:sz w:val="24"/>
          <w:szCs w:val="24"/>
        </w:rPr>
      </w:pPr>
    </w:p>
    <w:p w14:paraId="12A5B5F4" w14:textId="7031AFE9" w:rsidR="00814DEF" w:rsidRPr="00566A76" w:rsidRDefault="008C37FB"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(50/1000) = 5</w:t>
      </w:r>
      <w:r w:rsidR="00814DEF" w:rsidRPr="00566A76">
        <w:rPr>
          <w:rFonts w:ascii="Arial" w:hAnsi="Arial" w:cs="Arial"/>
          <w:color w:val="000000" w:themeColor="text1"/>
          <w:sz w:val="24"/>
          <w:szCs w:val="24"/>
        </w:rPr>
        <w:t>% (Se encuentra entre los porcentajes estipulado en el Manual. 5% &lt; P2 &lt; 20%).</w:t>
      </w:r>
    </w:p>
    <w:p w14:paraId="7A42112D" w14:textId="77777777" w:rsidR="00814DEF" w:rsidRPr="00566A76" w:rsidRDefault="00814DEF" w:rsidP="00566A76">
      <w:pPr>
        <w:spacing w:after="0"/>
        <w:jc w:val="both"/>
        <w:rPr>
          <w:rFonts w:ascii="Arial" w:hAnsi="Arial" w:cs="Arial"/>
          <w:color w:val="000000" w:themeColor="text1"/>
          <w:sz w:val="24"/>
          <w:szCs w:val="24"/>
        </w:rPr>
      </w:pPr>
    </w:p>
    <w:p w14:paraId="5399ECBF" w14:textId="77777777" w:rsidR="00814DEF" w:rsidRPr="00566A76" w:rsidRDefault="00814DEF"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 xml:space="preserve">En los casos en que se presenten bienes nacionales (RPBN) y servicios extranjeros con incorporación de componente nacional, las Entidades Estatales deben asignar el puntaje de los bienes y servicios nacionales.  </w:t>
      </w:r>
    </w:p>
    <w:p w14:paraId="531C4FE6" w14:textId="77777777" w:rsidR="00814DEF" w:rsidRPr="00566A76" w:rsidRDefault="00814DEF" w:rsidP="00566A76">
      <w:pPr>
        <w:spacing w:after="0"/>
        <w:jc w:val="both"/>
        <w:rPr>
          <w:rFonts w:ascii="Arial" w:hAnsi="Arial" w:cs="Arial"/>
          <w:color w:val="000000" w:themeColor="text1"/>
          <w:sz w:val="24"/>
          <w:szCs w:val="24"/>
        </w:rPr>
      </w:pPr>
    </w:p>
    <w:p w14:paraId="003215B5" w14:textId="77777777" w:rsidR="00814DEF" w:rsidRPr="00566A76" w:rsidRDefault="00814DEF"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Las Entidades Estatales deben dar trato nacional a los siguientes bienes y servicios:</w:t>
      </w:r>
    </w:p>
    <w:p w14:paraId="1C776A7E" w14:textId="77777777" w:rsidR="00814DEF" w:rsidRPr="00566A76" w:rsidRDefault="00814DEF" w:rsidP="00566A76">
      <w:pPr>
        <w:spacing w:after="0"/>
        <w:jc w:val="both"/>
        <w:rPr>
          <w:rFonts w:ascii="Arial" w:hAnsi="Arial" w:cs="Arial"/>
          <w:color w:val="000000" w:themeColor="text1"/>
          <w:sz w:val="24"/>
          <w:szCs w:val="24"/>
        </w:rPr>
      </w:pPr>
    </w:p>
    <w:p w14:paraId="2C3D1DEC" w14:textId="77777777" w:rsidR="00814DEF" w:rsidRPr="00566A76" w:rsidRDefault="00814DEF" w:rsidP="00566A76">
      <w:pPr>
        <w:pStyle w:val="Prrafodelista"/>
        <w:numPr>
          <w:ilvl w:val="0"/>
          <w:numId w:val="71"/>
        </w:num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Los bienes y servicios de otros Estados con los cuales exista un Acuerdo Comercial aplicable al Proceso de Contratación;</w:t>
      </w:r>
    </w:p>
    <w:p w14:paraId="3FB1A6CC" w14:textId="77777777" w:rsidR="00814DEF" w:rsidRPr="00566A76" w:rsidRDefault="00814DEF" w:rsidP="00566A76">
      <w:pPr>
        <w:pStyle w:val="Prrafodelista"/>
        <w:spacing w:after="0"/>
        <w:ind w:left="360"/>
        <w:jc w:val="both"/>
        <w:rPr>
          <w:rFonts w:ascii="Arial" w:hAnsi="Arial" w:cs="Arial"/>
          <w:color w:val="000000" w:themeColor="text1"/>
          <w:sz w:val="24"/>
          <w:szCs w:val="24"/>
        </w:rPr>
      </w:pPr>
    </w:p>
    <w:p w14:paraId="1D58C591" w14:textId="77777777" w:rsidR="00814DEF" w:rsidRPr="00566A76" w:rsidRDefault="00814DEF" w:rsidP="00566A76">
      <w:pPr>
        <w:pStyle w:val="Prrafodelista"/>
        <w:numPr>
          <w:ilvl w:val="0"/>
          <w:numId w:val="71"/>
        </w:num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A los bienes y servicios respecto de los cuales exista trato nacional por reciprocidad; y,</w:t>
      </w:r>
    </w:p>
    <w:p w14:paraId="719FFCE7" w14:textId="77777777" w:rsidR="00814DEF" w:rsidRPr="00566A76" w:rsidRDefault="00814DEF" w:rsidP="00566A76">
      <w:pPr>
        <w:pStyle w:val="Prrafodelista"/>
        <w:spacing w:after="0"/>
        <w:ind w:left="360"/>
        <w:jc w:val="both"/>
        <w:rPr>
          <w:rFonts w:ascii="Arial" w:hAnsi="Arial" w:cs="Arial"/>
          <w:color w:val="000000" w:themeColor="text1"/>
          <w:sz w:val="24"/>
          <w:szCs w:val="24"/>
        </w:rPr>
      </w:pPr>
    </w:p>
    <w:p w14:paraId="21B610B9" w14:textId="77777777" w:rsidR="00814DEF" w:rsidRPr="00566A76" w:rsidRDefault="00814DEF" w:rsidP="00566A76">
      <w:pPr>
        <w:pStyle w:val="Prrafodelista"/>
        <w:numPr>
          <w:ilvl w:val="0"/>
          <w:numId w:val="71"/>
        </w:num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A los servicios de la Comunidad Andina de Naciones –CAN–</w:t>
      </w:r>
    </w:p>
    <w:p w14:paraId="34053C78" w14:textId="77777777" w:rsidR="00BA5EC9" w:rsidRPr="00566A76" w:rsidRDefault="00BA5EC9" w:rsidP="00566A76">
      <w:pPr>
        <w:spacing w:after="0"/>
        <w:jc w:val="both"/>
        <w:rPr>
          <w:rFonts w:ascii="Arial" w:hAnsi="Arial" w:cs="Arial"/>
          <w:color w:val="000000" w:themeColor="text1"/>
          <w:sz w:val="24"/>
          <w:szCs w:val="24"/>
        </w:rPr>
      </w:pPr>
    </w:p>
    <w:p w14:paraId="3563153A" w14:textId="6D68A653" w:rsidR="00814DEF" w:rsidRPr="00566A76" w:rsidRDefault="00AD0803" w:rsidP="00566A76">
      <w:pPr>
        <w:pStyle w:val="Ttulo3"/>
        <w:spacing w:line="276" w:lineRule="auto"/>
        <w:rPr>
          <w:rFonts w:ascii="Arial" w:hAnsi="Arial" w:cs="Arial"/>
          <w:b w:val="0"/>
          <w:color w:val="000000" w:themeColor="text1"/>
          <w:szCs w:val="24"/>
        </w:rPr>
      </w:pPr>
      <w:bookmarkStart w:id="228" w:name="_Toc470604013"/>
      <w:r w:rsidRPr="00566A76">
        <w:rPr>
          <w:rFonts w:ascii="Arial" w:hAnsi="Arial" w:cs="Arial"/>
          <w:b w:val="0"/>
          <w:color w:val="000000" w:themeColor="text1"/>
          <w:szCs w:val="24"/>
        </w:rPr>
        <w:t xml:space="preserve">6.3.2 </w:t>
      </w:r>
      <w:r w:rsidR="00814DEF" w:rsidRPr="00566A76">
        <w:rPr>
          <w:rFonts w:ascii="Arial" w:hAnsi="Arial" w:cs="Arial"/>
          <w:b w:val="0"/>
          <w:color w:val="000000" w:themeColor="text1"/>
          <w:szCs w:val="24"/>
        </w:rPr>
        <w:t>T</w:t>
      </w:r>
      <w:r w:rsidRPr="00566A76">
        <w:rPr>
          <w:rFonts w:ascii="Arial" w:hAnsi="Arial" w:cs="Arial"/>
          <w:b w:val="0"/>
          <w:color w:val="000000" w:themeColor="text1"/>
          <w:szCs w:val="24"/>
        </w:rPr>
        <w:t>abla asignación puntajes</w:t>
      </w:r>
      <w:bookmarkEnd w:id="228"/>
    </w:p>
    <w:p w14:paraId="353215BB" w14:textId="77777777" w:rsidR="00814DEF" w:rsidRPr="00566A76" w:rsidRDefault="00814DEF" w:rsidP="00566A76">
      <w:pPr>
        <w:spacing w:after="0"/>
        <w:jc w:val="both"/>
        <w:rPr>
          <w:rFonts w:ascii="Arial" w:hAnsi="Arial" w:cs="Arial"/>
          <w:color w:val="000000" w:themeColor="text1"/>
          <w:sz w:val="24"/>
          <w:szCs w:val="24"/>
        </w:rPr>
      </w:pPr>
    </w:p>
    <w:tbl>
      <w:tblPr>
        <w:tblStyle w:val="Cuadrculadetablaclara1"/>
        <w:tblW w:w="8804" w:type="dxa"/>
        <w:jc w:val="center"/>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1858"/>
        <w:gridCol w:w="3827"/>
        <w:gridCol w:w="3119"/>
      </w:tblGrid>
      <w:tr w:rsidR="0094273D" w:rsidRPr="00566A76" w14:paraId="5D9BE1B2" w14:textId="77777777" w:rsidTr="004823DA">
        <w:trPr>
          <w:trHeight w:val="20"/>
          <w:jc w:val="center"/>
        </w:trPr>
        <w:tc>
          <w:tcPr>
            <w:tcW w:w="1858" w:type="dxa"/>
            <w:shd w:val="clear" w:color="auto" w:fill="D9D9D9" w:themeFill="background1" w:themeFillShade="D9"/>
            <w:noWrap/>
            <w:vAlign w:val="center"/>
          </w:tcPr>
          <w:p w14:paraId="5D788198" w14:textId="77777777" w:rsidR="00814DEF" w:rsidRPr="00566A76" w:rsidRDefault="00814DEF" w:rsidP="00566A76">
            <w:pPr>
              <w:spacing w:line="276" w:lineRule="auto"/>
              <w:jc w:val="both"/>
              <w:rPr>
                <w:rFonts w:ascii="Arial" w:eastAsia="Times New Roman" w:hAnsi="Arial" w:cs="Arial"/>
                <w:b/>
                <w:bCs/>
                <w:color w:val="000000" w:themeColor="text1"/>
                <w:sz w:val="24"/>
                <w:szCs w:val="24"/>
                <w:lang w:eastAsia="es-CO"/>
              </w:rPr>
            </w:pPr>
          </w:p>
        </w:tc>
        <w:tc>
          <w:tcPr>
            <w:tcW w:w="3827" w:type="dxa"/>
            <w:shd w:val="clear" w:color="auto" w:fill="D9D9D9" w:themeFill="background1" w:themeFillShade="D9"/>
            <w:noWrap/>
            <w:vAlign w:val="center"/>
          </w:tcPr>
          <w:p w14:paraId="73109C2D" w14:textId="77777777" w:rsidR="00814DEF" w:rsidRPr="00566A76" w:rsidRDefault="00814DEF" w:rsidP="00566A76">
            <w:pPr>
              <w:spacing w:line="276" w:lineRule="auto"/>
              <w:jc w:val="both"/>
              <w:rPr>
                <w:rFonts w:ascii="Arial" w:eastAsia="Times New Roman" w:hAnsi="Arial" w:cs="Arial"/>
                <w:b/>
                <w:color w:val="000000" w:themeColor="text1"/>
                <w:sz w:val="24"/>
                <w:szCs w:val="24"/>
              </w:rPr>
            </w:pPr>
            <w:r w:rsidRPr="00566A76">
              <w:rPr>
                <w:rFonts w:ascii="Arial" w:eastAsia="Times New Roman" w:hAnsi="Arial" w:cs="Arial"/>
                <w:b/>
                <w:color w:val="000000" w:themeColor="text1"/>
                <w:sz w:val="24"/>
                <w:szCs w:val="24"/>
              </w:rPr>
              <w:t>CRITERIO</w:t>
            </w:r>
          </w:p>
        </w:tc>
        <w:tc>
          <w:tcPr>
            <w:tcW w:w="3119" w:type="dxa"/>
            <w:shd w:val="clear" w:color="auto" w:fill="D9D9D9" w:themeFill="background1" w:themeFillShade="D9"/>
            <w:noWrap/>
            <w:vAlign w:val="center"/>
          </w:tcPr>
          <w:p w14:paraId="5F446321" w14:textId="77777777" w:rsidR="00814DEF" w:rsidRPr="00566A76" w:rsidRDefault="00814DEF" w:rsidP="00566A76">
            <w:pPr>
              <w:spacing w:line="276" w:lineRule="auto"/>
              <w:jc w:val="both"/>
              <w:rPr>
                <w:rFonts w:ascii="Arial" w:eastAsia="Times New Roman" w:hAnsi="Arial" w:cs="Arial"/>
                <w:b/>
                <w:color w:val="000000" w:themeColor="text1"/>
                <w:sz w:val="24"/>
                <w:szCs w:val="24"/>
              </w:rPr>
            </w:pPr>
            <w:r w:rsidRPr="00566A76">
              <w:rPr>
                <w:rFonts w:ascii="Arial" w:eastAsia="Times New Roman" w:hAnsi="Arial" w:cs="Arial"/>
                <w:b/>
                <w:color w:val="000000" w:themeColor="text1"/>
                <w:sz w:val="24"/>
                <w:szCs w:val="24"/>
              </w:rPr>
              <w:t>PUNTOS</w:t>
            </w:r>
          </w:p>
        </w:tc>
      </w:tr>
      <w:tr w:rsidR="0094273D" w:rsidRPr="00566A76" w14:paraId="073C45CE" w14:textId="77777777" w:rsidTr="004823DA">
        <w:trPr>
          <w:trHeight w:val="20"/>
          <w:jc w:val="center"/>
        </w:trPr>
        <w:tc>
          <w:tcPr>
            <w:tcW w:w="1858" w:type="dxa"/>
            <w:vAlign w:val="center"/>
            <w:hideMark/>
          </w:tcPr>
          <w:p w14:paraId="402E5B68" w14:textId="77777777" w:rsidR="00814DEF" w:rsidRPr="00566A76" w:rsidRDefault="00814DEF" w:rsidP="00566A76">
            <w:pPr>
              <w:spacing w:line="276" w:lineRule="auto"/>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PTN</w:t>
            </w:r>
          </w:p>
        </w:tc>
        <w:tc>
          <w:tcPr>
            <w:tcW w:w="3827" w:type="dxa"/>
            <w:noWrap/>
            <w:vAlign w:val="center"/>
          </w:tcPr>
          <w:p w14:paraId="4D757448" w14:textId="77777777" w:rsidR="00814DEF" w:rsidRPr="00566A76" w:rsidRDefault="00814DEF" w:rsidP="00566A76">
            <w:pPr>
              <w:spacing w:line="276" w:lineRule="auto"/>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Prestación del servicio de transporte masivo de pasajeros de origen Colombiano</w:t>
            </w:r>
          </w:p>
        </w:tc>
        <w:tc>
          <w:tcPr>
            <w:tcW w:w="3119" w:type="dxa"/>
            <w:noWrap/>
            <w:vAlign w:val="center"/>
          </w:tcPr>
          <w:p w14:paraId="2DFABD48" w14:textId="1BA100A0" w:rsidR="00814DEF" w:rsidRPr="00566A76" w:rsidRDefault="008C37FB" w:rsidP="00566A76">
            <w:pPr>
              <w:spacing w:line="276" w:lineRule="auto"/>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100</w:t>
            </w:r>
          </w:p>
        </w:tc>
      </w:tr>
      <w:tr w:rsidR="0094273D" w:rsidRPr="00566A76" w14:paraId="56990075" w14:textId="77777777" w:rsidTr="004823DA">
        <w:trPr>
          <w:trHeight w:val="20"/>
          <w:jc w:val="center"/>
        </w:trPr>
        <w:tc>
          <w:tcPr>
            <w:tcW w:w="1858" w:type="dxa"/>
            <w:vAlign w:val="center"/>
          </w:tcPr>
          <w:p w14:paraId="2E4EB0BA" w14:textId="77777777" w:rsidR="00814DEF" w:rsidRPr="00566A76" w:rsidRDefault="00814DEF" w:rsidP="00566A76">
            <w:pPr>
              <w:spacing w:line="276" w:lineRule="auto"/>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PNE</w:t>
            </w:r>
          </w:p>
        </w:tc>
        <w:tc>
          <w:tcPr>
            <w:tcW w:w="3827" w:type="dxa"/>
            <w:noWrap/>
            <w:vAlign w:val="center"/>
          </w:tcPr>
          <w:p w14:paraId="1BDE8E96" w14:textId="77777777" w:rsidR="00814DEF" w:rsidRPr="00566A76" w:rsidRDefault="00814DEF" w:rsidP="00566A76">
            <w:pPr>
              <w:spacing w:line="276" w:lineRule="auto"/>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Incorporación de bienes de origen nacional o tienen trato nacional en el vehículo ofertado que provenga del extranjero utilizado para la prestación del servicio tanto en Tipología Articulada y Biarticulada.</w:t>
            </w:r>
          </w:p>
        </w:tc>
        <w:tc>
          <w:tcPr>
            <w:tcW w:w="3119" w:type="dxa"/>
            <w:noWrap/>
            <w:vAlign w:val="center"/>
          </w:tcPr>
          <w:p w14:paraId="4410E11D" w14:textId="769FCC11" w:rsidR="00814DEF" w:rsidRPr="00566A76" w:rsidRDefault="008C37FB" w:rsidP="00566A76">
            <w:pPr>
              <w:spacing w:line="276" w:lineRule="auto"/>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50</w:t>
            </w:r>
          </w:p>
        </w:tc>
      </w:tr>
      <w:tr w:rsidR="0094273D" w:rsidRPr="00566A76" w14:paraId="3E4456B5" w14:textId="77777777" w:rsidTr="004823DA">
        <w:trPr>
          <w:trHeight w:val="20"/>
          <w:jc w:val="center"/>
        </w:trPr>
        <w:tc>
          <w:tcPr>
            <w:tcW w:w="5685" w:type="dxa"/>
            <w:gridSpan w:val="2"/>
            <w:shd w:val="clear" w:color="auto" w:fill="D9D9D9" w:themeFill="background1" w:themeFillShade="D9"/>
            <w:vAlign w:val="center"/>
          </w:tcPr>
          <w:p w14:paraId="46B36A0F" w14:textId="77777777" w:rsidR="00814DEF" w:rsidRPr="00566A76" w:rsidRDefault="00814DEF" w:rsidP="00566A76">
            <w:pPr>
              <w:spacing w:line="276" w:lineRule="auto"/>
              <w:jc w:val="both"/>
              <w:rPr>
                <w:rFonts w:ascii="Arial" w:eastAsia="Times New Roman" w:hAnsi="Arial" w:cs="Arial"/>
                <w:b/>
                <w:color w:val="000000" w:themeColor="text1"/>
                <w:sz w:val="24"/>
                <w:szCs w:val="24"/>
              </w:rPr>
            </w:pPr>
            <w:r w:rsidRPr="00566A76">
              <w:rPr>
                <w:rFonts w:ascii="Arial" w:eastAsia="Times New Roman" w:hAnsi="Arial" w:cs="Arial"/>
                <w:b/>
                <w:color w:val="000000" w:themeColor="text1"/>
                <w:sz w:val="24"/>
                <w:szCs w:val="24"/>
              </w:rPr>
              <w:t>TOTAL</w:t>
            </w:r>
          </w:p>
        </w:tc>
        <w:tc>
          <w:tcPr>
            <w:tcW w:w="3119" w:type="dxa"/>
            <w:shd w:val="clear" w:color="auto" w:fill="D9D9D9" w:themeFill="background1" w:themeFillShade="D9"/>
            <w:noWrap/>
            <w:vAlign w:val="center"/>
          </w:tcPr>
          <w:p w14:paraId="6BF8AE51" w14:textId="27FC3984" w:rsidR="00814DEF" w:rsidRPr="00566A76" w:rsidRDefault="008C37FB" w:rsidP="00566A76">
            <w:pPr>
              <w:spacing w:line="276" w:lineRule="auto"/>
              <w:jc w:val="both"/>
              <w:rPr>
                <w:rFonts w:ascii="Arial" w:eastAsia="Times New Roman" w:hAnsi="Arial" w:cs="Arial"/>
                <w:b/>
                <w:color w:val="000000" w:themeColor="text1"/>
                <w:sz w:val="24"/>
                <w:szCs w:val="24"/>
              </w:rPr>
            </w:pPr>
            <w:r w:rsidRPr="00566A76">
              <w:rPr>
                <w:rFonts w:ascii="Arial" w:eastAsia="Times New Roman" w:hAnsi="Arial" w:cs="Arial"/>
                <w:b/>
                <w:color w:val="000000" w:themeColor="text1"/>
                <w:sz w:val="24"/>
                <w:szCs w:val="24"/>
              </w:rPr>
              <w:t>150</w:t>
            </w:r>
          </w:p>
        </w:tc>
      </w:tr>
      <w:tr w:rsidR="0094273D" w:rsidRPr="00566A76" w14:paraId="105072C0" w14:textId="77777777" w:rsidTr="004823DA">
        <w:trPr>
          <w:trHeight w:val="20"/>
          <w:jc w:val="center"/>
        </w:trPr>
        <w:tc>
          <w:tcPr>
            <w:tcW w:w="1858" w:type="dxa"/>
            <w:shd w:val="clear" w:color="auto" w:fill="D9D9D9" w:themeFill="background1" w:themeFillShade="D9"/>
            <w:noWrap/>
            <w:vAlign w:val="center"/>
          </w:tcPr>
          <w:p w14:paraId="5EBF2C34" w14:textId="77777777" w:rsidR="00814DEF" w:rsidRPr="00566A76" w:rsidRDefault="00814DEF" w:rsidP="00566A76">
            <w:pPr>
              <w:spacing w:line="276" w:lineRule="auto"/>
              <w:jc w:val="both"/>
              <w:rPr>
                <w:rFonts w:ascii="Arial" w:eastAsia="Times New Roman" w:hAnsi="Arial" w:cs="Arial"/>
                <w:b/>
                <w:bCs/>
                <w:color w:val="000000" w:themeColor="text1"/>
                <w:sz w:val="24"/>
                <w:szCs w:val="24"/>
                <w:lang w:eastAsia="es-CO"/>
              </w:rPr>
            </w:pPr>
          </w:p>
        </w:tc>
        <w:tc>
          <w:tcPr>
            <w:tcW w:w="3827" w:type="dxa"/>
            <w:shd w:val="clear" w:color="auto" w:fill="D9D9D9" w:themeFill="background1" w:themeFillShade="D9"/>
            <w:noWrap/>
            <w:vAlign w:val="center"/>
          </w:tcPr>
          <w:p w14:paraId="670FA78C" w14:textId="77777777" w:rsidR="00814DEF" w:rsidRPr="00566A76" w:rsidRDefault="00814DEF" w:rsidP="00566A76">
            <w:pPr>
              <w:spacing w:line="276" w:lineRule="auto"/>
              <w:jc w:val="both"/>
              <w:rPr>
                <w:rFonts w:ascii="Arial" w:eastAsia="Times New Roman" w:hAnsi="Arial" w:cs="Arial"/>
                <w:b/>
                <w:color w:val="000000" w:themeColor="text1"/>
                <w:sz w:val="24"/>
                <w:szCs w:val="24"/>
              </w:rPr>
            </w:pPr>
            <w:r w:rsidRPr="00566A76">
              <w:rPr>
                <w:rFonts w:ascii="Arial" w:eastAsia="Times New Roman" w:hAnsi="Arial" w:cs="Arial"/>
                <w:b/>
                <w:color w:val="000000" w:themeColor="text1"/>
                <w:sz w:val="24"/>
                <w:szCs w:val="24"/>
              </w:rPr>
              <w:t>CRITERIO</w:t>
            </w:r>
          </w:p>
        </w:tc>
        <w:tc>
          <w:tcPr>
            <w:tcW w:w="3119" w:type="dxa"/>
            <w:shd w:val="clear" w:color="auto" w:fill="D9D9D9" w:themeFill="background1" w:themeFillShade="D9"/>
            <w:noWrap/>
            <w:vAlign w:val="center"/>
          </w:tcPr>
          <w:p w14:paraId="5E9B8BD6" w14:textId="77777777" w:rsidR="00814DEF" w:rsidRPr="00566A76" w:rsidRDefault="00814DEF" w:rsidP="00566A76">
            <w:pPr>
              <w:spacing w:line="276" w:lineRule="auto"/>
              <w:jc w:val="both"/>
              <w:rPr>
                <w:rFonts w:ascii="Arial" w:eastAsia="Times New Roman" w:hAnsi="Arial" w:cs="Arial"/>
                <w:b/>
                <w:color w:val="000000" w:themeColor="text1"/>
                <w:sz w:val="24"/>
                <w:szCs w:val="24"/>
              </w:rPr>
            </w:pPr>
            <w:r w:rsidRPr="00566A76">
              <w:rPr>
                <w:rFonts w:ascii="Arial" w:eastAsia="Times New Roman" w:hAnsi="Arial" w:cs="Arial"/>
                <w:b/>
                <w:color w:val="000000" w:themeColor="text1"/>
                <w:sz w:val="24"/>
                <w:szCs w:val="24"/>
              </w:rPr>
              <w:t>PUNTOS</w:t>
            </w:r>
          </w:p>
        </w:tc>
      </w:tr>
    </w:tbl>
    <w:p w14:paraId="794EF9B3" w14:textId="77777777" w:rsidR="00814DEF" w:rsidRPr="00566A76" w:rsidRDefault="00814DEF" w:rsidP="00566A76">
      <w:pPr>
        <w:spacing w:after="0"/>
        <w:jc w:val="both"/>
        <w:rPr>
          <w:rFonts w:ascii="Arial" w:eastAsia="Times New Roman" w:hAnsi="Arial" w:cs="Arial"/>
          <w:color w:val="000000" w:themeColor="text1"/>
          <w:sz w:val="24"/>
          <w:szCs w:val="24"/>
        </w:rPr>
      </w:pPr>
    </w:p>
    <w:p w14:paraId="65CE52F1" w14:textId="77777777" w:rsidR="00814DEF" w:rsidRPr="00566A76" w:rsidRDefault="00814DEF" w:rsidP="00566A76">
      <w:pPr>
        <w:spacing w:after="0"/>
        <w:jc w:val="both"/>
        <w:rPr>
          <w:rFonts w:ascii="Arial" w:eastAsia="Times New Roman" w:hAnsi="Arial" w:cs="Arial"/>
          <w:color w:val="000000" w:themeColor="text1"/>
          <w:sz w:val="24"/>
          <w:szCs w:val="24"/>
        </w:rPr>
      </w:pPr>
      <w:r w:rsidRPr="00566A76">
        <w:rPr>
          <w:rFonts w:ascii="Arial" w:eastAsia="Times New Roman" w:hAnsi="Arial" w:cs="Arial"/>
          <w:b/>
          <w:color w:val="000000" w:themeColor="text1"/>
          <w:sz w:val="24"/>
          <w:szCs w:val="24"/>
          <w:u w:val="single"/>
        </w:rPr>
        <w:t>Calculo del puntaje total del Proponente</w:t>
      </w:r>
      <w:r w:rsidRPr="00566A76">
        <w:rPr>
          <w:rFonts w:ascii="Arial" w:eastAsia="Times New Roman" w:hAnsi="Arial" w:cs="Arial"/>
          <w:color w:val="000000" w:themeColor="text1"/>
          <w:sz w:val="24"/>
          <w:szCs w:val="24"/>
        </w:rPr>
        <w:t>:</w:t>
      </w:r>
    </w:p>
    <w:p w14:paraId="3750DEC3" w14:textId="77777777" w:rsidR="00814DEF" w:rsidRPr="00566A76" w:rsidRDefault="00814DEF" w:rsidP="00566A76">
      <w:pPr>
        <w:spacing w:after="0"/>
        <w:jc w:val="both"/>
        <w:rPr>
          <w:rFonts w:ascii="Arial" w:eastAsia="Times New Roman" w:hAnsi="Arial" w:cs="Arial"/>
          <w:color w:val="000000" w:themeColor="text1"/>
          <w:sz w:val="24"/>
          <w:szCs w:val="24"/>
        </w:rPr>
      </w:pPr>
    </w:p>
    <w:p w14:paraId="347EB84E" w14:textId="77777777" w:rsidR="00814DEF" w:rsidRPr="00566A76" w:rsidRDefault="00814DEF" w:rsidP="00566A76">
      <w:pPr>
        <w:spacing w:after="0"/>
        <w:jc w:val="both"/>
        <w:rPr>
          <w:rFonts w:ascii="Arial" w:eastAsia="Times New Roman" w:hAnsi="Arial" w:cs="Arial"/>
          <w:b/>
          <w:color w:val="000000" w:themeColor="text1"/>
          <w:sz w:val="24"/>
          <w:szCs w:val="24"/>
        </w:rPr>
      </w:pPr>
      <w:r w:rsidRPr="00566A76">
        <w:rPr>
          <w:rFonts w:ascii="Arial" w:eastAsia="Times New Roman" w:hAnsi="Arial" w:cs="Arial"/>
          <w:b/>
          <w:color w:val="000000" w:themeColor="text1"/>
          <w:sz w:val="24"/>
          <w:szCs w:val="24"/>
        </w:rPr>
        <w:t>P</w:t>
      </w:r>
      <w:r w:rsidRPr="00566A76">
        <w:rPr>
          <w:rFonts w:ascii="Arial" w:eastAsia="Times New Roman" w:hAnsi="Arial" w:cs="Arial"/>
          <w:b/>
          <w:color w:val="000000" w:themeColor="text1"/>
          <w:sz w:val="24"/>
          <w:szCs w:val="24"/>
          <w:vertAlign w:val="subscript"/>
        </w:rPr>
        <w:t>Tp</w:t>
      </w:r>
      <w:r w:rsidRPr="00566A76">
        <w:rPr>
          <w:rFonts w:ascii="Arial" w:eastAsia="Times New Roman" w:hAnsi="Arial" w:cs="Arial"/>
          <w:b/>
          <w:color w:val="000000" w:themeColor="text1"/>
          <w:sz w:val="24"/>
          <w:szCs w:val="24"/>
        </w:rPr>
        <w:t xml:space="preserve">= PTN + PNE </w:t>
      </w:r>
    </w:p>
    <w:p w14:paraId="7C715D87" w14:textId="77777777" w:rsidR="00814DEF" w:rsidRPr="00566A76" w:rsidRDefault="00814DEF" w:rsidP="00566A76">
      <w:pPr>
        <w:spacing w:after="0"/>
        <w:jc w:val="both"/>
        <w:rPr>
          <w:rFonts w:ascii="Arial" w:eastAsia="Times New Roman" w:hAnsi="Arial" w:cs="Arial"/>
          <w:color w:val="000000" w:themeColor="text1"/>
          <w:sz w:val="24"/>
          <w:szCs w:val="24"/>
        </w:rPr>
      </w:pPr>
    </w:p>
    <w:p w14:paraId="241DF20A" w14:textId="60523AD0" w:rsidR="00814DEF" w:rsidRPr="00566A76" w:rsidRDefault="00814DEF" w:rsidP="00566A76">
      <w:pPr>
        <w:spacing w:after="0"/>
        <w:jc w:val="both"/>
        <w:rPr>
          <w:rFonts w:ascii="Arial" w:eastAsia="Times New Roman" w:hAnsi="Arial" w:cs="Arial"/>
          <w:color w:val="000000" w:themeColor="text1"/>
          <w:sz w:val="24"/>
          <w:szCs w:val="24"/>
        </w:rPr>
      </w:pPr>
      <w:r w:rsidRPr="00566A76">
        <w:rPr>
          <w:rFonts w:ascii="Arial" w:eastAsia="Times New Roman" w:hAnsi="Arial" w:cs="Arial"/>
          <w:b/>
          <w:color w:val="000000" w:themeColor="text1"/>
          <w:sz w:val="24"/>
          <w:szCs w:val="24"/>
        </w:rPr>
        <w:t>PTN:</w:t>
      </w:r>
      <w:r w:rsidRPr="00566A76">
        <w:rPr>
          <w:rFonts w:ascii="Arial" w:eastAsia="Times New Roman" w:hAnsi="Arial" w:cs="Arial"/>
          <w:color w:val="000000" w:themeColor="text1"/>
          <w:sz w:val="24"/>
          <w:szCs w:val="24"/>
        </w:rPr>
        <w:t xml:space="preserve"> Se incluye el puntaje </w:t>
      </w:r>
      <w:r w:rsidR="00A00801" w:rsidRPr="00566A76">
        <w:rPr>
          <w:rFonts w:ascii="Arial" w:eastAsia="Times New Roman" w:hAnsi="Arial" w:cs="Arial"/>
          <w:color w:val="000000" w:themeColor="text1"/>
          <w:sz w:val="24"/>
          <w:szCs w:val="24"/>
        </w:rPr>
        <w:t>en el anexo 21</w:t>
      </w:r>
      <w:r w:rsidRPr="00566A76">
        <w:rPr>
          <w:rFonts w:ascii="Arial" w:eastAsia="Times New Roman" w:hAnsi="Arial" w:cs="Arial"/>
          <w:color w:val="000000" w:themeColor="text1"/>
          <w:sz w:val="24"/>
          <w:szCs w:val="24"/>
        </w:rPr>
        <w:t xml:space="preserve"> </w:t>
      </w:r>
      <w:r w:rsidR="00A00801" w:rsidRPr="00566A76">
        <w:rPr>
          <w:rFonts w:ascii="Arial" w:eastAsia="Times New Roman" w:hAnsi="Arial" w:cs="Arial"/>
          <w:color w:val="000000" w:themeColor="text1"/>
          <w:sz w:val="24"/>
          <w:szCs w:val="24"/>
        </w:rPr>
        <w:t>debidamente diligenciado</w:t>
      </w:r>
      <w:r w:rsidRPr="00566A76">
        <w:rPr>
          <w:rFonts w:ascii="Arial" w:eastAsia="Times New Roman" w:hAnsi="Arial" w:cs="Arial"/>
          <w:color w:val="000000" w:themeColor="text1"/>
          <w:sz w:val="24"/>
          <w:szCs w:val="24"/>
        </w:rPr>
        <w:t xml:space="preserve">. </w:t>
      </w:r>
    </w:p>
    <w:p w14:paraId="2BDB35FC" w14:textId="77777777" w:rsidR="00814DEF" w:rsidRPr="00566A76" w:rsidRDefault="00814DEF" w:rsidP="00566A76">
      <w:pPr>
        <w:spacing w:after="0"/>
        <w:jc w:val="both"/>
        <w:rPr>
          <w:rFonts w:ascii="Arial" w:eastAsia="Times New Roman" w:hAnsi="Arial" w:cs="Arial"/>
          <w:color w:val="000000" w:themeColor="text1"/>
          <w:sz w:val="24"/>
          <w:szCs w:val="24"/>
        </w:rPr>
      </w:pPr>
    </w:p>
    <w:p w14:paraId="13B2E1E9" w14:textId="77777777" w:rsidR="00814DEF" w:rsidRPr="00566A76" w:rsidRDefault="00814DEF" w:rsidP="00566A76">
      <w:pPr>
        <w:spacing w:after="0"/>
        <w:jc w:val="both"/>
        <w:rPr>
          <w:rFonts w:ascii="Arial" w:eastAsia="Times New Roman" w:hAnsi="Arial" w:cs="Arial"/>
          <w:b/>
          <w:color w:val="000000" w:themeColor="text1"/>
          <w:sz w:val="24"/>
          <w:szCs w:val="24"/>
        </w:rPr>
      </w:pPr>
      <w:r w:rsidRPr="00566A76">
        <w:rPr>
          <w:rFonts w:ascii="Arial" w:eastAsia="Times New Roman" w:hAnsi="Arial" w:cs="Arial"/>
          <w:b/>
          <w:color w:val="000000" w:themeColor="text1"/>
          <w:sz w:val="24"/>
          <w:szCs w:val="24"/>
        </w:rPr>
        <w:t>PNE = 50*(( F</w:t>
      </w:r>
      <w:r w:rsidRPr="00566A76">
        <w:rPr>
          <w:rFonts w:ascii="Arial" w:eastAsia="Times New Roman" w:hAnsi="Arial" w:cs="Arial"/>
          <w:b/>
          <w:color w:val="000000" w:themeColor="text1"/>
          <w:sz w:val="24"/>
          <w:szCs w:val="24"/>
          <w:vertAlign w:val="subscript"/>
        </w:rPr>
        <w:t xml:space="preserve">BiNE i </w:t>
      </w:r>
      <w:r w:rsidRPr="00566A76">
        <w:rPr>
          <w:rFonts w:ascii="Arial" w:eastAsia="Times New Roman" w:hAnsi="Arial" w:cs="Arial"/>
          <w:b/>
          <w:color w:val="000000" w:themeColor="text1"/>
          <w:sz w:val="24"/>
          <w:szCs w:val="24"/>
        </w:rPr>
        <w:t>+ …. F</w:t>
      </w:r>
      <w:r w:rsidRPr="00566A76">
        <w:rPr>
          <w:rFonts w:ascii="Arial" w:eastAsia="Times New Roman" w:hAnsi="Arial" w:cs="Arial"/>
          <w:b/>
          <w:color w:val="000000" w:themeColor="text1"/>
          <w:sz w:val="24"/>
          <w:szCs w:val="24"/>
          <w:vertAlign w:val="subscript"/>
        </w:rPr>
        <w:t>BiNE n)</w:t>
      </w:r>
      <w:r w:rsidRPr="00566A76">
        <w:rPr>
          <w:rFonts w:ascii="Arial" w:eastAsia="Times New Roman" w:hAnsi="Arial" w:cs="Arial"/>
          <w:b/>
          <w:color w:val="000000" w:themeColor="text1"/>
          <w:sz w:val="24"/>
          <w:szCs w:val="24"/>
        </w:rPr>
        <w:t xml:space="preserve"> /(F</w:t>
      </w:r>
      <w:r w:rsidRPr="00566A76">
        <w:rPr>
          <w:rFonts w:ascii="Arial" w:eastAsia="Times New Roman" w:hAnsi="Arial" w:cs="Arial"/>
          <w:b/>
          <w:color w:val="000000" w:themeColor="text1"/>
          <w:sz w:val="24"/>
          <w:szCs w:val="24"/>
          <w:vertAlign w:val="subscript"/>
        </w:rPr>
        <w:t>Bi</w:t>
      </w:r>
      <w:r w:rsidRPr="00566A76">
        <w:rPr>
          <w:rFonts w:ascii="Arial" w:eastAsia="Times New Roman" w:hAnsi="Arial" w:cs="Arial"/>
          <w:b/>
          <w:color w:val="000000" w:themeColor="text1"/>
          <w:sz w:val="24"/>
          <w:szCs w:val="24"/>
        </w:rPr>
        <w:t>+F</w:t>
      </w:r>
      <w:r w:rsidRPr="00566A76">
        <w:rPr>
          <w:rFonts w:ascii="Arial" w:eastAsia="Times New Roman" w:hAnsi="Arial" w:cs="Arial"/>
          <w:b/>
          <w:color w:val="000000" w:themeColor="text1"/>
          <w:sz w:val="24"/>
          <w:szCs w:val="24"/>
          <w:vertAlign w:val="subscript"/>
        </w:rPr>
        <w:t>Ar</w:t>
      </w:r>
      <w:r w:rsidRPr="00566A76">
        <w:rPr>
          <w:rFonts w:ascii="Arial" w:eastAsia="Times New Roman" w:hAnsi="Arial" w:cs="Arial"/>
          <w:b/>
          <w:color w:val="000000" w:themeColor="text1"/>
          <w:sz w:val="24"/>
          <w:szCs w:val="24"/>
        </w:rPr>
        <w:t>))  +  ( F</w:t>
      </w:r>
      <w:r w:rsidRPr="00566A76">
        <w:rPr>
          <w:rFonts w:ascii="Arial" w:eastAsia="Times New Roman" w:hAnsi="Arial" w:cs="Arial"/>
          <w:b/>
          <w:color w:val="000000" w:themeColor="text1"/>
          <w:sz w:val="24"/>
          <w:szCs w:val="24"/>
          <w:vertAlign w:val="subscript"/>
        </w:rPr>
        <w:t xml:space="preserve">ArNE i </w:t>
      </w:r>
      <w:r w:rsidRPr="00566A76">
        <w:rPr>
          <w:rFonts w:ascii="Arial" w:eastAsia="Times New Roman" w:hAnsi="Arial" w:cs="Arial"/>
          <w:b/>
          <w:color w:val="000000" w:themeColor="text1"/>
          <w:sz w:val="24"/>
          <w:szCs w:val="24"/>
        </w:rPr>
        <w:t>+ …. F</w:t>
      </w:r>
      <w:r w:rsidRPr="00566A76">
        <w:rPr>
          <w:rFonts w:ascii="Arial" w:eastAsia="Times New Roman" w:hAnsi="Arial" w:cs="Arial"/>
          <w:b/>
          <w:color w:val="000000" w:themeColor="text1"/>
          <w:sz w:val="24"/>
          <w:szCs w:val="24"/>
          <w:vertAlign w:val="subscript"/>
        </w:rPr>
        <w:t>ArNE n)</w:t>
      </w:r>
      <w:r w:rsidRPr="00566A76">
        <w:rPr>
          <w:rFonts w:ascii="Arial" w:eastAsia="Times New Roman" w:hAnsi="Arial" w:cs="Arial"/>
          <w:b/>
          <w:color w:val="000000" w:themeColor="text1"/>
          <w:sz w:val="24"/>
          <w:szCs w:val="24"/>
        </w:rPr>
        <w:t xml:space="preserve"> /(F</w:t>
      </w:r>
      <w:r w:rsidRPr="00566A76">
        <w:rPr>
          <w:rFonts w:ascii="Arial" w:eastAsia="Times New Roman" w:hAnsi="Arial" w:cs="Arial"/>
          <w:b/>
          <w:color w:val="000000" w:themeColor="text1"/>
          <w:sz w:val="24"/>
          <w:szCs w:val="24"/>
          <w:vertAlign w:val="subscript"/>
        </w:rPr>
        <w:t>Bi</w:t>
      </w:r>
      <w:r w:rsidRPr="00566A76">
        <w:rPr>
          <w:rFonts w:ascii="Arial" w:eastAsia="Times New Roman" w:hAnsi="Arial" w:cs="Arial"/>
          <w:b/>
          <w:color w:val="000000" w:themeColor="text1"/>
          <w:sz w:val="24"/>
          <w:szCs w:val="24"/>
        </w:rPr>
        <w:t>+F</w:t>
      </w:r>
      <w:r w:rsidRPr="00566A76">
        <w:rPr>
          <w:rFonts w:ascii="Arial" w:eastAsia="Times New Roman" w:hAnsi="Arial" w:cs="Arial"/>
          <w:b/>
          <w:color w:val="000000" w:themeColor="text1"/>
          <w:sz w:val="24"/>
          <w:szCs w:val="24"/>
          <w:vertAlign w:val="subscript"/>
        </w:rPr>
        <w:t>Ar</w:t>
      </w:r>
      <w:r w:rsidRPr="00566A76">
        <w:rPr>
          <w:rFonts w:ascii="Arial" w:eastAsia="Times New Roman" w:hAnsi="Arial" w:cs="Arial"/>
          <w:b/>
          <w:color w:val="000000" w:themeColor="text1"/>
          <w:sz w:val="24"/>
          <w:szCs w:val="24"/>
        </w:rPr>
        <w:t xml:space="preserve">))                                </w:t>
      </w:r>
    </w:p>
    <w:p w14:paraId="5091678F" w14:textId="77777777" w:rsidR="00814DEF" w:rsidRPr="00566A76" w:rsidRDefault="00814DEF" w:rsidP="00566A76">
      <w:pPr>
        <w:spacing w:after="0"/>
        <w:jc w:val="both"/>
        <w:rPr>
          <w:rFonts w:ascii="Arial" w:eastAsia="Times New Roman" w:hAnsi="Arial" w:cs="Arial"/>
          <w:b/>
          <w:color w:val="000000" w:themeColor="text1"/>
          <w:sz w:val="24"/>
          <w:szCs w:val="24"/>
        </w:rPr>
      </w:pPr>
    </w:p>
    <w:p w14:paraId="753EB076" w14:textId="77777777" w:rsidR="00814DEF" w:rsidRPr="00566A76" w:rsidRDefault="00814DEF" w:rsidP="00566A76">
      <w:pPr>
        <w:spacing w:after="0"/>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Dónde:</w:t>
      </w:r>
    </w:p>
    <w:p w14:paraId="0104A511" w14:textId="77777777" w:rsidR="00814DEF" w:rsidRPr="00566A76" w:rsidRDefault="00814DEF" w:rsidP="00566A76">
      <w:pPr>
        <w:spacing w:after="0"/>
        <w:jc w:val="both"/>
        <w:rPr>
          <w:rFonts w:ascii="Arial" w:eastAsia="Times New Roman" w:hAnsi="Arial" w:cs="Arial"/>
          <w:color w:val="000000" w:themeColor="text1"/>
          <w:sz w:val="24"/>
          <w:szCs w:val="24"/>
        </w:rPr>
      </w:pPr>
    </w:p>
    <w:p w14:paraId="2A3D3CF1" w14:textId="77777777" w:rsidR="00814DEF" w:rsidRPr="00566A76" w:rsidRDefault="00814DEF" w:rsidP="00566A76">
      <w:pPr>
        <w:spacing w:after="0"/>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F</w:t>
      </w:r>
      <w:r w:rsidRPr="00566A76">
        <w:rPr>
          <w:rFonts w:ascii="Arial" w:eastAsia="Times New Roman" w:hAnsi="Arial" w:cs="Arial"/>
          <w:color w:val="000000" w:themeColor="text1"/>
          <w:sz w:val="24"/>
          <w:szCs w:val="24"/>
          <w:vertAlign w:val="subscript"/>
        </w:rPr>
        <w:t xml:space="preserve">BiNEi </w:t>
      </w:r>
      <w:r w:rsidRPr="00566A76">
        <w:rPr>
          <w:rFonts w:ascii="Arial" w:eastAsia="Times New Roman" w:hAnsi="Arial" w:cs="Arial"/>
          <w:color w:val="000000" w:themeColor="text1"/>
          <w:sz w:val="24"/>
          <w:szCs w:val="24"/>
        </w:rPr>
        <w:t>: Es el número de Buses en tipología Biarticulada en cada una de las tecnologías ofrecidas que cumplen con la incorporación de bienes de origen nacional o tienen trato nacional en el vehículo ofertado que provenga del extranjero.</w:t>
      </w:r>
    </w:p>
    <w:p w14:paraId="0A57B323" w14:textId="77777777" w:rsidR="00814DEF" w:rsidRPr="00566A76" w:rsidRDefault="00814DEF" w:rsidP="00566A76">
      <w:pPr>
        <w:spacing w:after="0"/>
        <w:jc w:val="both"/>
        <w:rPr>
          <w:rFonts w:ascii="Arial" w:eastAsia="Times New Roman" w:hAnsi="Arial" w:cs="Arial"/>
          <w:color w:val="000000" w:themeColor="text1"/>
          <w:sz w:val="24"/>
          <w:szCs w:val="24"/>
        </w:rPr>
      </w:pPr>
    </w:p>
    <w:p w14:paraId="617FEC90" w14:textId="77777777" w:rsidR="00814DEF" w:rsidRPr="00566A76" w:rsidRDefault="00814DEF" w:rsidP="00566A76">
      <w:pPr>
        <w:spacing w:after="0"/>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F</w:t>
      </w:r>
      <w:r w:rsidRPr="00566A76">
        <w:rPr>
          <w:rFonts w:ascii="Arial" w:eastAsia="Times New Roman" w:hAnsi="Arial" w:cs="Arial"/>
          <w:color w:val="000000" w:themeColor="text1"/>
          <w:sz w:val="24"/>
          <w:szCs w:val="24"/>
          <w:vertAlign w:val="subscript"/>
        </w:rPr>
        <w:t>ArNEi</w:t>
      </w:r>
      <w:r w:rsidRPr="00566A76">
        <w:rPr>
          <w:rFonts w:ascii="Arial" w:eastAsia="Times New Roman" w:hAnsi="Arial" w:cs="Arial"/>
          <w:color w:val="000000" w:themeColor="text1"/>
          <w:sz w:val="24"/>
          <w:szCs w:val="24"/>
        </w:rPr>
        <w:t xml:space="preserve"> : Es el número de Buses en tipología Articulada en cada una de las tecnologías ofrecidas que cumplen con la incorporación de bienes de origen nacional o tienen trato nacional en el vehículo ofertado que provenga del extranjero.</w:t>
      </w:r>
    </w:p>
    <w:p w14:paraId="03A34445" w14:textId="77777777" w:rsidR="00814DEF" w:rsidRPr="00566A76" w:rsidRDefault="00814DEF" w:rsidP="00566A76">
      <w:pPr>
        <w:spacing w:after="0"/>
        <w:jc w:val="both"/>
        <w:rPr>
          <w:rFonts w:ascii="Arial" w:eastAsia="Times New Roman" w:hAnsi="Arial" w:cs="Arial"/>
          <w:color w:val="000000" w:themeColor="text1"/>
          <w:sz w:val="24"/>
          <w:szCs w:val="24"/>
        </w:rPr>
      </w:pPr>
    </w:p>
    <w:p w14:paraId="297EAEBC" w14:textId="77777777" w:rsidR="00814DEF" w:rsidRPr="00566A76" w:rsidRDefault="00814DEF" w:rsidP="00566A76">
      <w:pPr>
        <w:spacing w:after="0"/>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F</w:t>
      </w:r>
      <w:r w:rsidRPr="00566A76">
        <w:rPr>
          <w:rFonts w:ascii="Arial" w:eastAsia="Times New Roman" w:hAnsi="Arial" w:cs="Arial"/>
          <w:color w:val="000000" w:themeColor="text1"/>
          <w:sz w:val="24"/>
          <w:szCs w:val="24"/>
          <w:vertAlign w:val="subscript"/>
        </w:rPr>
        <w:t xml:space="preserve">Bi </w:t>
      </w:r>
      <w:r w:rsidRPr="00566A76">
        <w:rPr>
          <w:rFonts w:ascii="Arial" w:eastAsia="Times New Roman" w:hAnsi="Arial" w:cs="Arial"/>
          <w:color w:val="000000" w:themeColor="text1"/>
          <w:sz w:val="24"/>
          <w:szCs w:val="24"/>
        </w:rPr>
        <w:t>:  Es el número total de Buses en tipología Biarticulada propuesta por el oferente.</w:t>
      </w:r>
    </w:p>
    <w:p w14:paraId="7C022774" w14:textId="77777777" w:rsidR="00814DEF" w:rsidRPr="00566A76" w:rsidRDefault="00814DEF" w:rsidP="00566A76">
      <w:pPr>
        <w:spacing w:after="0"/>
        <w:jc w:val="both"/>
        <w:rPr>
          <w:rFonts w:ascii="Arial" w:eastAsia="Times New Roman" w:hAnsi="Arial" w:cs="Arial"/>
          <w:color w:val="000000" w:themeColor="text1"/>
          <w:sz w:val="24"/>
          <w:szCs w:val="24"/>
        </w:rPr>
      </w:pPr>
    </w:p>
    <w:p w14:paraId="79B08014" w14:textId="77777777" w:rsidR="00814DEF" w:rsidRPr="00566A76" w:rsidRDefault="00814DEF" w:rsidP="00566A76">
      <w:pPr>
        <w:jc w:val="both"/>
        <w:rPr>
          <w:rFonts w:ascii="Arial" w:eastAsia="Times New Roman" w:hAnsi="Arial" w:cs="Arial"/>
          <w:color w:val="000000" w:themeColor="text1"/>
          <w:sz w:val="24"/>
          <w:szCs w:val="24"/>
        </w:rPr>
      </w:pPr>
      <w:r w:rsidRPr="00566A76">
        <w:rPr>
          <w:rFonts w:ascii="Arial" w:eastAsia="Times New Roman" w:hAnsi="Arial" w:cs="Arial"/>
          <w:color w:val="000000" w:themeColor="text1"/>
          <w:sz w:val="24"/>
          <w:szCs w:val="24"/>
        </w:rPr>
        <w:t>F</w:t>
      </w:r>
      <w:r w:rsidRPr="00566A76">
        <w:rPr>
          <w:rFonts w:ascii="Arial" w:eastAsia="Times New Roman" w:hAnsi="Arial" w:cs="Arial"/>
          <w:color w:val="000000" w:themeColor="text1"/>
          <w:sz w:val="24"/>
          <w:szCs w:val="24"/>
          <w:vertAlign w:val="subscript"/>
        </w:rPr>
        <w:t xml:space="preserve">Ar </w:t>
      </w:r>
      <w:r w:rsidRPr="00566A76">
        <w:rPr>
          <w:rFonts w:ascii="Arial" w:eastAsia="Times New Roman" w:hAnsi="Arial" w:cs="Arial"/>
          <w:color w:val="000000" w:themeColor="text1"/>
          <w:sz w:val="24"/>
          <w:szCs w:val="24"/>
        </w:rPr>
        <w:t>: Es el número total de Buses en tipología Articulada propuesta por el oferente.</w:t>
      </w:r>
    </w:p>
    <w:p w14:paraId="032E71AF" w14:textId="77777777" w:rsidR="00814DEF" w:rsidRPr="00566A76" w:rsidRDefault="00814DEF" w:rsidP="00566A76">
      <w:pPr>
        <w:jc w:val="both"/>
        <w:rPr>
          <w:rFonts w:ascii="Arial" w:hAnsi="Arial" w:cs="Arial"/>
          <w:color w:val="000000" w:themeColor="text1"/>
          <w:sz w:val="24"/>
          <w:szCs w:val="24"/>
        </w:rPr>
      </w:pPr>
      <w:r w:rsidRPr="00566A76">
        <w:rPr>
          <w:rFonts w:ascii="Arial" w:eastAsia="Times New Roman" w:hAnsi="Arial" w:cs="Arial"/>
          <w:b/>
          <w:color w:val="000000" w:themeColor="text1"/>
          <w:sz w:val="24"/>
          <w:szCs w:val="24"/>
        </w:rPr>
        <w:t>PNE</w:t>
      </w:r>
      <w:r w:rsidRPr="00566A76">
        <w:rPr>
          <w:rFonts w:ascii="Arial" w:eastAsia="Times New Roman" w:hAnsi="Arial" w:cs="Arial"/>
          <w:color w:val="000000" w:themeColor="text1"/>
          <w:sz w:val="24"/>
          <w:szCs w:val="24"/>
        </w:rPr>
        <w:t>: La incorporación de los bienes nacionales y/o servicios en bienes extranjeros, se deberán certificar de acuerdo con el Decreto 2680 de 2009.</w:t>
      </w:r>
    </w:p>
    <w:p w14:paraId="5960FE15" w14:textId="79B973A0" w:rsidR="00814DEF" w:rsidRPr="00566A76" w:rsidRDefault="00AD0803" w:rsidP="00566A76">
      <w:pPr>
        <w:pStyle w:val="Ttulo3"/>
        <w:spacing w:line="276" w:lineRule="auto"/>
        <w:rPr>
          <w:rFonts w:ascii="Arial" w:hAnsi="Arial" w:cs="Arial"/>
          <w:b w:val="0"/>
          <w:color w:val="000000" w:themeColor="text1"/>
          <w:szCs w:val="24"/>
        </w:rPr>
      </w:pPr>
      <w:bookmarkStart w:id="229" w:name="_Toc470604014"/>
      <w:r w:rsidRPr="00566A76">
        <w:rPr>
          <w:rFonts w:ascii="Arial" w:hAnsi="Arial" w:cs="Arial"/>
          <w:b w:val="0"/>
          <w:color w:val="000000" w:themeColor="text1"/>
          <w:szCs w:val="24"/>
        </w:rPr>
        <w:t xml:space="preserve">6.3.3 </w:t>
      </w:r>
      <w:r w:rsidR="008B6FD1" w:rsidRPr="00566A76">
        <w:rPr>
          <w:rFonts w:ascii="Arial" w:hAnsi="Arial" w:cs="Arial"/>
          <w:b w:val="0"/>
          <w:color w:val="000000" w:themeColor="text1"/>
          <w:szCs w:val="24"/>
        </w:rPr>
        <w:t>Acreditación</w:t>
      </w:r>
      <w:r w:rsidRPr="00566A76">
        <w:rPr>
          <w:rFonts w:ascii="Arial" w:hAnsi="Arial" w:cs="Arial"/>
          <w:b w:val="0"/>
          <w:color w:val="000000" w:themeColor="text1"/>
          <w:szCs w:val="24"/>
        </w:rPr>
        <w:t xml:space="preserve"> de puntaje</w:t>
      </w:r>
      <w:bookmarkEnd w:id="229"/>
    </w:p>
    <w:p w14:paraId="79005486" w14:textId="77777777" w:rsidR="00814DEF" w:rsidRPr="00566A76" w:rsidRDefault="00814DEF" w:rsidP="00566A76">
      <w:pPr>
        <w:spacing w:after="0"/>
        <w:jc w:val="both"/>
        <w:rPr>
          <w:rFonts w:ascii="Arial" w:hAnsi="Arial" w:cs="Arial"/>
          <w:b/>
          <w:color w:val="000000" w:themeColor="text1"/>
          <w:sz w:val="24"/>
          <w:szCs w:val="24"/>
        </w:rPr>
      </w:pPr>
    </w:p>
    <w:p w14:paraId="1CB7A446" w14:textId="15CEA7C9" w:rsidR="00814DEF" w:rsidRPr="00566A76" w:rsidRDefault="00814DEF" w:rsidP="00566A76">
      <w:pPr>
        <w:spacing w:after="0"/>
        <w:jc w:val="both"/>
        <w:rPr>
          <w:rFonts w:ascii="Arial" w:hAnsi="Arial" w:cs="Arial"/>
          <w:color w:val="000000" w:themeColor="text1"/>
          <w:sz w:val="24"/>
          <w:szCs w:val="24"/>
        </w:rPr>
      </w:pPr>
      <w:r w:rsidRPr="00566A76">
        <w:rPr>
          <w:rFonts w:ascii="Arial" w:hAnsi="Arial" w:cs="Arial"/>
          <w:b/>
          <w:color w:val="000000" w:themeColor="text1"/>
          <w:sz w:val="24"/>
          <w:szCs w:val="24"/>
        </w:rPr>
        <w:t xml:space="preserve">Servicios: </w:t>
      </w:r>
      <w:r w:rsidRPr="00566A76">
        <w:rPr>
          <w:rFonts w:ascii="Arial" w:hAnsi="Arial" w:cs="Arial"/>
          <w:color w:val="000000" w:themeColor="text1"/>
          <w:sz w:val="24"/>
          <w:szCs w:val="24"/>
        </w:rPr>
        <w:t xml:space="preserve">Se deberá diligenciar </w:t>
      </w:r>
      <w:r w:rsidR="00BA5EC9" w:rsidRPr="00566A76">
        <w:rPr>
          <w:rFonts w:ascii="Arial" w:hAnsi="Arial" w:cs="Arial"/>
          <w:color w:val="000000" w:themeColor="text1"/>
          <w:sz w:val="24"/>
          <w:szCs w:val="24"/>
        </w:rPr>
        <w:t>el Anexo</w:t>
      </w:r>
      <w:r w:rsidRPr="00566A76">
        <w:rPr>
          <w:rFonts w:ascii="Arial" w:hAnsi="Arial" w:cs="Arial"/>
          <w:color w:val="000000" w:themeColor="text1"/>
          <w:sz w:val="24"/>
          <w:szCs w:val="24"/>
        </w:rPr>
        <w:t xml:space="preserve"> No. </w:t>
      </w:r>
      <w:r w:rsidR="00BA5EC9" w:rsidRPr="00566A76">
        <w:rPr>
          <w:rFonts w:ascii="Arial" w:hAnsi="Arial" w:cs="Arial"/>
          <w:color w:val="000000" w:themeColor="text1"/>
          <w:sz w:val="24"/>
          <w:szCs w:val="24"/>
        </w:rPr>
        <w:t>21</w:t>
      </w:r>
      <w:r w:rsidRPr="00566A76">
        <w:rPr>
          <w:rFonts w:ascii="Arial" w:hAnsi="Arial" w:cs="Arial"/>
          <w:color w:val="000000" w:themeColor="text1"/>
          <w:sz w:val="24"/>
          <w:szCs w:val="24"/>
        </w:rPr>
        <w:t xml:space="preserve">, indicando si el servicio será prestado con empresas y por personas naturales colombianas o por residentes en Colombia. </w:t>
      </w:r>
    </w:p>
    <w:p w14:paraId="4C25D431" w14:textId="77777777" w:rsidR="00814DEF" w:rsidRPr="00566A76" w:rsidRDefault="00814DEF" w:rsidP="00566A76">
      <w:pPr>
        <w:spacing w:after="0"/>
        <w:jc w:val="both"/>
        <w:rPr>
          <w:rFonts w:ascii="Arial" w:hAnsi="Arial" w:cs="Arial"/>
          <w:b/>
          <w:color w:val="000000" w:themeColor="text1"/>
          <w:sz w:val="24"/>
          <w:szCs w:val="24"/>
        </w:rPr>
      </w:pPr>
    </w:p>
    <w:p w14:paraId="0CB4440C" w14:textId="2168A027" w:rsidR="00814DEF" w:rsidRPr="00566A76" w:rsidRDefault="00814DEF" w:rsidP="00566A76">
      <w:pPr>
        <w:spacing w:after="0"/>
        <w:jc w:val="both"/>
        <w:rPr>
          <w:rFonts w:ascii="Arial" w:hAnsi="Arial" w:cs="Arial"/>
          <w:color w:val="000000" w:themeColor="text1"/>
          <w:sz w:val="24"/>
          <w:szCs w:val="24"/>
        </w:rPr>
      </w:pPr>
      <w:r w:rsidRPr="00566A76">
        <w:rPr>
          <w:rFonts w:ascii="Arial" w:hAnsi="Arial" w:cs="Arial"/>
          <w:b/>
          <w:color w:val="000000" w:themeColor="text1"/>
          <w:sz w:val="24"/>
          <w:szCs w:val="24"/>
        </w:rPr>
        <w:t xml:space="preserve">Bienes: </w:t>
      </w:r>
      <w:r w:rsidRPr="00566A76">
        <w:rPr>
          <w:rFonts w:ascii="Arial" w:hAnsi="Arial" w:cs="Arial"/>
          <w:color w:val="000000" w:themeColor="text1"/>
          <w:sz w:val="24"/>
          <w:szCs w:val="24"/>
        </w:rPr>
        <w:t xml:space="preserve">Se deberá diligenciar </w:t>
      </w:r>
      <w:r w:rsidR="00BA5EC9" w:rsidRPr="00566A76">
        <w:rPr>
          <w:rFonts w:ascii="Arial" w:hAnsi="Arial" w:cs="Arial"/>
          <w:color w:val="000000" w:themeColor="text1"/>
          <w:sz w:val="24"/>
          <w:szCs w:val="24"/>
        </w:rPr>
        <w:t>el Anexo</w:t>
      </w:r>
      <w:r w:rsidRPr="00566A76">
        <w:rPr>
          <w:rFonts w:ascii="Arial" w:hAnsi="Arial" w:cs="Arial"/>
          <w:color w:val="000000" w:themeColor="text1"/>
          <w:sz w:val="24"/>
          <w:szCs w:val="24"/>
        </w:rPr>
        <w:t xml:space="preserve"> No. </w:t>
      </w:r>
      <w:r w:rsidR="00BA5EC9" w:rsidRPr="00566A76">
        <w:rPr>
          <w:rFonts w:ascii="Arial" w:hAnsi="Arial" w:cs="Arial"/>
          <w:color w:val="000000" w:themeColor="text1"/>
          <w:sz w:val="24"/>
          <w:szCs w:val="24"/>
        </w:rPr>
        <w:t>21</w:t>
      </w:r>
      <w:r w:rsidRPr="00566A76">
        <w:rPr>
          <w:rFonts w:ascii="Arial" w:hAnsi="Arial" w:cs="Arial"/>
          <w:color w:val="000000" w:themeColor="text1"/>
          <w:sz w:val="24"/>
          <w:szCs w:val="24"/>
        </w:rPr>
        <w:t xml:space="preserve"> y anexar certificación expedida por el Ministerio de Comercio Industria y Turismo en el que conste que figura registrado en el RPBN (Registro de Productores de Bienes Nacionales) </w:t>
      </w:r>
    </w:p>
    <w:p w14:paraId="7AA32F69" w14:textId="77777777" w:rsidR="00814DEF" w:rsidRPr="00566A76" w:rsidRDefault="00814DEF" w:rsidP="00566A76">
      <w:pPr>
        <w:spacing w:after="0"/>
        <w:jc w:val="both"/>
        <w:rPr>
          <w:rFonts w:ascii="Arial" w:hAnsi="Arial" w:cs="Arial"/>
          <w:color w:val="000000" w:themeColor="text1"/>
          <w:sz w:val="24"/>
          <w:szCs w:val="24"/>
          <w:lang w:val="es-ES"/>
        </w:rPr>
      </w:pPr>
    </w:p>
    <w:p w14:paraId="3822D39A" w14:textId="3E627E2B" w:rsidR="007C41EB" w:rsidRPr="00566A76" w:rsidRDefault="007E0F57" w:rsidP="00566A76">
      <w:pPr>
        <w:pStyle w:val="Ttulo2"/>
        <w:jc w:val="both"/>
        <w:rPr>
          <w:rFonts w:ascii="Arial" w:hAnsi="Arial" w:cs="Arial"/>
          <w:b/>
          <w:color w:val="000000" w:themeColor="text1"/>
          <w:sz w:val="24"/>
          <w:szCs w:val="24"/>
          <w:lang w:val="es-ES"/>
        </w:rPr>
      </w:pPr>
      <w:bookmarkStart w:id="230" w:name="_Toc385240034"/>
      <w:bookmarkStart w:id="231" w:name="_Ref407089620"/>
      <w:bookmarkStart w:id="232" w:name="_Ref407089653"/>
      <w:bookmarkStart w:id="233" w:name="_Ref407089671"/>
      <w:bookmarkStart w:id="234" w:name="_Toc342240978"/>
      <w:bookmarkStart w:id="235" w:name="_Toc470604015"/>
      <w:r w:rsidRPr="00566A76">
        <w:rPr>
          <w:rFonts w:ascii="Arial" w:hAnsi="Arial" w:cs="Arial"/>
          <w:b/>
          <w:color w:val="000000" w:themeColor="text1"/>
          <w:sz w:val="24"/>
          <w:szCs w:val="24"/>
          <w:lang w:val="es-ES"/>
        </w:rPr>
        <w:t xml:space="preserve">6.4 </w:t>
      </w:r>
      <w:r w:rsidR="007C41EB" w:rsidRPr="00566A76">
        <w:rPr>
          <w:rFonts w:ascii="Arial" w:hAnsi="Arial" w:cs="Arial"/>
          <w:b/>
          <w:color w:val="000000" w:themeColor="text1"/>
          <w:sz w:val="24"/>
          <w:szCs w:val="24"/>
          <w:lang w:val="es-ES"/>
        </w:rPr>
        <w:t>Factor de Calidad</w:t>
      </w:r>
      <w:bookmarkEnd w:id="230"/>
      <w:bookmarkEnd w:id="231"/>
      <w:bookmarkEnd w:id="232"/>
      <w:bookmarkEnd w:id="233"/>
      <w:bookmarkEnd w:id="234"/>
      <w:bookmarkEnd w:id="235"/>
    </w:p>
    <w:p w14:paraId="2B1C887F" w14:textId="77777777" w:rsidR="007C41EB" w:rsidRPr="00566A76" w:rsidRDefault="007C41EB" w:rsidP="00566A76">
      <w:pPr>
        <w:pStyle w:val="Ttulo2"/>
        <w:spacing w:before="0"/>
        <w:jc w:val="both"/>
        <w:rPr>
          <w:rFonts w:ascii="Arial" w:hAnsi="Arial" w:cs="Arial"/>
          <w:b/>
          <w:bCs/>
          <w:color w:val="000000" w:themeColor="text1"/>
          <w:sz w:val="24"/>
          <w:szCs w:val="24"/>
          <w:lang w:val="es-ES"/>
        </w:rPr>
      </w:pPr>
    </w:p>
    <w:p w14:paraId="139E12A0" w14:textId="53105993" w:rsidR="007C41EB" w:rsidRPr="00566A76" w:rsidRDefault="007C41EB"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Con el fin de obtener el puntaje adicional que a continuación se describe, el Oferente mediante el diligenciamiento del </w:t>
      </w:r>
      <w:r w:rsidR="002334C8" w:rsidRPr="00566A76">
        <w:rPr>
          <w:rFonts w:ascii="Arial" w:hAnsi="Arial" w:cs="Arial"/>
          <w:color w:val="000000" w:themeColor="text1"/>
          <w:sz w:val="24"/>
          <w:szCs w:val="24"/>
          <w:lang w:val="es-ES"/>
        </w:rPr>
        <w:t>Anexo 19</w:t>
      </w:r>
      <w:r w:rsidRPr="00566A76">
        <w:rPr>
          <w:rFonts w:ascii="Arial" w:hAnsi="Arial" w:cs="Arial"/>
          <w:color w:val="000000" w:themeColor="text1"/>
          <w:sz w:val="24"/>
          <w:szCs w:val="24"/>
          <w:lang w:val="es-ES"/>
        </w:rPr>
        <w:t xml:space="preserve"> podrá ofrecer condiciones mejores de Dotación. En caso que un Oferente no entregue en su Oferta el </w:t>
      </w:r>
      <w:r w:rsidR="002334C8" w:rsidRPr="00566A76">
        <w:rPr>
          <w:rFonts w:ascii="Arial" w:hAnsi="Arial" w:cs="Arial"/>
          <w:color w:val="000000" w:themeColor="text1"/>
          <w:sz w:val="24"/>
          <w:szCs w:val="24"/>
          <w:lang w:val="es-ES"/>
        </w:rPr>
        <w:t>Anexo 19</w:t>
      </w:r>
      <w:r w:rsidRPr="00566A76">
        <w:rPr>
          <w:rFonts w:ascii="Arial" w:hAnsi="Arial" w:cs="Arial"/>
          <w:color w:val="000000" w:themeColor="text1"/>
          <w:sz w:val="24"/>
          <w:szCs w:val="24"/>
          <w:lang w:val="es-ES"/>
        </w:rPr>
        <w:t xml:space="preserve"> obtendrá cero (0</w:t>
      </w:r>
      <w:r w:rsidR="00D837F2" w:rsidRPr="00566A76">
        <w:rPr>
          <w:rFonts w:ascii="Arial" w:hAnsi="Arial" w:cs="Arial"/>
          <w:color w:val="000000" w:themeColor="text1"/>
          <w:sz w:val="24"/>
          <w:szCs w:val="24"/>
          <w:lang w:val="es-ES"/>
        </w:rPr>
        <w:t xml:space="preserve">) puntos por Factor de Calidad. </w:t>
      </w:r>
      <w:r w:rsidRPr="00566A76">
        <w:rPr>
          <w:rFonts w:ascii="Arial" w:hAnsi="Arial" w:cs="Arial"/>
          <w:bCs/>
          <w:color w:val="000000" w:themeColor="text1"/>
          <w:sz w:val="24"/>
          <w:szCs w:val="24"/>
          <w:lang w:val="es-ES"/>
        </w:rPr>
        <w:t xml:space="preserve">Lo ofertado </w:t>
      </w:r>
      <w:r w:rsidR="002334C8" w:rsidRPr="00566A76">
        <w:rPr>
          <w:rFonts w:ascii="Arial" w:hAnsi="Arial" w:cs="Arial"/>
          <w:bCs/>
          <w:color w:val="000000" w:themeColor="text1"/>
          <w:sz w:val="24"/>
          <w:szCs w:val="24"/>
          <w:lang w:val="es-ES"/>
        </w:rPr>
        <w:t>el Anexo 19</w:t>
      </w:r>
      <w:r w:rsidRPr="00566A76">
        <w:rPr>
          <w:rFonts w:ascii="Arial" w:hAnsi="Arial" w:cs="Arial"/>
          <w:bCs/>
          <w:color w:val="000000" w:themeColor="text1"/>
          <w:sz w:val="24"/>
          <w:szCs w:val="24"/>
          <w:lang w:val="es-ES"/>
        </w:rPr>
        <w:t xml:space="preserve"> FACTOR DE CALIDAD, </w:t>
      </w:r>
      <w:r w:rsidRPr="00566A76">
        <w:rPr>
          <w:rFonts w:ascii="Arial" w:hAnsi="Arial" w:cs="Arial"/>
          <w:bCs/>
          <w:color w:val="000000" w:themeColor="text1"/>
          <w:sz w:val="24"/>
          <w:szCs w:val="24"/>
          <w:lang w:val="es-ES"/>
        </w:rPr>
        <w:lastRenderedPageBreak/>
        <w:t>formaran parte del Alcance del Contrato de Concesión, en lo General y en aquello establecido como especial para esto, y por ende le serán aplicables to</w:t>
      </w:r>
      <w:r w:rsidR="007E0F57" w:rsidRPr="00566A76">
        <w:rPr>
          <w:rFonts w:ascii="Arial" w:hAnsi="Arial" w:cs="Arial"/>
          <w:bCs/>
          <w:color w:val="000000" w:themeColor="text1"/>
          <w:sz w:val="24"/>
          <w:szCs w:val="24"/>
          <w:lang w:val="es-ES"/>
        </w:rPr>
        <w:t>das las disposiciones relativas.</w:t>
      </w:r>
    </w:p>
    <w:p w14:paraId="71D59D41" w14:textId="686EC718" w:rsidR="007C41EB" w:rsidRPr="00566A76" w:rsidRDefault="007E0F57" w:rsidP="00566A76">
      <w:pPr>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TRANSMILENIO S.A.</w:t>
      </w:r>
      <w:r w:rsidR="007C41EB" w:rsidRPr="00566A76">
        <w:rPr>
          <w:rFonts w:ascii="Arial" w:hAnsi="Arial" w:cs="Arial"/>
          <w:bCs/>
          <w:color w:val="000000" w:themeColor="text1"/>
          <w:sz w:val="24"/>
          <w:szCs w:val="24"/>
          <w:lang w:val="es-ES"/>
        </w:rPr>
        <w:t xml:space="preserve"> podrá verificar en cualquier momento de la ejecución del Contrato, el cumplimiento de lo ofertado como Factor de Calidad. </w:t>
      </w:r>
    </w:p>
    <w:p w14:paraId="2CBE5897" w14:textId="1D595733" w:rsidR="00D837F2" w:rsidRPr="00566A76" w:rsidRDefault="007C41EB" w:rsidP="00566A76">
      <w:pPr>
        <w:jc w:val="both"/>
        <w:rPr>
          <w:rFonts w:ascii="Arial" w:hAnsi="Arial" w:cs="Arial"/>
          <w:color w:val="000000" w:themeColor="text1"/>
          <w:sz w:val="24"/>
          <w:szCs w:val="24"/>
          <w:lang w:val="es-ES"/>
        </w:rPr>
      </w:pPr>
      <w:r w:rsidRPr="00566A76">
        <w:rPr>
          <w:rFonts w:ascii="Arial" w:hAnsi="Arial" w:cs="Arial"/>
          <w:bCs/>
          <w:color w:val="000000" w:themeColor="text1"/>
          <w:sz w:val="24"/>
          <w:szCs w:val="24"/>
          <w:lang w:val="es-ES"/>
        </w:rPr>
        <w:t xml:space="preserve">Para efectos de lo establecido en el artículo 2.2.1.1.2.2.9.del Decreto 1082 de 2015 téngase como </w:t>
      </w:r>
      <w:r w:rsidR="007E0F57" w:rsidRPr="00566A76">
        <w:rPr>
          <w:rFonts w:ascii="Arial" w:hAnsi="Arial" w:cs="Arial"/>
          <w:bCs/>
          <w:color w:val="000000" w:themeColor="text1"/>
          <w:sz w:val="24"/>
          <w:szCs w:val="24"/>
          <w:lang w:val="es-ES"/>
        </w:rPr>
        <w:t>tercer</w:t>
      </w:r>
      <w:r w:rsidRPr="00566A76">
        <w:rPr>
          <w:rFonts w:ascii="Arial" w:hAnsi="Arial" w:cs="Arial"/>
          <w:bCs/>
          <w:color w:val="000000" w:themeColor="text1"/>
          <w:sz w:val="24"/>
          <w:szCs w:val="24"/>
          <w:lang w:val="es-ES"/>
        </w:rPr>
        <w:t xml:space="preserve"> factor de escogencia</w:t>
      </w:r>
      <w:r w:rsidRPr="00566A76">
        <w:rPr>
          <w:rFonts w:ascii="Arial" w:hAnsi="Arial" w:cs="Arial"/>
          <w:color w:val="000000" w:themeColor="text1"/>
          <w:sz w:val="24"/>
          <w:szCs w:val="24"/>
          <w:lang w:val="es-ES"/>
        </w:rPr>
        <w:t xml:space="preserve">. </w:t>
      </w:r>
    </w:p>
    <w:p w14:paraId="2721EC4C" w14:textId="5B72D794" w:rsidR="00D837F2" w:rsidRPr="00566A76" w:rsidRDefault="00D837F2" w:rsidP="00566A76">
      <w:pPr>
        <w:pStyle w:val="Ttulo3"/>
        <w:spacing w:line="276" w:lineRule="auto"/>
        <w:rPr>
          <w:rFonts w:ascii="Arial" w:hAnsi="Arial" w:cs="Arial"/>
          <w:b w:val="0"/>
          <w:color w:val="000000" w:themeColor="text1"/>
          <w:szCs w:val="24"/>
        </w:rPr>
      </w:pPr>
      <w:bookmarkStart w:id="236" w:name="_Toc470604016"/>
      <w:r w:rsidRPr="00566A76">
        <w:rPr>
          <w:rFonts w:ascii="Arial" w:hAnsi="Arial" w:cs="Arial"/>
          <w:b w:val="0"/>
          <w:color w:val="000000" w:themeColor="text1"/>
          <w:szCs w:val="24"/>
        </w:rPr>
        <w:t>6.4.1 Generalidades</w:t>
      </w:r>
      <w:bookmarkEnd w:id="236"/>
    </w:p>
    <w:p w14:paraId="5FC53CE7" w14:textId="77777777" w:rsidR="00D837F2" w:rsidRPr="00566A76" w:rsidRDefault="00D837F2" w:rsidP="00566A76">
      <w:pPr>
        <w:jc w:val="both"/>
        <w:rPr>
          <w:rFonts w:ascii="Arial" w:hAnsi="Arial" w:cs="Arial"/>
          <w:color w:val="000000" w:themeColor="text1"/>
          <w:sz w:val="24"/>
          <w:szCs w:val="24"/>
        </w:rPr>
      </w:pPr>
    </w:p>
    <w:p w14:paraId="1A3FF936" w14:textId="4BBCDAC7" w:rsidR="00D837F2" w:rsidRPr="00566A76" w:rsidRDefault="00D837F2"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Los factores de evaluación ambiental se encuentran soportados por los objetivos previstos en el marco normativo nacional, distrital, las metas de los planes de desarrollo y planes sectoriales específicos, así:</w:t>
      </w:r>
    </w:p>
    <w:p w14:paraId="267C22A2" w14:textId="0FC5D943" w:rsidR="00D837F2" w:rsidRPr="00566A76" w:rsidRDefault="00D837F2"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 xml:space="preserve">Los objetivos del “Programa de Uso Racional y Eficiente de la Energía y demás Formas de Energía No Convencionales – PROURE” están enfocados a diversificar la canasta energética y que para el transporte público se propenda por vehículos con tecnologías más eficientes en el consumo de energía. El artículo 2 de la Resolución 180910 de 2010 establece: </w:t>
      </w:r>
      <w:r w:rsidRPr="00566A76">
        <w:rPr>
          <w:rFonts w:ascii="Arial" w:hAnsi="Arial" w:cs="Arial"/>
          <w:i/>
          <w:color w:val="000000" w:themeColor="text1"/>
          <w:sz w:val="24"/>
          <w:szCs w:val="24"/>
        </w:rPr>
        <w:t xml:space="preserve">“Definir como objetivo general del Plan de Acción Indicativo 2010-2015  del PROURE, promover el Uso Racional y Eficiente de la Energía y demás Formas de Energía No Convencionales, que contribuya a asegurar el abastecimiento energético pleno y oportuno, la competitividad de la economía colombiana, la protección al consumidor y la promoción del uso de energías no convencionales de manera sostenible con el ambiente y los recursos naturales”. </w:t>
      </w:r>
      <w:r w:rsidR="001D1219" w:rsidRPr="00566A76">
        <w:rPr>
          <w:rFonts w:ascii="Arial" w:hAnsi="Arial" w:cs="Arial"/>
          <w:color w:val="000000" w:themeColor="text1"/>
          <w:sz w:val="24"/>
          <w:szCs w:val="24"/>
        </w:rPr>
        <w:t>Actualmente están en proceso de expedición los nuevos Planes por parte de al UPME, para cubrir el periodo 2017-2020</w:t>
      </w:r>
    </w:p>
    <w:p w14:paraId="03496929" w14:textId="77777777" w:rsidR="00D837F2" w:rsidRPr="00566A76" w:rsidRDefault="00D837F2"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 xml:space="preserve">De otra parte, la Resolución 186 de 2012 emitida en forma conjunta por el Ministerio de Ambiente y Desarrollo Sostenible y el Ministerio Minas y Energía establece en el Artículo 1 las Metas ambientales, las metas de ahorro y eficiencia energética para los diferentes sectores productivos. Para el caso del transporte, establece un ahorro por el uso de otros energéticos diferentes a los convencionales. Así mismo, en el Parágrafo 2 del Artículo 1  establece que </w:t>
      </w:r>
      <w:r w:rsidRPr="00566A76">
        <w:rPr>
          <w:rFonts w:ascii="Arial" w:hAnsi="Arial" w:cs="Arial"/>
          <w:i/>
          <w:color w:val="000000" w:themeColor="text1"/>
          <w:sz w:val="24"/>
          <w:szCs w:val="24"/>
        </w:rPr>
        <w:t>“Para la línea de acción "Masificar sistemas de transporte limpio" del subprograma "Modos de transporte" del sector transporte, se tendrán en cuenta solamente los vehículos eléctricos, híbridos y dedicados a gas natural que se destinen a la prestación de servicio público</w:t>
      </w:r>
      <w:r w:rsidRPr="00566A76">
        <w:rPr>
          <w:rFonts w:ascii="Arial" w:hAnsi="Arial" w:cs="Arial"/>
          <w:color w:val="000000" w:themeColor="text1"/>
          <w:sz w:val="24"/>
          <w:szCs w:val="24"/>
        </w:rPr>
        <w:t>”.</w:t>
      </w:r>
    </w:p>
    <w:p w14:paraId="3254083C" w14:textId="77777777" w:rsidR="00D837F2" w:rsidRPr="00566A76" w:rsidRDefault="00D837F2" w:rsidP="00566A76">
      <w:pPr>
        <w:jc w:val="both"/>
        <w:rPr>
          <w:rFonts w:ascii="Arial" w:hAnsi="Arial" w:cs="Arial"/>
          <w:color w:val="000000" w:themeColor="text1"/>
          <w:sz w:val="24"/>
          <w:szCs w:val="24"/>
        </w:rPr>
      </w:pPr>
    </w:p>
    <w:p w14:paraId="5CCCC46F" w14:textId="77777777" w:rsidR="00D837F2" w:rsidRPr="00566A76" w:rsidRDefault="00D837F2"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lastRenderedPageBreak/>
        <w:t>En este sentido, el Decreto 477 de 2013 mediante el cual se adopta el Plan de Ascenso Tecnológico para Bogotá tiene previsto dentro de las líneas de acción lo siguiente:</w:t>
      </w:r>
      <w:r w:rsidRPr="00566A76">
        <w:rPr>
          <w:rFonts w:ascii="Arial" w:hAnsi="Arial" w:cs="Arial"/>
          <w:color w:val="000000" w:themeColor="text1"/>
          <w:sz w:val="24"/>
          <w:szCs w:val="24"/>
        </w:rPr>
        <w:tab/>
      </w:r>
    </w:p>
    <w:p w14:paraId="3698B09D" w14:textId="77777777" w:rsidR="00D837F2" w:rsidRPr="00566A76" w:rsidRDefault="00D837F2" w:rsidP="00566A76">
      <w:pPr>
        <w:pStyle w:val="cuerpo"/>
        <w:shd w:val="clear" w:color="auto" w:fill="FFFFFF"/>
        <w:spacing w:before="0" w:beforeAutospacing="0" w:after="0" w:afterAutospacing="0" w:line="276" w:lineRule="auto"/>
        <w:jc w:val="both"/>
        <w:rPr>
          <w:rFonts w:ascii="Arial" w:hAnsi="Arial" w:cs="Arial"/>
          <w:b/>
          <w:bCs/>
          <w:color w:val="000000" w:themeColor="text1"/>
          <w:lang w:val="es-ES_tradnl"/>
        </w:rPr>
      </w:pPr>
    </w:p>
    <w:p w14:paraId="1ABC4C28" w14:textId="77777777" w:rsidR="00D837F2" w:rsidRPr="00566A76" w:rsidRDefault="00D837F2" w:rsidP="00566A76">
      <w:pPr>
        <w:pStyle w:val="cuerpo"/>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b/>
          <w:bCs/>
          <w:i/>
          <w:color w:val="000000" w:themeColor="text1"/>
          <w:lang w:val="es-ES_tradnl"/>
        </w:rPr>
        <w:t>“</w:t>
      </w:r>
      <w:r w:rsidRPr="00566A76">
        <w:rPr>
          <w:rFonts w:ascii="Arial" w:hAnsi="Arial" w:cs="Arial"/>
          <w:bCs/>
          <w:i/>
          <w:color w:val="000000" w:themeColor="text1"/>
          <w:lang w:val="es-ES_tradnl"/>
        </w:rPr>
        <w:t>ARTÍCULO 9º. ASCENSO TECNOLÓGICO EN EL COMPONENTE TRONCAL.</w:t>
      </w:r>
      <w:r w:rsidRPr="00566A76">
        <w:rPr>
          <w:rStyle w:val="apple-converted-space"/>
          <w:rFonts w:ascii="Arial" w:eastAsiaTheme="majorEastAsia" w:hAnsi="Arial" w:cs="Arial"/>
          <w:bCs/>
          <w:i/>
          <w:color w:val="000000" w:themeColor="text1"/>
          <w:lang w:val="es-ES_tradnl"/>
        </w:rPr>
        <w:t> </w:t>
      </w:r>
      <w:r w:rsidRPr="00566A76">
        <w:rPr>
          <w:rFonts w:ascii="Arial" w:hAnsi="Arial" w:cs="Arial"/>
          <w:i/>
          <w:color w:val="000000" w:themeColor="text1"/>
          <w:lang w:val="es-ES_tradnl"/>
        </w:rPr>
        <w:t>Pretende esta línea de acción, a mediano plazo, el reemplazo de la flota de operación troncal de las Fases I y II del sistema de transporte masivo con buses de tecnologías de cero o bajas emisiones en ruta, proceso que se denominará</w:t>
      </w:r>
      <w:r w:rsidRPr="00566A76">
        <w:rPr>
          <w:rStyle w:val="apple-converted-space"/>
          <w:rFonts w:ascii="Arial" w:eastAsiaTheme="majorEastAsia" w:hAnsi="Arial" w:cs="Arial"/>
          <w:i/>
          <w:color w:val="000000" w:themeColor="text1"/>
          <w:lang w:val="es-ES_tradnl"/>
        </w:rPr>
        <w:t> </w:t>
      </w:r>
      <w:r w:rsidRPr="00566A76">
        <w:rPr>
          <w:rFonts w:ascii="Arial" w:hAnsi="Arial" w:cs="Arial"/>
          <w:i/>
          <w:iCs/>
          <w:color w:val="000000" w:themeColor="text1"/>
          <w:lang w:val="es-ES_tradnl"/>
        </w:rPr>
        <w:t>“Fase de Movilidad Limpia Troncal”</w:t>
      </w:r>
      <w:r w:rsidRPr="00566A76">
        <w:rPr>
          <w:rFonts w:ascii="Arial" w:hAnsi="Arial" w:cs="Arial"/>
          <w:i/>
          <w:color w:val="000000" w:themeColor="text1"/>
          <w:lang w:val="es-ES_tradnl"/>
        </w:rPr>
        <w:t>; sin menoscabo del cumplimiento de las regulaciones ambientales existentes y metas en eficiencia energética, establecidas en el orden nacional. Para lo anterior se seguirán las siguientes actividades:</w:t>
      </w:r>
    </w:p>
    <w:p w14:paraId="44C25B32" w14:textId="77777777" w:rsidR="00D837F2" w:rsidRPr="00566A76" w:rsidRDefault="00D837F2" w:rsidP="00566A76">
      <w:pPr>
        <w:pStyle w:val="numeros"/>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i/>
          <w:color w:val="000000" w:themeColor="text1"/>
          <w:lang w:val="es-ES_tradnl"/>
        </w:rPr>
        <w:t> </w:t>
      </w:r>
    </w:p>
    <w:p w14:paraId="6F315DA2" w14:textId="77777777" w:rsidR="00D837F2" w:rsidRPr="00566A76" w:rsidRDefault="00D837F2" w:rsidP="00566A76">
      <w:pPr>
        <w:pStyle w:val="numeros"/>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i/>
          <w:color w:val="000000" w:themeColor="text1"/>
          <w:lang w:val="es-ES_tradnl"/>
        </w:rPr>
        <w:t>1. Estructuración de la fase de movilidad limpia troncal</w:t>
      </w:r>
    </w:p>
    <w:p w14:paraId="53E21333" w14:textId="77777777" w:rsidR="00D837F2" w:rsidRPr="00566A76" w:rsidRDefault="00D837F2" w:rsidP="00566A76">
      <w:pPr>
        <w:pStyle w:val="numeros"/>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i/>
          <w:color w:val="000000" w:themeColor="text1"/>
          <w:lang w:val="es-ES_tradnl"/>
        </w:rPr>
        <w:t>2. Desarrollo y ejecución de la infraestructura</w:t>
      </w:r>
    </w:p>
    <w:p w14:paraId="23077567" w14:textId="77777777" w:rsidR="00D837F2" w:rsidRPr="00566A76" w:rsidRDefault="00D837F2" w:rsidP="00566A76">
      <w:pPr>
        <w:pStyle w:val="numeros"/>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i/>
          <w:color w:val="000000" w:themeColor="text1"/>
          <w:lang w:val="es-ES_tradnl"/>
        </w:rPr>
        <w:t>3. Control y evaluación del desempeño operacional</w:t>
      </w:r>
    </w:p>
    <w:p w14:paraId="702FBD24" w14:textId="77777777" w:rsidR="00D837F2" w:rsidRPr="00566A76" w:rsidRDefault="00D837F2" w:rsidP="00566A76">
      <w:pPr>
        <w:pStyle w:val="cuerpo"/>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bCs/>
          <w:i/>
          <w:color w:val="000000" w:themeColor="text1"/>
          <w:lang w:val="es-ES_tradnl"/>
        </w:rPr>
        <w:t> </w:t>
      </w:r>
    </w:p>
    <w:p w14:paraId="72780E47" w14:textId="77777777" w:rsidR="00D837F2" w:rsidRPr="00566A76" w:rsidRDefault="00D837F2" w:rsidP="00566A76">
      <w:pPr>
        <w:pStyle w:val="cuerpo"/>
        <w:shd w:val="clear" w:color="auto" w:fill="FFFFFF"/>
        <w:spacing w:before="0" w:beforeAutospacing="0" w:after="0" w:afterAutospacing="0" w:line="276" w:lineRule="auto"/>
        <w:ind w:left="284"/>
        <w:jc w:val="both"/>
        <w:rPr>
          <w:rFonts w:ascii="Arial" w:hAnsi="Arial" w:cs="Arial"/>
          <w:color w:val="000000" w:themeColor="text1"/>
        </w:rPr>
      </w:pPr>
      <w:r w:rsidRPr="00566A76">
        <w:rPr>
          <w:rFonts w:ascii="Arial" w:hAnsi="Arial" w:cs="Arial"/>
          <w:bCs/>
          <w:i/>
          <w:color w:val="000000" w:themeColor="text1"/>
          <w:lang w:val="es-ES_tradnl"/>
        </w:rPr>
        <w:t>9.1. ESTRUCTURACIÓN Y DESARROLLO DE LA FASE DE MOVILIDAD LIMPIA TRONCAL.</w:t>
      </w:r>
      <w:r w:rsidRPr="00566A76">
        <w:rPr>
          <w:rStyle w:val="apple-converted-space"/>
          <w:rFonts w:ascii="Arial" w:eastAsiaTheme="majorEastAsia" w:hAnsi="Arial" w:cs="Arial"/>
          <w:bCs/>
          <w:i/>
          <w:color w:val="000000" w:themeColor="text1"/>
          <w:lang w:val="es-ES_tradnl"/>
        </w:rPr>
        <w:t> </w:t>
      </w:r>
      <w:r w:rsidRPr="00566A76">
        <w:rPr>
          <w:rFonts w:ascii="Arial" w:hAnsi="Arial" w:cs="Arial"/>
          <w:i/>
          <w:color w:val="000000" w:themeColor="text1"/>
          <w:lang w:val="es-ES_tradnl"/>
        </w:rPr>
        <w:t xml:space="preserve">Esta fase será estructurada </w:t>
      </w:r>
      <w:r w:rsidRPr="00566A76">
        <w:rPr>
          <w:rFonts w:ascii="Arial" w:hAnsi="Arial" w:cs="Arial"/>
          <w:b/>
          <w:i/>
          <w:color w:val="000000" w:themeColor="text1"/>
          <w:lang w:val="es-ES_tradnl"/>
        </w:rPr>
        <w:t>con </w:t>
      </w:r>
      <w:r w:rsidRPr="00566A76">
        <w:rPr>
          <w:rStyle w:val="apple-converted-space"/>
          <w:rFonts w:ascii="Arial" w:eastAsiaTheme="majorEastAsia" w:hAnsi="Arial" w:cs="Arial"/>
          <w:b/>
          <w:i/>
          <w:color w:val="000000" w:themeColor="text1"/>
          <w:lang w:val="es-ES_tradnl"/>
        </w:rPr>
        <w:t> </w:t>
      </w:r>
      <w:r w:rsidRPr="00566A76">
        <w:rPr>
          <w:rFonts w:ascii="Arial" w:hAnsi="Arial" w:cs="Arial"/>
          <w:b/>
          <w:i/>
          <w:color w:val="000000" w:themeColor="text1"/>
          <w:lang w:val="es-ES_tradnl"/>
        </w:rPr>
        <w:t>tecnologías de cero o bajas emisiones en ruta, conservando la eficiencia y flexibilidad que tiene el sistema actual de buses troncales.</w:t>
      </w:r>
    </w:p>
    <w:p w14:paraId="02C8B1E8" w14:textId="77777777" w:rsidR="00D837F2" w:rsidRPr="00566A76" w:rsidRDefault="00D837F2" w:rsidP="00566A76">
      <w:pPr>
        <w:pStyle w:val="cuerpo"/>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i/>
          <w:color w:val="000000" w:themeColor="text1"/>
          <w:lang w:val="es-ES_tradnl"/>
        </w:rPr>
        <w:t> </w:t>
      </w:r>
    </w:p>
    <w:p w14:paraId="685DCB59" w14:textId="77777777" w:rsidR="00D837F2" w:rsidRPr="00566A76" w:rsidRDefault="00D837F2" w:rsidP="00566A76">
      <w:pPr>
        <w:pStyle w:val="cuerpo"/>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i/>
          <w:color w:val="000000" w:themeColor="text1"/>
          <w:lang w:val="es-ES_tradnl"/>
        </w:rPr>
        <w:t>Para la materialización de esta fase se estructurarán y realizarán nuevos procesos contractuales que permitan la vinculación y operación de los buses troncales necesarios para atender la demanda del sistema y la ejecución de la infraestructura necesaria, dependiendo de los requerimientos de la tecnología a implementar.</w:t>
      </w:r>
    </w:p>
    <w:p w14:paraId="714F0CC4" w14:textId="77777777" w:rsidR="00D837F2" w:rsidRPr="00566A76" w:rsidRDefault="00D837F2" w:rsidP="00566A76">
      <w:pPr>
        <w:pStyle w:val="cuerpo"/>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bCs/>
          <w:i/>
          <w:color w:val="000000" w:themeColor="text1"/>
          <w:lang w:val="es-ES_tradnl"/>
        </w:rPr>
        <w:t> </w:t>
      </w:r>
    </w:p>
    <w:p w14:paraId="00A9C094" w14:textId="77777777" w:rsidR="00D837F2" w:rsidRPr="00566A76" w:rsidRDefault="00D837F2" w:rsidP="00566A76">
      <w:pPr>
        <w:pStyle w:val="cuerpo"/>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bCs/>
          <w:i/>
          <w:color w:val="000000" w:themeColor="text1"/>
          <w:lang w:val="es-ES_tradnl"/>
        </w:rPr>
        <w:t>9.2. DESARROLLO Y EJECUCIÓN DE LA INFRAESTRUCTURA.</w:t>
      </w:r>
      <w:r w:rsidRPr="00566A76">
        <w:rPr>
          <w:rStyle w:val="apple-converted-space"/>
          <w:rFonts w:ascii="Arial" w:eastAsiaTheme="majorEastAsia" w:hAnsi="Arial" w:cs="Arial"/>
          <w:bCs/>
          <w:i/>
          <w:color w:val="000000" w:themeColor="text1"/>
          <w:lang w:val="es-ES_tradnl"/>
        </w:rPr>
        <w:t> </w:t>
      </w:r>
      <w:r w:rsidRPr="00566A76">
        <w:rPr>
          <w:rFonts w:ascii="Arial" w:hAnsi="Arial" w:cs="Arial"/>
          <w:i/>
          <w:color w:val="000000" w:themeColor="text1"/>
          <w:lang w:val="es-ES_tradnl"/>
        </w:rPr>
        <w:t>Para el desarrollo de la infraestructura necesaria para la incorporación de la nueva tecnología determinada para el componente troncal, las entidades del Distrito competentes colaborarán en la ejecución de l</w:t>
      </w:r>
      <w:bookmarkStart w:id="237" w:name="_GoBack"/>
      <w:bookmarkEnd w:id="237"/>
      <w:r w:rsidRPr="00566A76">
        <w:rPr>
          <w:rFonts w:ascii="Arial" w:hAnsi="Arial" w:cs="Arial"/>
          <w:i/>
          <w:color w:val="000000" w:themeColor="text1"/>
          <w:lang w:val="es-ES_tradnl"/>
        </w:rPr>
        <w:t>a misma dentro de sus atribuciones.</w:t>
      </w:r>
    </w:p>
    <w:p w14:paraId="0B4DAD88" w14:textId="77777777" w:rsidR="00D837F2" w:rsidRPr="00566A76" w:rsidRDefault="00D837F2" w:rsidP="00566A76">
      <w:pPr>
        <w:pStyle w:val="cuerpo"/>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bCs/>
          <w:i/>
          <w:color w:val="000000" w:themeColor="text1"/>
          <w:lang w:val="es-ES_tradnl"/>
        </w:rPr>
        <w:t> </w:t>
      </w:r>
    </w:p>
    <w:p w14:paraId="3E0703FD" w14:textId="77777777" w:rsidR="00D837F2" w:rsidRPr="00566A76" w:rsidRDefault="00D837F2" w:rsidP="00566A76">
      <w:pPr>
        <w:pStyle w:val="cuerpo"/>
        <w:shd w:val="clear" w:color="auto" w:fill="FFFFFF"/>
        <w:spacing w:before="0" w:beforeAutospacing="0" w:after="0" w:afterAutospacing="0" w:line="276" w:lineRule="auto"/>
        <w:ind w:left="284"/>
        <w:jc w:val="both"/>
        <w:rPr>
          <w:rFonts w:ascii="Arial" w:hAnsi="Arial" w:cs="Arial"/>
          <w:i/>
          <w:color w:val="000000" w:themeColor="text1"/>
        </w:rPr>
      </w:pPr>
      <w:r w:rsidRPr="00566A76">
        <w:rPr>
          <w:rFonts w:ascii="Arial" w:hAnsi="Arial" w:cs="Arial"/>
          <w:bCs/>
          <w:i/>
          <w:color w:val="000000" w:themeColor="text1"/>
          <w:lang w:val="es-ES_tradnl"/>
        </w:rPr>
        <w:t>9.3. CONTROL Y EVALUACIÓN DEL DESEMPEÑO OPERACIONAL.</w:t>
      </w:r>
      <w:r w:rsidRPr="00566A76">
        <w:rPr>
          <w:rStyle w:val="apple-converted-space"/>
          <w:rFonts w:ascii="Arial" w:eastAsiaTheme="majorEastAsia" w:hAnsi="Arial" w:cs="Arial"/>
          <w:bCs/>
          <w:i/>
          <w:color w:val="000000" w:themeColor="text1"/>
          <w:lang w:val="es-ES_tradnl"/>
        </w:rPr>
        <w:t> </w:t>
      </w:r>
      <w:r w:rsidRPr="00566A76">
        <w:rPr>
          <w:rFonts w:ascii="Arial" w:hAnsi="Arial" w:cs="Arial"/>
          <w:i/>
          <w:color w:val="000000" w:themeColor="text1"/>
          <w:lang w:val="es-ES_tradnl"/>
        </w:rPr>
        <w:t>TRANSMILENIO S.A. y las Secretarias Distritales de Ambiente y de Movilidad, de acuerdo con sus competencias, con el apoyo de los operadores del Sistema Troncal, evaluarán el desempeño de la tecnología, documentando su operación, sus inconvenientes, las ventajas (ambientales y operativas) y el comportamiento en general de la tecnología y del servicio. La información obtenida hará parte del Banco de información”</w:t>
      </w:r>
    </w:p>
    <w:p w14:paraId="2E30CE20" w14:textId="77777777" w:rsidR="00D837F2" w:rsidRPr="00566A76" w:rsidRDefault="00D837F2" w:rsidP="00566A76">
      <w:pPr>
        <w:jc w:val="both"/>
        <w:rPr>
          <w:rFonts w:ascii="Arial" w:hAnsi="Arial" w:cs="Arial"/>
          <w:color w:val="000000" w:themeColor="text1"/>
          <w:sz w:val="24"/>
          <w:szCs w:val="24"/>
        </w:rPr>
      </w:pPr>
    </w:p>
    <w:p w14:paraId="10A77418" w14:textId="2078D910" w:rsidR="00D837F2" w:rsidRPr="00566A76" w:rsidRDefault="00D837F2"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lastRenderedPageBreak/>
        <w:t>En concordancia con lo anterior, la Administración Distrital debe propender por la incorporación de vehículos con tecnologías de cero o bajas emisiones en ruta, conservando la eficiencia y flexibilidad que tiene el sistema actual de buses troncales. En este sentido, y siguiendo la línea de la política, así como la normatividad nacional y distrital vigentes, se considerarán aquellas tecnologías disponibles en el mercado que garanticen la continuidad de la prestación del servicio, que como mínimo cumplan con los estándares de emisión establecidos en la normatividad ambiental vigente, para lo cual se le asignarán puntajes superiores en la medida en que sus emisiones sean menores y su desempeño en términos de ahorro en el consumo de combustible y/o eficiencia energética sea superior a los estándares actuales de eficiencia en el sistema, propendiendo por el uso de tecnologías que minimicen el impacto en la salud pública por contaminación y en busca de garantizar sostenibilidad en el uso de combustibles.</w:t>
      </w:r>
    </w:p>
    <w:p w14:paraId="44F5BC1E" w14:textId="5F837936" w:rsidR="00D837F2" w:rsidRPr="00566A76" w:rsidRDefault="00845F38" w:rsidP="00566A76">
      <w:pPr>
        <w:pStyle w:val="Ttulo3"/>
        <w:spacing w:line="276" w:lineRule="auto"/>
        <w:rPr>
          <w:rFonts w:ascii="Arial" w:hAnsi="Arial" w:cs="Arial"/>
          <w:b w:val="0"/>
          <w:color w:val="000000" w:themeColor="text1"/>
          <w:szCs w:val="24"/>
        </w:rPr>
      </w:pPr>
      <w:bookmarkStart w:id="238" w:name="_Toc470604017"/>
      <w:r w:rsidRPr="00566A76">
        <w:rPr>
          <w:rFonts w:ascii="Arial" w:hAnsi="Arial" w:cs="Arial"/>
          <w:b w:val="0"/>
          <w:color w:val="000000" w:themeColor="text1"/>
          <w:szCs w:val="24"/>
        </w:rPr>
        <w:t>6.4.2 Emisiones</w:t>
      </w:r>
      <w:bookmarkEnd w:id="238"/>
      <w:r w:rsidRPr="00566A76">
        <w:rPr>
          <w:rFonts w:ascii="Arial" w:hAnsi="Arial" w:cs="Arial"/>
          <w:b w:val="0"/>
          <w:color w:val="000000" w:themeColor="text1"/>
          <w:szCs w:val="24"/>
        </w:rPr>
        <w:t xml:space="preserve"> </w:t>
      </w:r>
    </w:p>
    <w:p w14:paraId="700849ED" w14:textId="77777777" w:rsidR="001248A7" w:rsidRPr="00566A76" w:rsidRDefault="001248A7" w:rsidP="00566A76">
      <w:pPr>
        <w:autoSpaceDE w:val="0"/>
        <w:autoSpaceDN w:val="0"/>
        <w:spacing w:after="120"/>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Para este factor se otorgará puntaje con base en los valores de emisiones específicas obtenidos en las pruebas dinámicas realizadas a los motores de los vehículos de nuevas tecnologías  propuestos por el oferente, así: </w:t>
      </w:r>
    </w:p>
    <w:p w14:paraId="0908F287" w14:textId="77777777" w:rsidR="001248A7" w:rsidRPr="00566A76" w:rsidRDefault="001248A7" w:rsidP="00566A76">
      <w:pPr>
        <w:pStyle w:val="Prrafodelista"/>
        <w:numPr>
          <w:ilvl w:val="0"/>
          <w:numId w:val="73"/>
        </w:numPr>
        <w:autoSpaceDE w:val="0"/>
        <w:autoSpaceDN w:val="0"/>
        <w:spacing w:after="0"/>
        <w:ind w:left="714" w:hanging="357"/>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Los valores de emisiones específicas serán tomados únicamente del documento “</w:t>
      </w:r>
      <w:r w:rsidRPr="00566A76">
        <w:rPr>
          <w:rFonts w:ascii="Arial" w:eastAsia="Calibri" w:hAnsi="Arial" w:cs="Arial"/>
          <w:i/>
          <w:color w:val="000000" w:themeColor="text1"/>
          <w:sz w:val="24"/>
          <w:szCs w:val="24"/>
          <w:lang w:val="es-ES" w:eastAsia="es-CO"/>
        </w:rPr>
        <w:t>Certificado de Emisiones por Prueba Dinámica y Visto Bueno por Protocolo de Montreal - CEPD”</w:t>
      </w:r>
      <w:r w:rsidRPr="00566A76">
        <w:rPr>
          <w:rFonts w:ascii="Arial" w:eastAsia="Calibri" w:hAnsi="Arial" w:cs="Arial"/>
          <w:color w:val="000000" w:themeColor="text1"/>
          <w:sz w:val="24"/>
          <w:szCs w:val="24"/>
          <w:lang w:val="es-ES" w:eastAsia="es-CO"/>
        </w:rPr>
        <w:t>, conforme los requisitos establecidos en las Resoluciones 2604 de 2009 y 1111 de 2013 o la norma que la modifique, adicione o sustituya. Este certificado deberá ser aportado por el oferente en la propuesta,  el cual deberá ser expedido por la Autoridad Nacional de Licencias Ambientales de Colombia – ANLA o quien haga sus veces, con el respectivo número de certificado – EPD.</w:t>
      </w:r>
    </w:p>
    <w:p w14:paraId="374CC809" w14:textId="77777777" w:rsidR="001248A7" w:rsidRPr="00566A76" w:rsidRDefault="001248A7" w:rsidP="00566A76">
      <w:pPr>
        <w:pStyle w:val="Prrafodelista"/>
        <w:autoSpaceDE w:val="0"/>
        <w:autoSpaceDN w:val="0"/>
        <w:ind w:left="714"/>
        <w:jc w:val="both"/>
        <w:rPr>
          <w:rFonts w:ascii="Arial" w:eastAsia="Calibri" w:hAnsi="Arial" w:cs="Arial"/>
          <w:color w:val="000000" w:themeColor="text1"/>
          <w:sz w:val="24"/>
          <w:szCs w:val="24"/>
          <w:lang w:val="es-ES" w:eastAsia="es-CO"/>
        </w:rPr>
      </w:pPr>
    </w:p>
    <w:p w14:paraId="17A2D471" w14:textId="77777777" w:rsidR="001248A7" w:rsidRPr="00566A76" w:rsidRDefault="001248A7" w:rsidP="00566A76">
      <w:pPr>
        <w:pStyle w:val="Prrafodelista"/>
        <w:numPr>
          <w:ilvl w:val="0"/>
          <w:numId w:val="73"/>
        </w:numPr>
        <w:autoSpaceDE w:val="0"/>
        <w:autoSpaceDN w:val="0"/>
        <w:spacing w:after="0"/>
        <w:ind w:left="714" w:hanging="357"/>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Se tomarán los valores de emisiones específicas de los siguientes contaminantes: Monóxido de carbono – CO. Hidrocarburos – HC. Óxidos de nitrógeno – </w:t>
      </w:r>
      <w:proofErr w:type="spellStart"/>
      <w:r w:rsidRPr="00566A76">
        <w:rPr>
          <w:rFonts w:ascii="Arial" w:eastAsia="Calibri" w:hAnsi="Arial" w:cs="Arial"/>
          <w:color w:val="000000" w:themeColor="text1"/>
          <w:sz w:val="24"/>
          <w:szCs w:val="24"/>
          <w:lang w:val="es-ES" w:eastAsia="es-CO"/>
        </w:rPr>
        <w:t>NOx</w:t>
      </w:r>
      <w:proofErr w:type="spellEnd"/>
      <w:r w:rsidRPr="00566A76">
        <w:rPr>
          <w:rFonts w:ascii="Arial" w:eastAsia="Calibri" w:hAnsi="Arial" w:cs="Arial"/>
          <w:color w:val="000000" w:themeColor="text1"/>
          <w:sz w:val="24"/>
          <w:szCs w:val="24"/>
          <w:lang w:val="es-ES" w:eastAsia="es-CO"/>
        </w:rPr>
        <w:t xml:space="preserve">. Material </w:t>
      </w:r>
      <w:proofErr w:type="spellStart"/>
      <w:r w:rsidRPr="00566A76">
        <w:rPr>
          <w:rFonts w:ascii="Arial" w:eastAsia="Calibri" w:hAnsi="Arial" w:cs="Arial"/>
          <w:color w:val="000000" w:themeColor="text1"/>
          <w:sz w:val="24"/>
          <w:szCs w:val="24"/>
          <w:lang w:val="es-ES" w:eastAsia="es-CO"/>
        </w:rPr>
        <w:t>particulado</w:t>
      </w:r>
      <w:proofErr w:type="spellEnd"/>
      <w:r w:rsidRPr="00566A76">
        <w:rPr>
          <w:rFonts w:ascii="Arial" w:eastAsia="Calibri" w:hAnsi="Arial" w:cs="Arial"/>
          <w:color w:val="000000" w:themeColor="text1"/>
          <w:sz w:val="24"/>
          <w:szCs w:val="24"/>
          <w:lang w:val="es-ES" w:eastAsia="es-CO"/>
        </w:rPr>
        <w:t xml:space="preserve"> – PM. Metano CH4. </w:t>
      </w:r>
    </w:p>
    <w:p w14:paraId="5CBCBE5A"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4FDF7197" w14:textId="77777777" w:rsidR="001248A7" w:rsidRPr="00566A76" w:rsidRDefault="001248A7" w:rsidP="00566A76">
      <w:pPr>
        <w:pStyle w:val="Prrafodelista"/>
        <w:numPr>
          <w:ilvl w:val="0"/>
          <w:numId w:val="73"/>
        </w:numPr>
        <w:autoSpaceDE w:val="0"/>
        <w:autoSpaceDN w:val="0"/>
        <w:spacing w:after="0"/>
        <w:ind w:left="714" w:hanging="357"/>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Los resultados se tomarán del campo “Resultado de las pruebas” del CEPD, correspondiente a las evaluaciones realizadas en ciclo de prueba de la Unión Europea ESC o WHSC, para vehículos accionados con diésel y en ciclo de prueba ETC o WHTC para los accionados con GNC o de evaluaciones mediante ciclos de Estados Unidos (Ciclo Transitorio de Servicio Pesado), según corresponda conforme el estándar de emisiones. Los cálculos de puntaje se harán bajo sólo uno de los ciclos de prueba citados. </w:t>
      </w:r>
    </w:p>
    <w:p w14:paraId="4A15811A"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360694B8" w14:textId="77777777" w:rsidR="001248A7" w:rsidRPr="00566A76" w:rsidRDefault="001248A7" w:rsidP="00566A76">
      <w:pPr>
        <w:pStyle w:val="Prrafodelista"/>
        <w:numPr>
          <w:ilvl w:val="0"/>
          <w:numId w:val="73"/>
        </w:numPr>
        <w:autoSpaceDE w:val="0"/>
        <w:autoSpaceDN w:val="0"/>
        <w:spacing w:after="0"/>
        <w:ind w:left="714" w:hanging="357"/>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lastRenderedPageBreak/>
        <w:t>Los valores de emisiones se tomarán en g/</w:t>
      </w:r>
      <w:proofErr w:type="spellStart"/>
      <w:r w:rsidRPr="00566A76">
        <w:rPr>
          <w:rFonts w:ascii="Arial" w:eastAsia="Calibri" w:hAnsi="Arial" w:cs="Arial"/>
          <w:color w:val="000000" w:themeColor="text1"/>
          <w:sz w:val="24"/>
          <w:szCs w:val="24"/>
          <w:lang w:val="es-ES" w:eastAsia="es-CO"/>
        </w:rPr>
        <w:t>kWh</w:t>
      </w:r>
      <w:proofErr w:type="spellEnd"/>
      <w:r w:rsidRPr="00566A76">
        <w:rPr>
          <w:rFonts w:ascii="Arial" w:eastAsia="Calibri" w:hAnsi="Arial" w:cs="Arial"/>
          <w:color w:val="000000" w:themeColor="text1"/>
          <w:sz w:val="24"/>
          <w:szCs w:val="24"/>
          <w:lang w:val="es-ES" w:eastAsia="es-CO"/>
        </w:rPr>
        <w:t xml:space="preserve"> para ciclos Europeos o en g/</w:t>
      </w:r>
      <w:proofErr w:type="spellStart"/>
      <w:r w:rsidRPr="00566A76">
        <w:rPr>
          <w:rFonts w:ascii="Arial" w:eastAsia="Calibri" w:hAnsi="Arial" w:cs="Arial"/>
          <w:color w:val="000000" w:themeColor="text1"/>
          <w:sz w:val="24"/>
          <w:szCs w:val="24"/>
          <w:lang w:val="es-ES" w:eastAsia="es-CO"/>
        </w:rPr>
        <w:t>bhp</w:t>
      </w:r>
      <w:proofErr w:type="spellEnd"/>
      <w:r w:rsidRPr="00566A76">
        <w:rPr>
          <w:rFonts w:ascii="Arial" w:eastAsia="Calibri" w:hAnsi="Arial" w:cs="Arial"/>
          <w:color w:val="000000" w:themeColor="text1"/>
          <w:sz w:val="24"/>
          <w:szCs w:val="24"/>
          <w:lang w:val="es-ES" w:eastAsia="es-CO"/>
        </w:rPr>
        <w:t>-h para ciclos de Estados Unidos, según corresponda, con cuatro (4) cifras decimales conforme se registre en el respectivo CEPD.</w:t>
      </w:r>
    </w:p>
    <w:p w14:paraId="35841B41"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2816603C" w14:textId="77777777" w:rsidR="001248A7" w:rsidRPr="00566A76" w:rsidRDefault="001248A7" w:rsidP="00566A76">
      <w:pPr>
        <w:pStyle w:val="Prrafodelista"/>
        <w:numPr>
          <w:ilvl w:val="0"/>
          <w:numId w:val="73"/>
        </w:numPr>
        <w:autoSpaceDE w:val="0"/>
        <w:autoSpaceDN w:val="0"/>
        <w:spacing w:after="0"/>
        <w:contextualSpacing w:val="0"/>
        <w:jc w:val="both"/>
        <w:rPr>
          <w:rFonts w:ascii="Arial" w:hAnsi="Arial" w:cs="Arial"/>
          <w:color w:val="000000" w:themeColor="text1"/>
          <w:sz w:val="24"/>
          <w:szCs w:val="24"/>
        </w:rPr>
      </w:pPr>
      <w:r w:rsidRPr="00566A76">
        <w:rPr>
          <w:rFonts w:ascii="Arial" w:hAnsi="Arial" w:cs="Arial"/>
          <w:color w:val="000000" w:themeColor="text1"/>
          <w:sz w:val="24"/>
          <w:szCs w:val="24"/>
        </w:rPr>
        <w:t xml:space="preserve">Los valores de emisiones presentados en el </w:t>
      </w:r>
      <w:r w:rsidRPr="00566A76">
        <w:rPr>
          <w:rFonts w:ascii="Arial" w:hAnsi="Arial" w:cs="Arial"/>
          <w:i/>
          <w:color w:val="000000" w:themeColor="text1"/>
          <w:sz w:val="24"/>
          <w:szCs w:val="24"/>
        </w:rPr>
        <w:t xml:space="preserve">“Certificado de Emisiones por Prueba Dinámica y Visto Bueno por Protocolo de Montreal” </w:t>
      </w:r>
      <w:r w:rsidRPr="00566A76">
        <w:rPr>
          <w:rFonts w:ascii="Arial" w:hAnsi="Arial" w:cs="Arial"/>
          <w:color w:val="000000" w:themeColor="text1"/>
          <w:sz w:val="24"/>
          <w:szCs w:val="24"/>
        </w:rPr>
        <w:t>deberán ser iguales o inferiores a los establecidos en las Resoluciones 1304 de 2012 y 1223 de 2013 expedidas por la Secretaría Distrital de Ambiente  o en aquella norma que la(s) modifique o sustituya y que se encuentre vigente al momento del proceso de licitación.</w:t>
      </w:r>
    </w:p>
    <w:p w14:paraId="7D76AC8B" w14:textId="77777777" w:rsidR="001248A7" w:rsidRPr="00566A76" w:rsidRDefault="001248A7" w:rsidP="00566A76">
      <w:pPr>
        <w:autoSpaceDE w:val="0"/>
        <w:autoSpaceDN w:val="0"/>
        <w:jc w:val="both"/>
        <w:rPr>
          <w:rFonts w:ascii="Arial" w:hAnsi="Arial" w:cs="Arial"/>
          <w:color w:val="000000" w:themeColor="text1"/>
          <w:sz w:val="24"/>
          <w:szCs w:val="24"/>
        </w:rPr>
      </w:pPr>
    </w:p>
    <w:p w14:paraId="4CC64D07" w14:textId="77777777" w:rsidR="001248A7" w:rsidRPr="00566A76" w:rsidRDefault="001248A7" w:rsidP="00566A76">
      <w:pPr>
        <w:pStyle w:val="Prrafodelista"/>
        <w:numPr>
          <w:ilvl w:val="0"/>
          <w:numId w:val="73"/>
        </w:numPr>
        <w:spacing w:after="0"/>
        <w:ind w:left="714" w:hanging="357"/>
        <w:contextualSpacing w:val="0"/>
        <w:jc w:val="both"/>
        <w:rPr>
          <w:rFonts w:ascii="Arial" w:hAnsi="Arial" w:cs="Arial"/>
          <w:color w:val="000000" w:themeColor="text1"/>
          <w:sz w:val="24"/>
          <w:szCs w:val="24"/>
        </w:rPr>
      </w:pPr>
      <w:r w:rsidRPr="00566A76">
        <w:rPr>
          <w:rFonts w:ascii="Arial" w:hAnsi="Arial" w:cs="Arial"/>
          <w:color w:val="000000" w:themeColor="text1"/>
          <w:sz w:val="24"/>
          <w:szCs w:val="24"/>
        </w:rPr>
        <w:t>Para la vinculación de la flota, ésta deberá cumplir con los estándares de emisiones previstos en la normatividad que se encuentre vigente al momento de la incorporación a la operación.</w:t>
      </w:r>
    </w:p>
    <w:p w14:paraId="6E85DB2F" w14:textId="77777777" w:rsidR="001248A7" w:rsidRPr="00566A76" w:rsidRDefault="001248A7" w:rsidP="00566A76">
      <w:pPr>
        <w:pStyle w:val="Prrafodelista"/>
        <w:autoSpaceDE w:val="0"/>
        <w:autoSpaceDN w:val="0"/>
        <w:jc w:val="both"/>
        <w:rPr>
          <w:rFonts w:ascii="Arial" w:eastAsia="Calibri" w:hAnsi="Arial" w:cs="Arial"/>
          <w:color w:val="000000" w:themeColor="text1"/>
          <w:sz w:val="24"/>
          <w:szCs w:val="24"/>
          <w:lang w:val="es-ES" w:eastAsia="es-CO"/>
        </w:rPr>
      </w:pPr>
    </w:p>
    <w:p w14:paraId="20368B85"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La puntuación se realizará de acuerdo con la siguiente fórmula:</w:t>
      </w:r>
    </w:p>
    <w:p w14:paraId="67932117"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12695CE7"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Para>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PE</m:t>
              </m:r>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f>
            <m:fPr>
              <m:ctrlPr>
                <w:rPr>
                  <w:rFonts w:ascii="Cambria Math" w:eastAsia="Calibri" w:hAnsi="Cambria Math" w:cs="Arial"/>
                  <w:i/>
                  <w:color w:val="000000" w:themeColor="text1"/>
                  <w:sz w:val="24"/>
                  <w:szCs w:val="24"/>
                  <w:lang w:val="es-ES" w:eastAsia="es-CO"/>
                </w:rPr>
              </m:ctrlPr>
            </m:fPr>
            <m:num>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PC</m:t>
                  </m:r>
                </m:e>
                <m:sub>
                  <m:r>
                    <w:rPr>
                      <w:rFonts w:ascii="Cambria Math" w:eastAsia="Calibri" w:hAnsi="Cambria Math" w:cs="Arial"/>
                      <w:color w:val="000000" w:themeColor="text1"/>
                      <w:sz w:val="24"/>
                      <w:szCs w:val="24"/>
                      <w:lang w:val="es-ES" w:eastAsia="es-CO"/>
                    </w:rPr>
                    <m:t>E</m:t>
                  </m:r>
                </m:sub>
              </m:sSub>
            </m:num>
            <m:den>
              <m:r>
                <w:rPr>
                  <w:rFonts w:ascii="Cambria Math" w:eastAsia="Calibri" w:hAnsi="Cambria Math" w:cs="Arial"/>
                  <w:color w:val="000000" w:themeColor="text1"/>
                  <w:sz w:val="24"/>
                  <w:szCs w:val="24"/>
                  <w:lang w:val="es-ES" w:eastAsia="es-CO"/>
                </w:rPr>
                <m:t>100</m:t>
              </m:r>
            </m:den>
          </m:f>
        </m:oMath>
      </m:oMathPara>
    </w:p>
    <w:p w14:paraId="6F1DD2D2"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Donde:</w:t>
      </w:r>
    </w:p>
    <w:p w14:paraId="662DB860"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03071EE9"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PE</m:t>
            </m:r>
          </m:e>
          <m:sub>
            <m:r>
              <w:rPr>
                <w:rFonts w:ascii="Cambria Math" w:eastAsia="Calibri" w:hAnsi="Cambria Math" w:cs="Arial"/>
                <w:color w:val="000000" w:themeColor="text1"/>
                <w:sz w:val="24"/>
                <w:szCs w:val="24"/>
                <w:lang w:val="es-ES" w:eastAsia="es-CO"/>
              </w:rPr>
              <m:t>j</m:t>
            </m:r>
          </m:sub>
        </m:sSub>
      </m:oMath>
      <w:r w:rsidR="001248A7" w:rsidRPr="00566A76">
        <w:rPr>
          <w:rFonts w:ascii="Arial" w:eastAsia="Calibri" w:hAnsi="Arial" w:cs="Arial"/>
          <w:color w:val="000000" w:themeColor="text1"/>
          <w:sz w:val="24"/>
          <w:szCs w:val="24"/>
          <w:lang w:val="es-ES" w:eastAsia="es-CO"/>
        </w:rPr>
        <w:t xml:space="preserve">= Puntaje sobre índice de emisión específico para el conjunto de flota de las </w:t>
      </w:r>
      <w:r w:rsidR="001248A7" w:rsidRPr="00566A76">
        <w:rPr>
          <w:rFonts w:ascii="Arial" w:eastAsia="Calibri" w:hAnsi="Arial" w:cs="Arial"/>
          <w:i/>
          <w:color w:val="000000" w:themeColor="text1"/>
          <w:sz w:val="24"/>
          <w:szCs w:val="24"/>
          <w:lang w:val="es-ES" w:eastAsia="es-CO"/>
        </w:rPr>
        <w:t xml:space="preserve">i </w:t>
      </w:r>
      <w:r w:rsidR="001248A7" w:rsidRPr="00566A76">
        <w:rPr>
          <w:rFonts w:ascii="Arial" w:eastAsia="Calibri" w:hAnsi="Arial" w:cs="Arial"/>
          <w:color w:val="000000" w:themeColor="text1"/>
          <w:sz w:val="24"/>
          <w:szCs w:val="24"/>
          <w:lang w:val="es-ES" w:eastAsia="es-CO"/>
        </w:rPr>
        <w:t xml:space="preserve">tecnologías presentadas para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tipologías ofrecidas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w:t>
      </w:r>
    </w:p>
    <w:p w14:paraId="43397090"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0DA02CB1"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PC</m:t>
            </m:r>
          </m:e>
          <m:sub>
            <m:r>
              <w:rPr>
                <w:rFonts w:ascii="Cambria Math" w:eastAsia="Calibri" w:hAnsi="Cambria Math" w:cs="Arial"/>
                <w:color w:val="000000" w:themeColor="text1"/>
                <w:sz w:val="24"/>
                <w:szCs w:val="24"/>
                <w:lang w:val="es-ES" w:eastAsia="es-CO"/>
              </w:rPr>
              <m:t>E</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Valor del puntaje establecido para este criterio de puntuación</w:t>
      </w:r>
    </w:p>
    <w:p w14:paraId="54DF4DC1"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15B6BB95" w14:textId="77777777" w:rsidR="001248A7" w:rsidRPr="00566A76" w:rsidRDefault="001B4823" w:rsidP="00566A76">
      <w:pPr>
        <w:autoSpaceDE w:val="0"/>
        <w:autoSpaceDN w:val="0"/>
        <w:rPr>
          <w:rFonts w:ascii="Arial" w:eastAsia="Calibri" w:hAnsi="Arial" w:cs="Arial"/>
          <w:i/>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j</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 xml:space="preserve">Índice de emisión específico, para el conjunto de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tipologías de flota ofrecidas en la propuesta </w:t>
      </w:r>
      <w:r w:rsidR="001248A7" w:rsidRPr="00566A76">
        <w:rPr>
          <w:rFonts w:ascii="Arial" w:eastAsia="Calibri" w:hAnsi="Arial" w:cs="Arial"/>
          <w:i/>
          <w:color w:val="000000" w:themeColor="text1"/>
          <w:sz w:val="24"/>
          <w:szCs w:val="24"/>
          <w:lang w:val="es-ES" w:eastAsia="es-CO"/>
        </w:rPr>
        <w:t>j.</w:t>
      </w:r>
    </w:p>
    <w:p w14:paraId="1E470E22" w14:textId="77777777" w:rsidR="001248A7" w:rsidRPr="00566A76" w:rsidRDefault="001248A7" w:rsidP="00566A76">
      <w:pPr>
        <w:autoSpaceDE w:val="0"/>
        <w:autoSpaceDN w:val="0"/>
        <w:rPr>
          <w:rFonts w:ascii="Arial" w:eastAsia="Calibri" w:hAnsi="Arial" w:cs="Arial"/>
          <w:i/>
          <w:color w:val="000000" w:themeColor="text1"/>
          <w:sz w:val="24"/>
          <w:szCs w:val="24"/>
          <w:lang w:val="es-ES" w:eastAsia="es-CO"/>
        </w:rPr>
      </w:pPr>
    </w:p>
    <w:p w14:paraId="26F60160"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Para>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nary>
            <m:naryPr>
              <m:chr m:val="∑"/>
              <m:limLoc m:val="undOvr"/>
              <m:subHide m:val="1"/>
              <m:supHide m:val="1"/>
              <m:ctrlPr>
                <w:rPr>
                  <w:rFonts w:ascii="Cambria Math" w:eastAsia="Calibri" w:hAnsi="Cambria Math" w:cs="Arial"/>
                  <w:i/>
                  <w:color w:val="000000" w:themeColor="text1"/>
                  <w:sz w:val="24"/>
                  <w:szCs w:val="24"/>
                  <w:lang w:val="es-ES" w:eastAsia="es-CO"/>
                </w:rPr>
              </m:ctrlPr>
            </m:naryPr>
            <m:sub/>
            <m:sup/>
            <m:e>
              <m:d>
                <m:dPr>
                  <m:begChr m:val="["/>
                  <m:endChr m:val="]"/>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t</m:t>
                              </m:r>
                            </m:sub>
                          </m:sSub>
                        </m:e>
                      </m:d>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d>
                    <m:dPr>
                      <m:ctrlPr>
                        <w:rPr>
                          <w:rFonts w:ascii="Cambria Math" w:eastAsia="Calibri" w:hAnsi="Cambria Math" w:cs="Arial"/>
                          <w:i/>
                          <w:color w:val="000000" w:themeColor="text1"/>
                          <w:sz w:val="24"/>
                          <w:szCs w:val="24"/>
                          <w:lang w:val="es-ES" w:eastAsia="es-CO"/>
                        </w:rPr>
                      </m:ctrlPr>
                    </m:dPr>
                    <m:e>
                      <m:f>
                        <m:fPr>
                          <m:ctrlPr>
                            <w:rPr>
                              <w:rFonts w:ascii="Cambria Math" w:eastAsia="Calibri" w:hAnsi="Cambria Math" w:cs="Arial"/>
                              <w:i/>
                              <w:color w:val="000000" w:themeColor="text1"/>
                              <w:sz w:val="24"/>
                              <w:szCs w:val="24"/>
                              <w:lang w:val="es-ES" w:eastAsia="es-CO"/>
                            </w:rPr>
                          </m:ctrlPr>
                        </m:fPr>
                        <m:num>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T,t</m:t>
                              </m:r>
                            </m:sub>
                          </m:sSub>
                        </m:num>
                        <m:den>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m:t>
                              </m:r>
                            </m:sub>
                          </m:sSub>
                        </m:den>
                      </m:f>
                    </m:e>
                  </m:d>
                </m:e>
              </m:d>
            </m:e>
          </m:nary>
        </m:oMath>
      </m:oMathPara>
    </w:p>
    <w:p w14:paraId="469F7D3E"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6F94844B"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Para>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t</m:t>
                      </m:r>
                    </m:sub>
                  </m:sSub>
                </m:e>
              </m:d>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nary>
            <m:naryPr>
              <m:chr m:val="∑"/>
              <m:limLoc m:val="undOvr"/>
              <m:subHide m:val="1"/>
              <m:supHide m:val="1"/>
              <m:ctrlPr>
                <w:rPr>
                  <w:rFonts w:ascii="Cambria Math" w:eastAsia="Calibri" w:hAnsi="Cambria Math" w:cs="Arial"/>
                  <w:i/>
                  <w:color w:val="000000" w:themeColor="text1"/>
                  <w:sz w:val="24"/>
                  <w:szCs w:val="24"/>
                  <w:lang w:val="es-ES" w:eastAsia="es-CO"/>
                </w:rPr>
              </m:ctrlPr>
            </m:naryPr>
            <m:sub/>
            <m:sup/>
            <m:e>
              <m:d>
                <m:dPr>
                  <m:begChr m:val="["/>
                  <m:endChr m:val="]"/>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k,t</m:t>
                              </m:r>
                            </m:sub>
                          </m:sSub>
                        </m:e>
                      </m:d>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P</m:t>
                      </m:r>
                    </m:e>
                    <m:sub>
                      <m:r>
                        <w:rPr>
                          <w:rFonts w:ascii="Cambria Math" w:eastAsia="Calibri" w:hAnsi="Cambria Math" w:cs="Arial"/>
                          <w:color w:val="000000" w:themeColor="text1"/>
                          <w:sz w:val="24"/>
                          <w:szCs w:val="24"/>
                          <w:lang w:val="es-ES" w:eastAsia="es-CO"/>
                        </w:rPr>
                        <m:t>k</m:t>
                      </m:r>
                    </m:sub>
                  </m:sSub>
                </m:e>
              </m:d>
            </m:e>
          </m:nary>
        </m:oMath>
      </m:oMathPara>
    </w:p>
    <w:p w14:paraId="2FA42A1B"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47F02733"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Para>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k,t</m:t>
                      </m:r>
                    </m:sub>
                  </m:sSub>
                </m:e>
              </m:d>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d>
            <m:dPr>
              <m:begChr m:val="["/>
              <m:endChr m:val="]"/>
              <m:ctrlPr>
                <w:rPr>
                  <w:rFonts w:ascii="Cambria Math" w:eastAsia="Calibri" w:hAnsi="Cambria Math" w:cs="Arial"/>
                  <w:i/>
                  <w:color w:val="000000" w:themeColor="text1"/>
                  <w:sz w:val="24"/>
                  <w:szCs w:val="24"/>
                  <w:lang w:val="es-ES" w:eastAsia="es-CO"/>
                </w:rPr>
              </m:ctrlPr>
            </m:dPr>
            <m:e>
              <m:f>
                <m:fPr>
                  <m:ctrlPr>
                    <w:rPr>
                      <w:rFonts w:ascii="Cambria Math" w:eastAsia="Calibri" w:hAnsi="Cambria Math" w:cs="Arial"/>
                      <w:i/>
                      <w:color w:val="000000" w:themeColor="text1"/>
                      <w:sz w:val="24"/>
                      <w:szCs w:val="24"/>
                      <w:lang w:val="es-ES" w:eastAsia="es-CO"/>
                    </w:rPr>
                  </m:ctrlPr>
                </m:fPr>
                <m:num>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V</m:t>
                      </m:r>
                    </m:e>
                    <m:sub>
                      <m:r>
                        <w:rPr>
                          <w:rFonts w:ascii="Cambria Math" w:eastAsia="Calibri" w:hAnsi="Cambria Math" w:cs="Arial"/>
                          <w:color w:val="000000" w:themeColor="text1"/>
                          <w:sz w:val="24"/>
                          <w:szCs w:val="24"/>
                          <w:lang w:val="es-ES" w:eastAsia="es-CO"/>
                        </w:rPr>
                        <m:t>norma,k</m:t>
                      </m:r>
                    </m:sub>
                  </m:sSub>
                  <m:r>
                    <w:rPr>
                      <w:rFonts w:ascii="Cambria Math" w:eastAsia="Calibri" w:hAnsi="Cambria Math" w:cs="Arial"/>
                      <w:color w:val="000000" w:themeColor="text1"/>
                      <w:sz w:val="24"/>
                      <w:szCs w:val="24"/>
                      <w:lang w:val="es-ES" w:eastAsia="es-CO"/>
                    </w:rPr>
                    <m:t>-</m:t>
                  </m:r>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k,i,t</m:t>
                              </m:r>
                            </m:sub>
                          </m:sSub>
                        </m:e>
                      </m:d>
                    </m:e>
                    <m:sub>
                      <m:r>
                        <w:rPr>
                          <w:rFonts w:ascii="Cambria Math" w:eastAsia="Calibri" w:hAnsi="Cambria Math" w:cs="Arial"/>
                          <w:color w:val="000000" w:themeColor="text1"/>
                          <w:sz w:val="24"/>
                          <w:szCs w:val="24"/>
                          <w:lang w:val="es-ES" w:eastAsia="es-CO"/>
                        </w:rPr>
                        <m:t>j</m:t>
                      </m:r>
                    </m:sub>
                  </m:sSub>
                </m:num>
                <m:den>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V</m:t>
                      </m:r>
                    </m:e>
                    <m:sub>
                      <m:r>
                        <w:rPr>
                          <w:rFonts w:ascii="Cambria Math" w:eastAsia="Calibri" w:hAnsi="Cambria Math" w:cs="Arial"/>
                          <w:color w:val="000000" w:themeColor="text1"/>
                          <w:sz w:val="24"/>
                          <w:szCs w:val="24"/>
                          <w:lang w:val="es-ES" w:eastAsia="es-CO"/>
                        </w:rPr>
                        <m:t>norma,k</m:t>
                      </m:r>
                    </m:sub>
                  </m:sSub>
                </m:den>
              </m:f>
            </m:e>
          </m:d>
        </m:oMath>
      </m:oMathPara>
    </w:p>
    <w:p w14:paraId="631C9DC0"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5BDCC0DD"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Donde:</w:t>
      </w:r>
    </w:p>
    <w:p w14:paraId="3EDFD0A0"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2B536B02"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t</m:t>
                    </m:r>
                  </m:sub>
                </m:sSub>
              </m:e>
            </m:d>
          </m:e>
          <m:sub>
            <m:r>
              <w:rPr>
                <w:rFonts w:ascii="Cambria Math" w:eastAsia="Calibri" w:hAnsi="Cambria Math" w:cs="Arial"/>
                <w:color w:val="000000" w:themeColor="text1"/>
                <w:sz w:val="24"/>
                <w:szCs w:val="24"/>
                <w:lang w:val="es-ES" w:eastAsia="es-CO"/>
              </w:rPr>
              <m:t>j</m:t>
            </m:r>
          </m:sub>
        </m:sSub>
      </m:oMath>
      <w:r w:rsidR="001248A7" w:rsidRPr="00566A76">
        <w:rPr>
          <w:rFonts w:ascii="Arial" w:eastAsia="Calibri" w:hAnsi="Arial" w:cs="Arial"/>
          <w:color w:val="000000" w:themeColor="text1"/>
          <w:sz w:val="24"/>
          <w:szCs w:val="24"/>
          <w:lang w:val="es-ES" w:eastAsia="es-CO"/>
        </w:rPr>
        <w:t xml:space="preserve">= Valor del índice de emisión específico para cada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tipología para el conjunto de flota ofrecido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 xml:space="preserve">. </w:t>
      </w:r>
    </w:p>
    <w:p w14:paraId="3A3D003F"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513F4687"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P</m:t>
            </m:r>
          </m:e>
          <m:sub>
            <m:r>
              <w:rPr>
                <w:rFonts w:ascii="Cambria Math" w:eastAsia="Calibri" w:hAnsi="Cambria Math" w:cs="Arial"/>
                <w:color w:val="000000" w:themeColor="text1"/>
                <w:sz w:val="24"/>
                <w:szCs w:val="24"/>
                <w:lang w:val="es-ES" w:eastAsia="es-CO"/>
              </w:rPr>
              <m:t>k</m:t>
            </m:r>
          </m:sub>
        </m:sSub>
      </m:oMath>
      <w:r w:rsidR="001248A7" w:rsidRPr="00566A76">
        <w:rPr>
          <w:rFonts w:ascii="Arial" w:eastAsia="Calibri" w:hAnsi="Arial" w:cs="Arial"/>
          <w:color w:val="000000" w:themeColor="text1"/>
          <w:sz w:val="24"/>
          <w:szCs w:val="24"/>
          <w:lang w:val="es-ES" w:eastAsia="es-CO"/>
        </w:rPr>
        <w:t xml:space="preserve">= Valor puntuable asignado para el contaminante </w:t>
      </w:r>
      <w:r w:rsidR="001248A7" w:rsidRPr="00566A76">
        <w:rPr>
          <w:rFonts w:ascii="Arial" w:eastAsia="Calibri" w:hAnsi="Arial" w:cs="Arial"/>
          <w:i/>
          <w:color w:val="000000" w:themeColor="text1"/>
          <w:sz w:val="24"/>
          <w:szCs w:val="24"/>
          <w:lang w:val="es-ES" w:eastAsia="es-CO"/>
        </w:rPr>
        <w:t>k</w:t>
      </w:r>
      <w:r w:rsidR="001248A7" w:rsidRPr="00566A76">
        <w:rPr>
          <w:rFonts w:ascii="Arial" w:eastAsia="Calibri" w:hAnsi="Arial" w:cs="Arial"/>
          <w:color w:val="000000" w:themeColor="text1"/>
          <w:sz w:val="24"/>
          <w:szCs w:val="24"/>
          <w:lang w:val="es-ES" w:eastAsia="es-CO"/>
        </w:rPr>
        <w:t>. Tabla A1.</w:t>
      </w:r>
    </w:p>
    <w:p w14:paraId="03819A7D"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1E10610A"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V</m:t>
            </m:r>
          </m:e>
          <m:sub>
            <m:r>
              <w:rPr>
                <w:rFonts w:ascii="Cambria Math" w:eastAsia="Calibri" w:hAnsi="Cambria Math" w:cs="Arial"/>
                <w:color w:val="000000" w:themeColor="text1"/>
                <w:sz w:val="24"/>
                <w:szCs w:val="24"/>
                <w:lang w:val="es-ES" w:eastAsia="es-CO"/>
              </w:rPr>
              <m:t>norma,k</m:t>
            </m:r>
          </m:sub>
        </m:sSub>
      </m:oMath>
      <w:r w:rsidR="001248A7" w:rsidRPr="00566A76">
        <w:rPr>
          <w:rFonts w:ascii="Arial" w:eastAsia="Calibri" w:hAnsi="Arial" w:cs="Arial"/>
          <w:color w:val="000000" w:themeColor="text1"/>
          <w:sz w:val="24"/>
          <w:szCs w:val="24"/>
          <w:lang w:val="es-ES" w:eastAsia="es-CO"/>
        </w:rPr>
        <w:t>= Valor de norma. Tabla A1</w:t>
      </w:r>
    </w:p>
    <w:p w14:paraId="756775E0"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1D2209E3" w14:textId="77777777" w:rsidR="001248A7" w:rsidRPr="00566A76" w:rsidRDefault="001248A7" w:rsidP="00566A76">
      <w:pPr>
        <w:autoSpaceDE w:val="0"/>
        <w:autoSpaceDN w:val="0"/>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Tabla A1. Valor de norma y valor puntuable para cada contaminante </w:t>
      </w:r>
      <w:r w:rsidRPr="00566A76">
        <w:rPr>
          <w:rFonts w:ascii="Arial" w:eastAsia="Calibri" w:hAnsi="Arial" w:cs="Arial"/>
          <w:i/>
          <w:color w:val="000000" w:themeColor="text1"/>
          <w:sz w:val="24"/>
          <w:szCs w:val="24"/>
          <w:lang w:val="es-ES" w:eastAsia="es-CO"/>
        </w:rPr>
        <w:t>k</w:t>
      </w:r>
    </w:p>
    <w:tbl>
      <w:tblPr>
        <w:tblStyle w:val="Tablaconcuadrcula"/>
        <w:tblW w:w="0" w:type="auto"/>
        <w:jc w:val="center"/>
        <w:tblLook w:val="04A0" w:firstRow="1" w:lastRow="0" w:firstColumn="1" w:lastColumn="0" w:noHBand="0" w:noVBand="1"/>
      </w:tblPr>
      <w:tblGrid>
        <w:gridCol w:w="1817"/>
        <w:gridCol w:w="1587"/>
        <w:gridCol w:w="1587"/>
      </w:tblGrid>
      <w:tr w:rsidR="0094273D" w:rsidRPr="00566A76" w14:paraId="1D89BEED" w14:textId="77777777" w:rsidTr="00FE67AA">
        <w:trPr>
          <w:tblHeader/>
          <w:jc w:val="center"/>
        </w:trPr>
        <w:tc>
          <w:tcPr>
            <w:tcW w:w="1782" w:type="dxa"/>
          </w:tcPr>
          <w:p w14:paraId="3DE21884" w14:textId="77777777" w:rsidR="001248A7" w:rsidRPr="00566A76" w:rsidRDefault="001248A7" w:rsidP="00566A76">
            <w:pPr>
              <w:autoSpaceDE w:val="0"/>
              <w:autoSpaceDN w:val="0"/>
              <w:spacing w:line="276" w:lineRule="auto"/>
              <w:jc w:val="center"/>
              <w:rPr>
                <w:rFonts w:ascii="Arial" w:eastAsia="Calibri" w:hAnsi="Arial" w:cs="Arial"/>
                <w:b/>
                <w:i/>
                <w:color w:val="000000" w:themeColor="text1"/>
                <w:sz w:val="24"/>
                <w:szCs w:val="24"/>
                <w:vertAlign w:val="subscript"/>
                <w:lang w:val="es-ES" w:eastAsia="es-CO"/>
              </w:rPr>
            </w:pPr>
            <w:r w:rsidRPr="00566A76">
              <w:rPr>
                <w:rFonts w:ascii="Arial" w:eastAsia="Calibri" w:hAnsi="Arial" w:cs="Arial"/>
                <w:b/>
                <w:i/>
                <w:color w:val="000000" w:themeColor="text1"/>
                <w:sz w:val="24"/>
                <w:szCs w:val="24"/>
                <w:lang w:val="es-ES" w:eastAsia="es-CO"/>
              </w:rPr>
              <w:t>Contaminante k</w:t>
            </w:r>
          </w:p>
        </w:tc>
        <w:tc>
          <w:tcPr>
            <w:tcW w:w="1587" w:type="dxa"/>
          </w:tcPr>
          <w:p w14:paraId="25D34BA2" w14:textId="77777777" w:rsidR="001248A7" w:rsidRPr="00566A76" w:rsidRDefault="001248A7" w:rsidP="00566A76">
            <w:pPr>
              <w:autoSpaceDE w:val="0"/>
              <w:autoSpaceDN w:val="0"/>
              <w:spacing w:line="276" w:lineRule="auto"/>
              <w:jc w:val="center"/>
              <w:rPr>
                <w:rFonts w:ascii="Arial" w:eastAsia="Calibri" w:hAnsi="Arial" w:cs="Arial"/>
                <w:b/>
                <w:i/>
                <w:color w:val="000000" w:themeColor="text1"/>
                <w:sz w:val="24"/>
                <w:szCs w:val="24"/>
                <w:vertAlign w:val="subscript"/>
                <w:lang w:val="es-ES" w:eastAsia="es-CO"/>
              </w:rPr>
            </w:pPr>
            <w:r w:rsidRPr="00566A76">
              <w:rPr>
                <w:rFonts w:ascii="Arial" w:eastAsia="Calibri" w:hAnsi="Arial" w:cs="Arial"/>
                <w:b/>
                <w:i/>
                <w:color w:val="000000" w:themeColor="text1"/>
                <w:sz w:val="24"/>
                <w:szCs w:val="24"/>
                <w:lang w:val="es-ES" w:eastAsia="es-CO"/>
              </w:rPr>
              <w:t xml:space="preserve">V </w:t>
            </w:r>
            <w:r w:rsidRPr="00566A76">
              <w:rPr>
                <w:rFonts w:ascii="Arial" w:eastAsia="Calibri" w:hAnsi="Arial" w:cs="Arial"/>
                <w:b/>
                <w:i/>
                <w:color w:val="000000" w:themeColor="text1"/>
                <w:sz w:val="24"/>
                <w:szCs w:val="24"/>
                <w:vertAlign w:val="subscript"/>
                <w:lang w:val="es-ES" w:eastAsia="es-CO"/>
              </w:rPr>
              <w:t>norma, k</w:t>
            </w:r>
          </w:p>
        </w:tc>
        <w:tc>
          <w:tcPr>
            <w:tcW w:w="1587" w:type="dxa"/>
          </w:tcPr>
          <w:p w14:paraId="36094ADD" w14:textId="77777777" w:rsidR="001248A7" w:rsidRPr="00566A76" w:rsidRDefault="001248A7" w:rsidP="00566A76">
            <w:pPr>
              <w:autoSpaceDE w:val="0"/>
              <w:autoSpaceDN w:val="0"/>
              <w:spacing w:line="276" w:lineRule="auto"/>
              <w:jc w:val="center"/>
              <w:rPr>
                <w:rFonts w:ascii="Arial" w:eastAsia="Calibri" w:hAnsi="Arial" w:cs="Arial"/>
                <w:b/>
                <w:color w:val="000000" w:themeColor="text1"/>
                <w:sz w:val="24"/>
                <w:szCs w:val="24"/>
                <w:lang w:val="es-ES" w:eastAsia="es-CO"/>
              </w:rPr>
            </w:pPr>
            <w:proofErr w:type="spellStart"/>
            <w:r w:rsidRPr="00566A76">
              <w:rPr>
                <w:rFonts w:ascii="Arial" w:eastAsia="Calibri" w:hAnsi="Arial" w:cs="Arial"/>
                <w:b/>
                <w:i/>
                <w:color w:val="000000" w:themeColor="text1"/>
                <w:sz w:val="24"/>
                <w:szCs w:val="24"/>
                <w:lang w:val="es-ES" w:eastAsia="es-CO"/>
              </w:rPr>
              <w:t>P</w:t>
            </w:r>
            <w:r w:rsidRPr="00566A76">
              <w:rPr>
                <w:rFonts w:ascii="Arial" w:eastAsia="Calibri" w:hAnsi="Arial" w:cs="Arial"/>
                <w:b/>
                <w:i/>
                <w:color w:val="000000" w:themeColor="text1"/>
                <w:sz w:val="24"/>
                <w:szCs w:val="24"/>
                <w:vertAlign w:val="subscript"/>
                <w:lang w:val="es-ES" w:eastAsia="es-CO"/>
              </w:rPr>
              <w:t>k</w:t>
            </w:r>
            <w:proofErr w:type="spellEnd"/>
          </w:p>
        </w:tc>
      </w:tr>
      <w:tr w:rsidR="0094273D" w:rsidRPr="00566A76" w14:paraId="2290DFE1" w14:textId="77777777" w:rsidTr="00FE67AA">
        <w:trPr>
          <w:jc w:val="center"/>
        </w:trPr>
        <w:tc>
          <w:tcPr>
            <w:tcW w:w="1782" w:type="dxa"/>
          </w:tcPr>
          <w:p w14:paraId="486E5E3E"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CO</w:t>
            </w:r>
          </w:p>
        </w:tc>
        <w:tc>
          <w:tcPr>
            <w:tcW w:w="1587" w:type="dxa"/>
          </w:tcPr>
          <w:p w14:paraId="4D2249B0"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1,5</w:t>
            </w:r>
          </w:p>
        </w:tc>
        <w:tc>
          <w:tcPr>
            <w:tcW w:w="1587" w:type="dxa"/>
          </w:tcPr>
          <w:p w14:paraId="3771C49F"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10</w:t>
            </w:r>
          </w:p>
        </w:tc>
      </w:tr>
      <w:tr w:rsidR="0094273D" w:rsidRPr="00566A76" w14:paraId="7B2E19EF" w14:textId="77777777" w:rsidTr="00FE67AA">
        <w:trPr>
          <w:jc w:val="center"/>
        </w:trPr>
        <w:tc>
          <w:tcPr>
            <w:tcW w:w="1782" w:type="dxa"/>
          </w:tcPr>
          <w:p w14:paraId="2AE98598"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HC</w:t>
            </w:r>
          </w:p>
        </w:tc>
        <w:tc>
          <w:tcPr>
            <w:tcW w:w="1587" w:type="dxa"/>
          </w:tcPr>
          <w:p w14:paraId="5BB6DD4D"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0,46</w:t>
            </w:r>
          </w:p>
        </w:tc>
        <w:tc>
          <w:tcPr>
            <w:tcW w:w="1587" w:type="dxa"/>
          </w:tcPr>
          <w:p w14:paraId="1154BEF3"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10</w:t>
            </w:r>
          </w:p>
        </w:tc>
      </w:tr>
      <w:tr w:rsidR="0094273D" w:rsidRPr="00566A76" w14:paraId="3BFA5AD1" w14:textId="77777777" w:rsidTr="00FE67AA">
        <w:trPr>
          <w:jc w:val="center"/>
        </w:trPr>
        <w:tc>
          <w:tcPr>
            <w:tcW w:w="1782" w:type="dxa"/>
          </w:tcPr>
          <w:p w14:paraId="32A5E5BA"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proofErr w:type="spellStart"/>
            <w:r w:rsidRPr="00566A76">
              <w:rPr>
                <w:rFonts w:ascii="Arial" w:eastAsia="Calibri" w:hAnsi="Arial" w:cs="Arial"/>
                <w:color w:val="000000" w:themeColor="text1"/>
                <w:sz w:val="24"/>
                <w:szCs w:val="24"/>
                <w:lang w:val="es-ES" w:eastAsia="es-CO"/>
              </w:rPr>
              <w:t>NOx</w:t>
            </w:r>
            <w:proofErr w:type="spellEnd"/>
          </w:p>
        </w:tc>
        <w:tc>
          <w:tcPr>
            <w:tcW w:w="1587" w:type="dxa"/>
          </w:tcPr>
          <w:p w14:paraId="216AECCF"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2,0</w:t>
            </w:r>
          </w:p>
        </w:tc>
        <w:tc>
          <w:tcPr>
            <w:tcW w:w="1587" w:type="dxa"/>
          </w:tcPr>
          <w:p w14:paraId="1E0B8BAE"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30</w:t>
            </w:r>
          </w:p>
        </w:tc>
      </w:tr>
      <w:tr w:rsidR="0094273D" w:rsidRPr="00566A76" w14:paraId="24DE4172" w14:textId="77777777" w:rsidTr="00FE67AA">
        <w:trPr>
          <w:jc w:val="center"/>
        </w:trPr>
        <w:tc>
          <w:tcPr>
            <w:tcW w:w="1782" w:type="dxa"/>
          </w:tcPr>
          <w:p w14:paraId="0E7ADE25"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PM</w:t>
            </w:r>
          </w:p>
        </w:tc>
        <w:tc>
          <w:tcPr>
            <w:tcW w:w="1587" w:type="dxa"/>
          </w:tcPr>
          <w:p w14:paraId="1AA8D93B"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0,02</w:t>
            </w:r>
          </w:p>
        </w:tc>
        <w:tc>
          <w:tcPr>
            <w:tcW w:w="1587" w:type="dxa"/>
          </w:tcPr>
          <w:p w14:paraId="5AA27137"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40</w:t>
            </w:r>
          </w:p>
        </w:tc>
      </w:tr>
      <w:tr w:rsidR="00C63AED" w:rsidRPr="00566A76" w14:paraId="31C51AF9" w14:textId="77777777" w:rsidTr="00FE67AA">
        <w:trPr>
          <w:jc w:val="center"/>
        </w:trPr>
        <w:tc>
          <w:tcPr>
            <w:tcW w:w="1782" w:type="dxa"/>
          </w:tcPr>
          <w:p w14:paraId="7D816C8E"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CH4</w:t>
            </w:r>
          </w:p>
        </w:tc>
        <w:tc>
          <w:tcPr>
            <w:tcW w:w="1587" w:type="dxa"/>
          </w:tcPr>
          <w:p w14:paraId="692E81FD"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1,1</w:t>
            </w:r>
          </w:p>
        </w:tc>
        <w:tc>
          <w:tcPr>
            <w:tcW w:w="1587" w:type="dxa"/>
          </w:tcPr>
          <w:p w14:paraId="383DB13C"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10</w:t>
            </w:r>
          </w:p>
        </w:tc>
      </w:tr>
    </w:tbl>
    <w:p w14:paraId="71A88391"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68CC4BF5"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k,t</m:t>
                    </m:r>
                  </m:sub>
                </m:sSub>
              </m:e>
            </m:d>
          </m:e>
          <m:sub>
            <m:r>
              <w:rPr>
                <w:rFonts w:ascii="Cambria Math" w:eastAsia="Calibri" w:hAnsi="Cambria Math" w:cs="Arial"/>
                <w:color w:val="000000" w:themeColor="text1"/>
                <w:sz w:val="24"/>
                <w:szCs w:val="24"/>
                <w:lang w:val="es-ES" w:eastAsia="es-CO"/>
              </w:rPr>
              <m:t>j</m:t>
            </m:r>
          </m:sub>
        </m:sSub>
      </m:oMath>
      <w:r w:rsidR="001248A7" w:rsidRPr="00566A76">
        <w:rPr>
          <w:rFonts w:ascii="Arial" w:eastAsia="Calibri" w:hAnsi="Arial" w:cs="Arial"/>
          <w:color w:val="000000" w:themeColor="text1"/>
          <w:sz w:val="24"/>
          <w:szCs w:val="24"/>
          <w:lang w:val="es-ES" w:eastAsia="es-CO"/>
        </w:rPr>
        <w:t xml:space="preserve">= Valor del índice de emisión específico del contaminante </w:t>
      </w:r>
      <w:r w:rsidR="001248A7" w:rsidRPr="00566A76">
        <w:rPr>
          <w:rFonts w:ascii="Arial" w:eastAsia="Calibri" w:hAnsi="Arial" w:cs="Arial"/>
          <w:i/>
          <w:color w:val="000000" w:themeColor="text1"/>
          <w:sz w:val="24"/>
          <w:szCs w:val="24"/>
          <w:lang w:val="es-ES" w:eastAsia="es-CO"/>
        </w:rPr>
        <w:t xml:space="preserve">k </w:t>
      </w:r>
      <w:r w:rsidR="001248A7" w:rsidRPr="00566A76">
        <w:rPr>
          <w:rFonts w:ascii="Arial" w:eastAsia="Calibri" w:hAnsi="Arial" w:cs="Arial"/>
          <w:color w:val="000000" w:themeColor="text1"/>
          <w:sz w:val="24"/>
          <w:szCs w:val="24"/>
          <w:lang w:val="es-ES" w:eastAsia="es-CO"/>
        </w:rPr>
        <w:t>para cada tipología</w:t>
      </w:r>
      <w:r w:rsidR="001248A7" w:rsidRPr="00566A76">
        <w:rPr>
          <w:rFonts w:ascii="Arial" w:eastAsia="Calibri" w:hAnsi="Arial" w:cs="Arial"/>
          <w:i/>
          <w:color w:val="000000" w:themeColor="text1"/>
          <w:sz w:val="24"/>
          <w:szCs w:val="24"/>
          <w:lang w:val="es-ES" w:eastAsia="es-CO"/>
        </w:rPr>
        <w:t xml:space="preserve"> t</w:t>
      </w:r>
      <w:r w:rsidR="001248A7" w:rsidRPr="00566A76">
        <w:rPr>
          <w:rFonts w:ascii="Arial" w:eastAsia="Calibri" w:hAnsi="Arial" w:cs="Arial"/>
          <w:color w:val="000000" w:themeColor="text1"/>
          <w:sz w:val="24"/>
          <w:szCs w:val="24"/>
          <w:lang w:val="es-ES" w:eastAsia="es-CO"/>
        </w:rPr>
        <w:t xml:space="preserve"> correspondiente al conjunto de flota ofrecido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  Se calcula con base en el valor de norma establecido para cada contaminante, según tabla A1.</w:t>
      </w:r>
    </w:p>
    <w:p w14:paraId="008AE0A2"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6AD8462B"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k,i,t</m:t>
                    </m:r>
                  </m:sub>
                </m:sSub>
              </m:e>
            </m:d>
          </m:e>
          <m:sub>
            <m:r>
              <w:rPr>
                <w:rFonts w:ascii="Cambria Math" w:eastAsia="Calibri" w:hAnsi="Cambria Math" w:cs="Arial"/>
                <w:color w:val="000000" w:themeColor="text1"/>
                <w:sz w:val="24"/>
                <w:szCs w:val="24"/>
                <w:lang w:val="es-ES" w:eastAsia="es-CO"/>
              </w:rPr>
              <m:t>j</m:t>
            </m:r>
          </m:sub>
        </m:sSub>
      </m:oMath>
      <w:r w:rsidR="001248A7" w:rsidRPr="00566A76">
        <w:rPr>
          <w:rFonts w:ascii="Arial" w:eastAsia="Calibri" w:hAnsi="Arial" w:cs="Arial"/>
          <w:color w:val="000000" w:themeColor="text1"/>
          <w:sz w:val="24"/>
          <w:szCs w:val="24"/>
          <w:lang w:val="es-ES" w:eastAsia="es-CO"/>
        </w:rPr>
        <w:t xml:space="preserve">Índice de emisión específico por tecnología </w:t>
      </w:r>
      <w:r w:rsidR="001248A7" w:rsidRPr="00566A76">
        <w:rPr>
          <w:rFonts w:ascii="Arial" w:eastAsia="Calibri" w:hAnsi="Arial" w:cs="Arial"/>
          <w:i/>
          <w:color w:val="000000" w:themeColor="text1"/>
          <w:sz w:val="24"/>
          <w:szCs w:val="24"/>
          <w:lang w:val="es-ES" w:eastAsia="es-CO"/>
        </w:rPr>
        <w:t>i</w:t>
      </w:r>
      <w:r w:rsidR="001248A7" w:rsidRPr="00566A76">
        <w:rPr>
          <w:rFonts w:ascii="Arial" w:eastAsia="Calibri" w:hAnsi="Arial" w:cs="Arial"/>
          <w:color w:val="000000" w:themeColor="text1"/>
          <w:sz w:val="24"/>
          <w:szCs w:val="24"/>
          <w:lang w:val="es-ES" w:eastAsia="es-CO"/>
        </w:rPr>
        <w:t xml:space="preserve"> . El cálculo se realizará con la siguiente fórmula:</w:t>
      </w:r>
    </w:p>
    <w:p w14:paraId="0608DCFB"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1D1243DB" w14:textId="77777777" w:rsidR="001248A7" w:rsidRPr="00566A76" w:rsidRDefault="001B4823" w:rsidP="00566A76">
      <w:pPr>
        <w:autoSpaceDE w:val="0"/>
        <w:autoSpaceDN w:val="0"/>
        <w:rPr>
          <w:rFonts w:ascii="Arial" w:eastAsia="Calibri" w:hAnsi="Arial" w:cs="Arial"/>
          <w:color w:val="000000" w:themeColor="text1"/>
          <w:sz w:val="24"/>
          <w:szCs w:val="24"/>
          <w:lang w:val="es-ES" w:eastAsia="es-CO"/>
        </w:rPr>
      </w:pPr>
      <m:oMathPara>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m:t>
                      </m:r>
                    </m:e>
                    <m:sub>
                      <m:r>
                        <w:rPr>
                          <w:rFonts w:ascii="Cambria Math" w:eastAsia="Calibri" w:hAnsi="Cambria Math" w:cs="Arial"/>
                          <w:color w:val="000000" w:themeColor="text1"/>
                          <w:sz w:val="24"/>
                          <w:szCs w:val="24"/>
                          <w:lang w:val="es-ES" w:eastAsia="es-CO"/>
                        </w:rPr>
                        <m:t>k,i,t</m:t>
                      </m:r>
                    </m:sub>
                  </m:sSub>
                </m:e>
              </m:d>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nary>
            <m:naryPr>
              <m:chr m:val="∑"/>
              <m:limLoc m:val="undOvr"/>
              <m:subHide m:val="1"/>
              <m:supHide m:val="1"/>
              <m:ctrlPr>
                <w:rPr>
                  <w:rFonts w:ascii="Cambria Math" w:eastAsia="Calibri" w:hAnsi="Cambria Math" w:cs="Arial"/>
                  <w:i/>
                  <w:color w:val="000000" w:themeColor="text1"/>
                  <w:sz w:val="24"/>
                  <w:szCs w:val="24"/>
                  <w:lang w:val="es-ES" w:eastAsia="es-CO"/>
                </w:rPr>
              </m:ctrlPr>
            </m:naryPr>
            <m:sub/>
            <m:sup/>
            <m:e>
              <m:d>
                <m:dPr>
                  <m:begChr m:val="["/>
                  <m:endChr m:val="]"/>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E</m:t>
                      </m:r>
                    </m:e>
                    <m:sub>
                      <m:r>
                        <w:rPr>
                          <w:rFonts w:ascii="Cambria Math" w:eastAsia="Calibri" w:hAnsi="Cambria Math" w:cs="Arial"/>
                          <w:color w:val="000000" w:themeColor="text1"/>
                          <w:sz w:val="24"/>
                          <w:szCs w:val="24"/>
                          <w:lang w:val="es-ES" w:eastAsia="es-CO"/>
                        </w:rPr>
                        <m:t>k,i,t</m:t>
                      </m:r>
                    </m:sub>
                  </m:sSub>
                  <m:r>
                    <w:rPr>
                      <w:rFonts w:ascii="Cambria Math" w:eastAsia="Calibri" w:hAnsi="Cambria Math" w:cs="Arial"/>
                      <w:color w:val="000000" w:themeColor="text1"/>
                      <w:sz w:val="24"/>
                      <w:szCs w:val="24"/>
                      <w:lang w:val="es-ES" w:eastAsia="es-CO"/>
                    </w:rPr>
                    <m:t>×</m:t>
                  </m:r>
                  <m:d>
                    <m:dPr>
                      <m:ctrlPr>
                        <w:rPr>
                          <w:rFonts w:ascii="Cambria Math" w:eastAsia="Calibri" w:hAnsi="Cambria Math" w:cs="Arial"/>
                          <w:i/>
                          <w:color w:val="000000" w:themeColor="text1"/>
                          <w:sz w:val="24"/>
                          <w:szCs w:val="24"/>
                          <w:lang w:val="es-ES" w:eastAsia="es-CO"/>
                        </w:rPr>
                      </m:ctrlPr>
                    </m:dPr>
                    <m:e>
                      <m:f>
                        <m:fPr>
                          <m:ctrlPr>
                            <w:rPr>
                              <w:rFonts w:ascii="Cambria Math" w:eastAsia="Calibri" w:hAnsi="Cambria Math" w:cs="Arial"/>
                              <w:i/>
                              <w:color w:val="000000" w:themeColor="text1"/>
                              <w:sz w:val="24"/>
                              <w:szCs w:val="24"/>
                              <w:lang w:val="es-ES" w:eastAsia="es-CO"/>
                            </w:rPr>
                          </m:ctrlPr>
                        </m:fPr>
                        <m:num>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i,t</m:t>
                              </m:r>
                            </m:sub>
                          </m:sSub>
                        </m:num>
                        <m:den>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m:t>
                              </m:r>
                            </m:sub>
                          </m:sSub>
                        </m:den>
                      </m:f>
                    </m:e>
                  </m:d>
                </m:e>
              </m:d>
            </m:e>
          </m:nary>
        </m:oMath>
      </m:oMathPara>
    </w:p>
    <w:p w14:paraId="60C1E4A6"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 Donde:</w:t>
      </w:r>
    </w:p>
    <w:p w14:paraId="096DA813" w14:textId="77777777" w:rsidR="001248A7" w:rsidRPr="00566A76" w:rsidRDefault="001248A7" w:rsidP="00566A76">
      <w:pPr>
        <w:autoSpaceDE w:val="0"/>
        <w:autoSpaceDN w:val="0"/>
        <w:rPr>
          <w:rFonts w:ascii="Arial" w:eastAsia="Calibri" w:hAnsi="Arial" w:cs="Arial"/>
          <w:color w:val="000000" w:themeColor="text1"/>
          <w:sz w:val="24"/>
          <w:szCs w:val="24"/>
          <w:lang w:val="es-ES" w:eastAsia="es-CO"/>
        </w:rPr>
      </w:pPr>
    </w:p>
    <w:p w14:paraId="4ED5865E"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E</m:t>
            </m:r>
          </m:e>
          <m:sub>
            <m:r>
              <w:rPr>
                <w:rFonts w:ascii="Cambria Math" w:eastAsia="Calibri" w:hAnsi="Cambria Math" w:cs="Arial"/>
                <w:color w:val="000000" w:themeColor="text1"/>
                <w:sz w:val="24"/>
                <w:szCs w:val="24"/>
                <w:lang w:val="es-ES" w:eastAsia="es-CO"/>
              </w:rPr>
              <m:t>k,i,t</m:t>
            </m:r>
          </m:sub>
        </m:sSub>
      </m:oMath>
      <w:r w:rsidR="001248A7" w:rsidRPr="00566A76">
        <w:rPr>
          <w:rFonts w:ascii="Arial" w:eastAsia="Calibri" w:hAnsi="Arial" w:cs="Arial"/>
          <w:color w:val="000000" w:themeColor="text1"/>
          <w:sz w:val="24"/>
          <w:szCs w:val="24"/>
          <w:lang w:val="es-ES" w:eastAsia="es-CO"/>
        </w:rPr>
        <w:t xml:space="preserve">= Valor de la emisión específica del contaminante </w:t>
      </w:r>
      <w:r w:rsidR="001248A7" w:rsidRPr="00566A76">
        <w:rPr>
          <w:rFonts w:ascii="Arial" w:eastAsia="Calibri" w:hAnsi="Arial" w:cs="Arial"/>
          <w:i/>
          <w:color w:val="000000" w:themeColor="text1"/>
          <w:sz w:val="24"/>
          <w:szCs w:val="24"/>
          <w:lang w:val="es-ES" w:eastAsia="es-CO"/>
        </w:rPr>
        <w:t>k</w:t>
      </w:r>
      <w:r w:rsidR="001248A7" w:rsidRPr="00566A76">
        <w:rPr>
          <w:rFonts w:ascii="Arial" w:eastAsia="Calibri" w:hAnsi="Arial" w:cs="Arial"/>
          <w:color w:val="000000" w:themeColor="text1"/>
          <w:sz w:val="24"/>
          <w:szCs w:val="24"/>
          <w:lang w:val="es-ES" w:eastAsia="es-CO"/>
        </w:rPr>
        <w:t xml:space="preserve"> tomado del </w:t>
      </w:r>
      <w:r w:rsidR="001248A7" w:rsidRPr="00566A76">
        <w:rPr>
          <w:rFonts w:ascii="Arial" w:eastAsia="Calibri" w:hAnsi="Arial" w:cs="Arial"/>
          <w:i/>
          <w:color w:val="000000" w:themeColor="text1"/>
          <w:sz w:val="24"/>
          <w:szCs w:val="24"/>
          <w:lang w:val="es-ES" w:eastAsia="es-CO"/>
        </w:rPr>
        <w:t>Certificado de Emisiones por Prueba Dinámica - CEPD</w:t>
      </w:r>
      <w:r w:rsidR="001248A7" w:rsidRPr="00566A76">
        <w:rPr>
          <w:rFonts w:ascii="Arial" w:eastAsia="Calibri" w:hAnsi="Arial" w:cs="Arial"/>
          <w:color w:val="000000" w:themeColor="text1"/>
          <w:sz w:val="24"/>
          <w:szCs w:val="24"/>
          <w:lang w:val="es-ES" w:eastAsia="es-CO"/>
        </w:rPr>
        <w:t xml:space="preserve">, para cada </w:t>
      </w:r>
      <w:r w:rsidR="001248A7" w:rsidRPr="00566A76">
        <w:rPr>
          <w:rFonts w:ascii="Arial" w:eastAsia="Calibri" w:hAnsi="Arial" w:cs="Arial"/>
          <w:i/>
          <w:color w:val="000000" w:themeColor="text1"/>
          <w:sz w:val="24"/>
          <w:szCs w:val="24"/>
          <w:lang w:val="es-ES" w:eastAsia="es-CO"/>
        </w:rPr>
        <w:t>i</w:t>
      </w:r>
      <w:r w:rsidR="001248A7" w:rsidRPr="00566A76">
        <w:rPr>
          <w:rFonts w:ascii="Arial" w:eastAsia="Calibri" w:hAnsi="Arial" w:cs="Arial"/>
          <w:color w:val="000000" w:themeColor="text1"/>
          <w:sz w:val="24"/>
          <w:szCs w:val="24"/>
          <w:lang w:val="es-ES" w:eastAsia="es-CO"/>
        </w:rPr>
        <w:t xml:space="preserve"> tecnología presentada por el oferente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 expresado en [g/</w:t>
      </w:r>
      <w:proofErr w:type="spellStart"/>
      <w:r w:rsidR="001248A7" w:rsidRPr="00566A76">
        <w:rPr>
          <w:rFonts w:ascii="Arial" w:eastAsia="Calibri" w:hAnsi="Arial" w:cs="Arial"/>
          <w:color w:val="000000" w:themeColor="text1"/>
          <w:sz w:val="24"/>
          <w:szCs w:val="24"/>
          <w:lang w:val="es-ES" w:eastAsia="es-CO"/>
        </w:rPr>
        <w:t>kWh</w:t>
      </w:r>
      <w:proofErr w:type="spellEnd"/>
      <w:r w:rsidR="001248A7" w:rsidRPr="00566A76">
        <w:rPr>
          <w:rFonts w:ascii="Arial" w:eastAsia="Calibri" w:hAnsi="Arial" w:cs="Arial"/>
          <w:color w:val="000000" w:themeColor="text1"/>
          <w:sz w:val="24"/>
          <w:szCs w:val="24"/>
          <w:lang w:val="es-ES" w:eastAsia="es-CO"/>
        </w:rPr>
        <w:t xml:space="preserve"> o g/ </w:t>
      </w:r>
      <w:proofErr w:type="spellStart"/>
      <w:r w:rsidR="001248A7" w:rsidRPr="00566A76">
        <w:rPr>
          <w:rFonts w:ascii="Arial" w:eastAsia="Calibri" w:hAnsi="Arial" w:cs="Arial"/>
          <w:color w:val="000000" w:themeColor="text1"/>
          <w:sz w:val="24"/>
          <w:szCs w:val="24"/>
          <w:lang w:val="es-ES" w:eastAsia="es-CO"/>
        </w:rPr>
        <w:t>bhp</w:t>
      </w:r>
      <w:proofErr w:type="spellEnd"/>
      <w:r w:rsidR="001248A7" w:rsidRPr="00566A76">
        <w:rPr>
          <w:rFonts w:ascii="Arial" w:eastAsia="Calibri" w:hAnsi="Arial" w:cs="Arial"/>
          <w:color w:val="000000" w:themeColor="text1"/>
          <w:sz w:val="24"/>
          <w:szCs w:val="24"/>
          <w:lang w:val="es-ES" w:eastAsia="es-CO"/>
        </w:rPr>
        <w:t xml:space="preserve">-h] según corresponda, y para cada tipología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presentada.</w:t>
      </w:r>
    </w:p>
    <w:p w14:paraId="70909717" w14:textId="77777777" w:rsidR="001248A7" w:rsidRPr="00566A76" w:rsidRDefault="001248A7" w:rsidP="00566A76">
      <w:pPr>
        <w:autoSpaceDE w:val="0"/>
        <w:autoSpaceDN w:val="0"/>
        <w:jc w:val="both"/>
        <w:rPr>
          <w:rFonts w:ascii="Arial" w:eastAsia="Calibri" w:hAnsi="Arial" w:cs="Arial"/>
          <w:color w:val="000000" w:themeColor="text1"/>
          <w:sz w:val="24"/>
          <w:szCs w:val="24"/>
          <w:u w:val="single"/>
          <w:lang w:val="es-ES" w:eastAsia="es-CO"/>
        </w:rPr>
      </w:pPr>
    </w:p>
    <w:p w14:paraId="7601507A"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u w:val="single"/>
          <w:lang w:val="es-ES" w:eastAsia="es-CO"/>
        </w:rPr>
        <w:t>Nota 1:</w:t>
      </w:r>
      <w:r w:rsidRPr="00566A76">
        <w:rPr>
          <w:rFonts w:ascii="Arial" w:eastAsia="Calibri" w:hAnsi="Arial" w:cs="Arial"/>
          <w:color w:val="000000" w:themeColor="text1"/>
          <w:sz w:val="24"/>
          <w:szCs w:val="24"/>
          <w:lang w:val="es-ES" w:eastAsia="es-CO"/>
        </w:rPr>
        <w:t xml:space="preserve"> Para el caso de vehículos cuyo motor no sea objeto de medición de emisiones y esté exento de acreditar emisiones de acuerdo con lo establecido en la Resolución 1111 de 2013 (vehículos sin motor de combustión interna dentro de su configuración), para efectos del cálculo de puntaje el valor de </w:t>
      </w:r>
      <w:proofErr w:type="spellStart"/>
      <w:r w:rsidRPr="00566A76">
        <w:rPr>
          <w:rFonts w:ascii="Arial" w:eastAsia="Calibri" w:hAnsi="Arial" w:cs="Arial"/>
          <w:i/>
          <w:color w:val="000000" w:themeColor="text1"/>
          <w:sz w:val="24"/>
          <w:szCs w:val="24"/>
          <w:lang w:val="es-ES" w:eastAsia="es-CO"/>
        </w:rPr>
        <w:t>E</w:t>
      </w:r>
      <w:r w:rsidRPr="00566A76">
        <w:rPr>
          <w:rFonts w:ascii="Arial" w:eastAsia="Calibri" w:hAnsi="Arial" w:cs="Arial"/>
          <w:i/>
          <w:color w:val="000000" w:themeColor="text1"/>
          <w:sz w:val="24"/>
          <w:szCs w:val="24"/>
          <w:vertAlign w:val="subscript"/>
          <w:lang w:val="es-ES" w:eastAsia="es-CO"/>
        </w:rPr>
        <w:t>k,i,t</w:t>
      </w:r>
      <w:proofErr w:type="spellEnd"/>
      <w:r w:rsidRPr="00566A76">
        <w:rPr>
          <w:rFonts w:ascii="Arial" w:eastAsia="Calibri" w:hAnsi="Arial" w:cs="Arial"/>
          <w:color w:val="000000" w:themeColor="text1"/>
          <w:sz w:val="24"/>
          <w:szCs w:val="24"/>
          <w:vertAlign w:val="subscript"/>
          <w:lang w:val="es-ES" w:eastAsia="es-CO"/>
        </w:rPr>
        <w:t xml:space="preserve"> </w:t>
      </w:r>
      <w:r w:rsidRPr="00566A76">
        <w:rPr>
          <w:rFonts w:ascii="Arial" w:eastAsia="Calibri" w:hAnsi="Arial" w:cs="Arial"/>
          <w:color w:val="000000" w:themeColor="text1"/>
          <w:sz w:val="24"/>
          <w:szCs w:val="24"/>
          <w:lang w:val="es-ES" w:eastAsia="es-CO"/>
        </w:rPr>
        <w:t xml:space="preserve">(para esa </w:t>
      </w:r>
      <w:r w:rsidRPr="00566A76">
        <w:rPr>
          <w:rFonts w:ascii="Arial" w:eastAsia="Calibri" w:hAnsi="Arial" w:cs="Arial"/>
          <w:i/>
          <w:color w:val="000000" w:themeColor="text1"/>
          <w:sz w:val="24"/>
          <w:szCs w:val="24"/>
          <w:lang w:val="es-ES" w:eastAsia="es-CO"/>
        </w:rPr>
        <w:t>i</w:t>
      </w:r>
      <w:r w:rsidRPr="00566A76">
        <w:rPr>
          <w:rFonts w:ascii="Arial" w:eastAsia="Calibri" w:hAnsi="Arial" w:cs="Arial"/>
          <w:color w:val="000000" w:themeColor="text1"/>
          <w:sz w:val="24"/>
          <w:szCs w:val="24"/>
          <w:lang w:val="es-ES" w:eastAsia="es-CO"/>
        </w:rPr>
        <w:t xml:space="preserve"> tecnología) se asumirá con un valor de orden de magnitud 1,0 x 10 </w:t>
      </w:r>
      <w:r w:rsidRPr="00566A76">
        <w:rPr>
          <w:rFonts w:ascii="Arial" w:eastAsia="Calibri" w:hAnsi="Arial" w:cs="Arial"/>
          <w:color w:val="000000" w:themeColor="text1"/>
          <w:sz w:val="24"/>
          <w:szCs w:val="24"/>
          <w:vertAlign w:val="superscript"/>
          <w:lang w:val="es-ES" w:eastAsia="es-CO"/>
        </w:rPr>
        <w:t>-6</w:t>
      </w:r>
      <w:r w:rsidRPr="00566A76">
        <w:rPr>
          <w:rFonts w:ascii="Arial" w:eastAsia="Calibri" w:hAnsi="Arial" w:cs="Arial"/>
          <w:color w:val="000000" w:themeColor="text1"/>
          <w:sz w:val="24"/>
          <w:szCs w:val="24"/>
          <w:lang w:val="es-ES" w:eastAsia="es-CO"/>
        </w:rPr>
        <w:t>.</w:t>
      </w:r>
    </w:p>
    <w:p w14:paraId="2B7953BB"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688DE6B3"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i,t</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 xml:space="preserve">Cantidad de buses de la tecnología </w:t>
      </w:r>
      <w:r w:rsidR="001248A7" w:rsidRPr="00566A76">
        <w:rPr>
          <w:rFonts w:ascii="Arial" w:eastAsia="Calibri" w:hAnsi="Arial" w:cs="Arial"/>
          <w:i/>
          <w:color w:val="000000" w:themeColor="text1"/>
          <w:sz w:val="24"/>
          <w:szCs w:val="24"/>
          <w:lang w:val="es-ES" w:eastAsia="es-CO"/>
        </w:rPr>
        <w:t>i</w:t>
      </w:r>
      <w:r w:rsidR="001248A7" w:rsidRPr="00566A76">
        <w:rPr>
          <w:rFonts w:ascii="Arial" w:eastAsia="Calibri" w:hAnsi="Arial" w:cs="Arial"/>
          <w:color w:val="000000" w:themeColor="text1"/>
          <w:sz w:val="24"/>
          <w:szCs w:val="24"/>
          <w:lang w:val="es-ES" w:eastAsia="es-CO"/>
        </w:rPr>
        <w:t xml:space="preserve"> ofrecidos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 xml:space="preserve">, para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tipología según corresponda.</w:t>
      </w:r>
    </w:p>
    <w:p w14:paraId="26D862F4"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56590321"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T,t</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 xml:space="preserve">Cantidad total de buses de la tipología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según corresponda, ofrecidos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w:t>
      </w:r>
    </w:p>
    <w:p w14:paraId="2FD9F6AF"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57D96E6A"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m:t>
            </m:r>
          </m:sub>
        </m:sSub>
        <m:r>
          <w:rPr>
            <w:rFonts w:ascii="Cambria Math" w:eastAsia="Calibri" w:hAnsi="Cambria Math" w:cs="Arial"/>
            <w:color w:val="000000" w:themeColor="text1"/>
            <w:sz w:val="24"/>
            <w:szCs w:val="24"/>
            <w:lang w:val="es-ES" w:eastAsia="es-CO"/>
          </w:rPr>
          <m:t>=</m:t>
        </m:r>
      </m:oMath>
      <w:r w:rsidR="001248A7" w:rsidRPr="00566A76">
        <w:rPr>
          <w:rFonts w:ascii="Arial" w:eastAsia="Calibri" w:hAnsi="Arial" w:cs="Arial"/>
          <w:color w:val="000000" w:themeColor="text1"/>
          <w:sz w:val="24"/>
          <w:szCs w:val="24"/>
          <w:lang w:val="es-ES" w:eastAsia="es-CO"/>
        </w:rPr>
        <w:t xml:space="preserve"> Cantidad total de buses, ofrecidos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w:t>
      </w:r>
    </w:p>
    <w:p w14:paraId="4B6DC65A"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4D5F4F79"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i/>
          <w:color w:val="000000" w:themeColor="text1"/>
          <w:sz w:val="24"/>
          <w:szCs w:val="24"/>
          <w:lang w:val="es-ES" w:eastAsia="es-CO"/>
        </w:rPr>
        <w:lastRenderedPageBreak/>
        <w:t xml:space="preserve">t </w:t>
      </w:r>
      <w:r w:rsidRPr="00566A76">
        <w:rPr>
          <w:rFonts w:ascii="Arial" w:eastAsia="Calibri" w:hAnsi="Arial" w:cs="Arial"/>
          <w:color w:val="000000" w:themeColor="text1"/>
          <w:sz w:val="24"/>
          <w:szCs w:val="24"/>
          <w:lang w:val="es-ES" w:eastAsia="es-CO"/>
        </w:rPr>
        <w:t xml:space="preserve">= Tipología de vehículos ofrecida en la propuesta: </w:t>
      </w:r>
      <w:r w:rsidRPr="00566A76">
        <w:rPr>
          <w:rFonts w:ascii="Arial" w:eastAsia="Calibri" w:hAnsi="Arial" w:cs="Arial"/>
          <w:i/>
          <w:color w:val="000000" w:themeColor="text1"/>
          <w:sz w:val="24"/>
          <w:szCs w:val="24"/>
          <w:lang w:val="es-ES" w:eastAsia="es-CO"/>
        </w:rPr>
        <w:t>a</w:t>
      </w:r>
      <w:r w:rsidRPr="00566A76">
        <w:rPr>
          <w:rFonts w:ascii="Arial" w:eastAsia="Calibri" w:hAnsi="Arial" w:cs="Arial"/>
          <w:color w:val="000000" w:themeColor="text1"/>
          <w:sz w:val="24"/>
          <w:szCs w:val="24"/>
          <w:lang w:val="es-ES" w:eastAsia="es-CO"/>
        </w:rPr>
        <w:t xml:space="preserve">=articulados 160 </w:t>
      </w:r>
      <w:proofErr w:type="spellStart"/>
      <w:r w:rsidRPr="00566A76">
        <w:rPr>
          <w:rFonts w:ascii="Arial" w:eastAsia="Calibri" w:hAnsi="Arial" w:cs="Arial"/>
          <w:color w:val="000000" w:themeColor="text1"/>
          <w:sz w:val="24"/>
          <w:szCs w:val="24"/>
          <w:lang w:val="es-ES" w:eastAsia="es-CO"/>
        </w:rPr>
        <w:t>pax</w:t>
      </w:r>
      <w:proofErr w:type="spellEnd"/>
      <w:r w:rsidRPr="00566A76">
        <w:rPr>
          <w:rFonts w:ascii="Arial" w:eastAsia="Calibri" w:hAnsi="Arial" w:cs="Arial"/>
          <w:color w:val="000000" w:themeColor="text1"/>
          <w:sz w:val="24"/>
          <w:szCs w:val="24"/>
          <w:lang w:val="es-ES" w:eastAsia="es-CO"/>
        </w:rPr>
        <w:t xml:space="preserve">; </w:t>
      </w:r>
      <w:r w:rsidRPr="00566A76">
        <w:rPr>
          <w:rFonts w:ascii="Arial" w:eastAsia="Calibri" w:hAnsi="Arial" w:cs="Arial"/>
          <w:i/>
          <w:color w:val="000000" w:themeColor="text1"/>
          <w:sz w:val="24"/>
          <w:szCs w:val="24"/>
          <w:lang w:val="es-ES" w:eastAsia="es-CO"/>
        </w:rPr>
        <w:t>b</w:t>
      </w:r>
      <w:r w:rsidRPr="00566A76">
        <w:rPr>
          <w:rFonts w:ascii="Arial" w:eastAsia="Calibri" w:hAnsi="Arial" w:cs="Arial"/>
          <w:color w:val="000000" w:themeColor="text1"/>
          <w:sz w:val="24"/>
          <w:szCs w:val="24"/>
          <w:lang w:val="es-ES" w:eastAsia="es-CO"/>
        </w:rPr>
        <w:t xml:space="preserve">=biarticulados 250 </w:t>
      </w:r>
      <w:proofErr w:type="spellStart"/>
      <w:r w:rsidRPr="00566A76">
        <w:rPr>
          <w:rFonts w:ascii="Arial" w:eastAsia="Calibri" w:hAnsi="Arial" w:cs="Arial"/>
          <w:color w:val="000000" w:themeColor="text1"/>
          <w:sz w:val="24"/>
          <w:szCs w:val="24"/>
          <w:lang w:val="es-ES" w:eastAsia="es-CO"/>
        </w:rPr>
        <w:t>pax</w:t>
      </w:r>
      <w:proofErr w:type="spellEnd"/>
      <w:r w:rsidRPr="00566A76">
        <w:rPr>
          <w:rFonts w:ascii="Arial" w:eastAsia="Calibri" w:hAnsi="Arial" w:cs="Arial"/>
          <w:color w:val="000000" w:themeColor="text1"/>
          <w:sz w:val="24"/>
          <w:szCs w:val="24"/>
          <w:lang w:val="es-ES" w:eastAsia="es-CO"/>
        </w:rPr>
        <w:t>.</w:t>
      </w:r>
    </w:p>
    <w:p w14:paraId="5C78BA8F"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031D8A0C" w14:textId="2EFBF5AC" w:rsidR="00D837F2"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Los valores de </w:t>
      </w: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PE</m:t>
            </m:r>
          </m:e>
          <m:sub>
            <m:r>
              <w:rPr>
                <w:rFonts w:ascii="Cambria Math" w:eastAsia="Calibri" w:hAnsi="Cambria Math" w:cs="Arial"/>
                <w:color w:val="000000" w:themeColor="text1"/>
                <w:sz w:val="24"/>
                <w:szCs w:val="24"/>
                <w:lang w:val="es-ES" w:eastAsia="es-CO"/>
              </w:rPr>
              <m:t>j</m:t>
            </m:r>
          </m:sub>
        </m:sSub>
      </m:oMath>
      <w:r w:rsidRPr="00566A76">
        <w:rPr>
          <w:rFonts w:ascii="Arial" w:eastAsia="Calibri" w:hAnsi="Arial" w:cs="Arial"/>
          <w:i/>
          <w:color w:val="000000" w:themeColor="text1"/>
          <w:sz w:val="24"/>
          <w:szCs w:val="24"/>
          <w:lang w:val="es-ES" w:eastAsia="es-CO"/>
        </w:rPr>
        <w:t xml:space="preserve"> </w:t>
      </w:r>
      <w:r w:rsidRPr="00566A76">
        <w:rPr>
          <w:rFonts w:ascii="Arial" w:eastAsia="Calibri" w:hAnsi="Arial" w:cs="Arial"/>
          <w:color w:val="000000" w:themeColor="text1"/>
          <w:sz w:val="24"/>
          <w:szCs w:val="24"/>
          <w:lang w:val="es-ES" w:eastAsia="es-CO"/>
        </w:rPr>
        <w:t>se tomarán con una (1) cifra decimal, por redondeo al mayor entero.</w:t>
      </w:r>
    </w:p>
    <w:p w14:paraId="54304E91" w14:textId="26764D67" w:rsidR="00C90E00" w:rsidRPr="00566A76" w:rsidRDefault="00C90E00" w:rsidP="00566A76">
      <w:pPr>
        <w:pStyle w:val="Ttulo3"/>
        <w:spacing w:line="276" w:lineRule="auto"/>
        <w:rPr>
          <w:rFonts w:ascii="Arial" w:hAnsi="Arial" w:cs="Arial"/>
          <w:b w:val="0"/>
          <w:color w:val="000000" w:themeColor="text1"/>
          <w:szCs w:val="24"/>
        </w:rPr>
      </w:pPr>
      <w:bookmarkStart w:id="239" w:name="_Toc470604018"/>
      <w:r w:rsidRPr="00566A76">
        <w:rPr>
          <w:rFonts w:ascii="Arial" w:hAnsi="Arial" w:cs="Arial"/>
          <w:b w:val="0"/>
          <w:color w:val="000000" w:themeColor="text1"/>
          <w:szCs w:val="24"/>
        </w:rPr>
        <w:t>6.4.3 Eficiencia Energética</w:t>
      </w:r>
      <w:bookmarkEnd w:id="239"/>
      <w:r w:rsidRPr="00566A76">
        <w:rPr>
          <w:rFonts w:ascii="Arial" w:hAnsi="Arial" w:cs="Arial"/>
          <w:b w:val="0"/>
          <w:color w:val="000000" w:themeColor="text1"/>
          <w:szCs w:val="24"/>
        </w:rPr>
        <w:t xml:space="preserve"> </w:t>
      </w:r>
    </w:p>
    <w:p w14:paraId="67CA60B3" w14:textId="77777777" w:rsidR="001248A7" w:rsidRPr="00566A76" w:rsidRDefault="001248A7" w:rsidP="00566A76">
      <w:pPr>
        <w:rPr>
          <w:rFonts w:ascii="Arial" w:hAnsi="Arial" w:cs="Arial"/>
          <w:color w:val="000000" w:themeColor="text1"/>
          <w:sz w:val="24"/>
          <w:szCs w:val="24"/>
        </w:rPr>
      </w:pPr>
    </w:p>
    <w:p w14:paraId="0820BF45"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Para este factor se otorgará puntaje con base en valor del índice eficiencia energética (unidad de distancia por unidad de energía [km/(gal o m</w:t>
      </w:r>
      <w:r w:rsidRPr="00566A76">
        <w:rPr>
          <w:rFonts w:ascii="Arial" w:eastAsia="Calibri" w:hAnsi="Arial" w:cs="Arial"/>
          <w:color w:val="000000" w:themeColor="text1"/>
          <w:sz w:val="24"/>
          <w:szCs w:val="24"/>
          <w:vertAlign w:val="superscript"/>
          <w:lang w:val="es-ES" w:eastAsia="es-CO"/>
        </w:rPr>
        <w:t>3</w:t>
      </w:r>
      <w:r w:rsidRPr="00566A76">
        <w:rPr>
          <w:rFonts w:ascii="Arial" w:eastAsia="Calibri" w:hAnsi="Arial" w:cs="Arial"/>
          <w:color w:val="000000" w:themeColor="text1"/>
          <w:sz w:val="24"/>
          <w:szCs w:val="24"/>
          <w:lang w:val="es-ES" w:eastAsia="es-CO"/>
        </w:rPr>
        <w:t xml:space="preserve"> o </w:t>
      </w:r>
      <w:proofErr w:type="spellStart"/>
      <w:r w:rsidRPr="00566A76">
        <w:rPr>
          <w:rFonts w:ascii="Arial" w:eastAsia="Calibri" w:hAnsi="Arial" w:cs="Arial"/>
          <w:color w:val="000000" w:themeColor="text1"/>
          <w:sz w:val="24"/>
          <w:szCs w:val="24"/>
          <w:lang w:val="es-ES" w:eastAsia="es-CO"/>
        </w:rPr>
        <w:t>kWh</w:t>
      </w:r>
      <w:proofErr w:type="spellEnd"/>
      <w:r w:rsidRPr="00566A76">
        <w:rPr>
          <w:rFonts w:ascii="Arial" w:eastAsia="Calibri" w:hAnsi="Arial" w:cs="Arial"/>
          <w:color w:val="000000" w:themeColor="text1"/>
          <w:sz w:val="24"/>
          <w:szCs w:val="24"/>
          <w:lang w:val="es-ES" w:eastAsia="es-CO"/>
        </w:rPr>
        <w:t xml:space="preserve">, según corresponda]) ofrecido por el proponente para cada tecnología i presentada en la propuesta j, frente a una tecnología diésel convencional. </w:t>
      </w:r>
    </w:p>
    <w:p w14:paraId="6B566A78"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6D3F6478"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Para el cálculo del puntaje para este criterio se tomará como línea base el índice de eficiencia energética (relación entre unidad de distancia recorrida por cada unidad de volumen de combustible consumido– [km/gal]) calculado con base en el promedio mensual obtenido en la operación de la flota troncal del sistema </w:t>
      </w:r>
      <w:proofErr w:type="spellStart"/>
      <w:r w:rsidRPr="00566A76">
        <w:rPr>
          <w:rFonts w:ascii="Arial" w:eastAsia="Calibri" w:hAnsi="Arial" w:cs="Arial"/>
          <w:color w:val="000000" w:themeColor="text1"/>
          <w:sz w:val="24"/>
          <w:szCs w:val="24"/>
          <w:lang w:val="es-ES" w:eastAsia="es-CO"/>
        </w:rPr>
        <w:t>TransMilenio</w:t>
      </w:r>
      <w:proofErr w:type="spellEnd"/>
      <w:r w:rsidRPr="00566A76">
        <w:rPr>
          <w:rFonts w:ascii="Arial" w:eastAsia="Calibri" w:hAnsi="Arial" w:cs="Arial"/>
          <w:color w:val="000000" w:themeColor="text1"/>
          <w:sz w:val="24"/>
          <w:szCs w:val="24"/>
          <w:lang w:val="es-ES" w:eastAsia="es-CO"/>
        </w:rPr>
        <w:t xml:space="preserve">, con tipología articulado (160 </w:t>
      </w:r>
      <w:proofErr w:type="spellStart"/>
      <w:r w:rsidRPr="00566A76">
        <w:rPr>
          <w:rFonts w:ascii="Arial" w:eastAsia="Calibri" w:hAnsi="Arial" w:cs="Arial"/>
          <w:color w:val="000000" w:themeColor="text1"/>
          <w:sz w:val="24"/>
          <w:szCs w:val="24"/>
          <w:lang w:val="es-ES" w:eastAsia="es-CO"/>
        </w:rPr>
        <w:t>pax</w:t>
      </w:r>
      <w:proofErr w:type="spellEnd"/>
      <w:r w:rsidRPr="00566A76">
        <w:rPr>
          <w:rFonts w:ascii="Arial" w:eastAsia="Calibri" w:hAnsi="Arial" w:cs="Arial"/>
          <w:color w:val="000000" w:themeColor="text1"/>
          <w:sz w:val="24"/>
          <w:szCs w:val="24"/>
          <w:lang w:val="es-ES" w:eastAsia="es-CO"/>
        </w:rPr>
        <w:t xml:space="preserve">.) y biarticulado (250 </w:t>
      </w:r>
      <w:proofErr w:type="spellStart"/>
      <w:r w:rsidRPr="00566A76">
        <w:rPr>
          <w:rFonts w:ascii="Arial" w:eastAsia="Calibri" w:hAnsi="Arial" w:cs="Arial"/>
          <w:color w:val="000000" w:themeColor="text1"/>
          <w:sz w:val="24"/>
          <w:szCs w:val="24"/>
          <w:lang w:val="es-ES" w:eastAsia="es-CO"/>
        </w:rPr>
        <w:t>pax</w:t>
      </w:r>
      <w:proofErr w:type="spellEnd"/>
      <w:r w:rsidRPr="00566A76">
        <w:rPr>
          <w:rFonts w:ascii="Arial" w:eastAsia="Calibri" w:hAnsi="Arial" w:cs="Arial"/>
          <w:color w:val="000000" w:themeColor="text1"/>
          <w:sz w:val="24"/>
          <w:szCs w:val="24"/>
          <w:lang w:val="es-ES" w:eastAsia="es-CO"/>
        </w:rPr>
        <w:t xml:space="preserve">.) y tecnología Diésel Euro V, con base en la información de desempeño ambiental correspondiente a los dos últimos años de la operación. </w:t>
      </w:r>
    </w:p>
    <w:p w14:paraId="33FE3892"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3ACCFEF3"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El cálculo del puntaje para este factor (</w:t>
      </w:r>
      <m:oMath>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PEE</m:t>
            </m:r>
          </m:e>
          <m:sub>
            <m:r>
              <w:rPr>
                <w:rFonts w:ascii="Cambria Math" w:hAnsi="Cambria Math" w:cs="Arial"/>
                <w:color w:val="000000" w:themeColor="text1"/>
                <w:sz w:val="24"/>
                <w:szCs w:val="24"/>
                <w:lang w:val="es-ES"/>
              </w:rPr>
              <m:t>j</m:t>
            </m:r>
          </m:sub>
        </m:sSub>
      </m:oMath>
      <w:r w:rsidRPr="00566A76">
        <w:rPr>
          <w:rFonts w:ascii="Arial" w:eastAsia="Calibri" w:hAnsi="Arial" w:cs="Arial"/>
          <w:i/>
          <w:color w:val="000000" w:themeColor="text1"/>
          <w:sz w:val="24"/>
          <w:szCs w:val="24"/>
          <w:lang w:val="es-ES" w:eastAsia="es-CO"/>
        </w:rPr>
        <w:t>)</w:t>
      </w:r>
      <w:r w:rsidRPr="00566A76">
        <w:rPr>
          <w:rFonts w:ascii="Arial" w:eastAsia="Calibri" w:hAnsi="Arial" w:cs="Arial"/>
          <w:color w:val="000000" w:themeColor="text1"/>
          <w:sz w:val="24"/>
          <w:szCs w:val="24"/>
          <w:lang w:val="es-ES" w:eastAsia="es-CO"/>
        </w:rPr>
        <w:t xml:space="preserve"> se realizará conforme la siguiente fórmula:</w:t>
      </w:r>
    </w:p>
    <w:p w14:paraId="655D75CF"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4D7D759E" w14:textId="77777777" w:rsidR="001248A7" w:rsidRPr="00566A76" w:rsidRDefault="001B4823" w:rsidP="00566A76">
      <w:pPr>
        <w:autoSpaceDE w:val="0"/>
        <w:autoSpaceDN w:val="0"/>
        <w:jc w:val="both"/>
        <w:rPr>
          <w:rFonts w:ascii="Arial" w:eastAsiaTheme="minorEastAsia" w:hAnsi="Arial" w:cs="Arial"/>
          <w:color w:val="000000" w:themeColor="text1"/>
          <w:sz w:val="24"/>
          <w:szCs w:val="24"/>
          <w:lang w:val="es-ES"/>
        </w:rPr>
      </w:pPr>
      <m:oMathPara>
        <m:oMath>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PEE</m:t>
              </m:r>
            </m:e>
            <m:sub>
              <m:r>
                <w:rPr>
                  <w:rFonts w:ascii="Cambria Math" w:hAnsi="Cambria Math" w:cs="Arial"/>
                  <w:color w:val="000000" w:themeColor="text1"/>
                  <w:sz w:val="24"/>
                  <w:szCs w:val="24"/>
                  <w:lang w:val="es-ES"/>
                </w:rPr>
                <m:t>j</m:t>
              </m:r>
            </m:sub>
          </m:sSub>
          <m:r>
            <w:rPr>
              <w:rFonts w:ascii="Cambria Math" w:hAnsi="Cambria Math" w:cs="Arial"/>
              <w:color w:val="000000" w:themeColor="text1"/>
              <w:sz w:val="24"/>
              <w:szCs w:val="24"/>
              <w:lang w:val="es-ES"/>
            </w:rPr>
            <m:t>=</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FEE</m:t>
              </m:r>
            </m:e>
            <m:sub>
              <m:r>
                <w:rPr>
                  <w:rFonts w:ascii="Cambria Math" w:hAnsi="Cambria Math" w:cs="Arial"/>
                  <w:color w:val="000000" w:themeColor="text1"/>
                  <w:sz w:val="24"/>
                  <w:szCs w:val="24"/>
                  <w:lang w:val="es-ES"/>
                </w:rPr>
                <m:t>j</m:t>
              </m:r>
            </m:sub>
          </m:sSub>
          <m:r>
            <w:rPr>
              <w:rFonts w:ascii="Cambria Math" w:hAnsi="Cambria Math" w:cs="Arial"/>
              <w:color w:val="000000" w:themeColor="text1"/>
              <w:sz w:val="24"/>
              <w:szCs w:val="24"/>
              <w:lang w:val="es-ES"/>
            </w:rPr>
            <m:t>×</m:t>
          </m:r>
          <m:f>
            <m:fPr>
              <m:ctrlPr>
                <w:rPr>
                  <w:rFonts w:ascii="Cambria Math" w:hAnsi="Cambria Math" w:cs="Arial"/>
                  <w:i/>
                  <w:color w:val="000000" w:themeColor="text1"/>
                  <w:sz w:val="24"/>
                  <w:szCs w:val="24"/>
                  <w:lang w:val="es-ES"/>
                </w:rPr>
              </m:ctrlPr>
            </m:fPr>
            <m:num>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PC</m:t>
                  </m:r>
                </m:e>
                <m:sub>
                  <m:r>
                    <w:rPr>
                      <w:rFonts w:ascii="Cambria Math" w:hAnsi="Cambria Math" w:cs="Arial"/>
                      <w:color w:val="000000" w:themeColor="text1"/>
                      <w:sz w:val="24"/>
                      <w:szCs w:val="24"/>
                      <w:lang w:val="es-ES"/>
                    </w:rPr>
                    <m:t>EE</m:t>
                  </m:r>
                </m:sub>
              </m:sSub>
            </m:num>
            <m:den>
              <m:r>
                <w:rPr>
                  <w:rFonts w:ascii="Cambria Math" w:hAnsi="Cambria Math" w:cs="Arial"/>
                  <w:color w:val="000000" w:themeColor="text1"/>
                  <w:sz w:val="24"/>
                  <w:szCs w:val="24"/>
                  <w:lang w:val="es-ES"/>
                </w:rPr>
                <m:t>100</m:t>
              </m:r>
            </m:den>
          </m:f>
        </m:oMath>
      </m:oMathPara>
    </w:p>
    <w:p w14:paraId="61160C0F"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25D9773D"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Donde:</w:t>
      </w:r>
    </w:p>
    <w:p w14:paraId="22C02632" w14:textId="77777777" w:rsidR="001248A7" w:rsidRPr="00566A76" w:rsidRDefault="001248A7" w:rsidP="00566A76">
      <w:pPr>
        <w:autoSpaceDE w:val="0"/>
        <w:autoSpaceDN w:val="0"/>
        <w:jc w:val="both"/>
        <w:rPr>
          <w:rFonts w:ascii="Arial" w:eastAsia="Calibri" w:hAnsi="Arial" w:cs="Arial"/>
          <w:i/>
          <w:color w:val="000000" w:themeColor="text1"/>
          <w:sz w:val="24"/>
          <w:szCs w:val="24"/>
          <w:lang w:val="es-ES" w:eastAsia="es-CO"/>
        </w:rPr>
      </w:pPr>
    </w:p>
    <w:p w14:paraId="40860722"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FEE</m:t>
            </m:r>
          </m:e>
          <m:sub>
            <m:r>
              <w:rPr>
                <w:rFonts w:ascii="Cambria Math" w:hAnsi="Cambria Math" w:cs="Arial"/>
                <w:color w:val="000000" w:themeColor="text1"/>
                <w:sz w:val="24"/>
                <w:szCs w:val="24"/>
                <w:lang w:val="es-ES"/>
              </w:rPr>
              <m:t>j</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 xml:space="preserve">factor de eficiencia energética para el conjunto de flota de las </w:t>
      </w:r>
      <w:r w:rsidR="001248A7" w:rsidRPr="00566A76">
        <w:rPr>
          <w:rFonts w:ascii="Arial" w:eastAsia="Calibri" w:hAnsi="Arial" w:cs="Arial"/>
          <w:i/>
          <w:color w:val="000000" w:themeColor="text1"/>
          <w:sz w:val="24"/>
          <w:szCs w:val="24"/>
          <w:lang w:val="es-ES" w:eastAsia="es-CO"/>
        </w:rPr>
        <w:t xml:space="preserve">i </w:t>
      </w:r>
      <w:r w:rsidR="001248A7" w:rsidRPr="00566A76">
        <w:rPr>
          <w:rFonts w:ascii="Arial" w:eastAsia="Calibri" w:hAnsi="Arial" w:cs="Arial"/>
          <w:color w:val="000000" w:themeColor="text1"/>
          <w:sz w:val="24"/>
          <w:szCs w:val="24"/>
          <w:lang w:val="es-ES" w:eastAsia="es-CO"/>
        </w:rPr>
        <w:t xml:space="preserve">tecnologías y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tipologías ofrecidas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w:t>
      </w:r>
    </w:p>
    <w:p w14:paraId="70CC7B51" w14:textId="77777777" w:rsidR="001248A7" w:rsidRPr="00566A76" w:rsidRDefault="001248A7" w:rsidP="00566A76">
      <w:pPr>
        <w:autoSpaceDE w:val="0"/>
        <w:autoSpaceDN w:val="0"/>
        <w:jc w:val="both"/>
        <w:rPr>
          <w:rFonts w:ascii="Arial" w:eastAsia="Calibri" w:hAnsi="Arial" w:cs="Arial"/>
          <w:i/>
          <w:color w:val="000000" w:themeColor="text1"/>
          <w:sz w:val="24"/>
          <w:szCs w:val="24"/>
          <w:lang w:val="es-ES" w:eastAsia="es-CO"/>
        </w:rPr>
      </w:pPr>
    </w:p>
    <w:p w14:paraId="6FA3B5B4"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PC</m:t>
            </m:r>
          </m:e>
          <m:sub>
            <m:r>
              <w:rPr>
                <w:rFonts w:ascii="Cambria Math" w:hAnsi="Cambria Math" w:cs="Arial"/>
                <w:color w:val="000000" w:themeColor="text1"/>
                <w:sz w:val="24"/>
                <w:szCs w:val="24"/>
                <w:lang w:val="es-ES"/>
              </w:rPr>
              <m:t>EE</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Valor del puntaje establecido para este criterio de puntuación.</w:t>
      </w:r>
    </w:p>
    <w:p w14:paraId="767EAE27"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74EC006E"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El cálculo del factor de eficiencia energética de la flota (</w:t>
      </w:r>
      <m:oMath>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FEE</m:t>
            </m:r>
          </m:e>
          <m:sub>
            <m:r>
              <w:rPr>
                <w:rFonts w:ascii="Cambria Math" w:hAnsi="Cambria Math" w:cs="Arial"/>
                <w:color w:val="000000" w:themeColor="text1"/>
                <w:sz w:val="24"/>
                <w:szCs w:val="24"/>
                <w:lang w:val="es-ES"/>
              </w:rPr>
              <m:t>j</m:t>
            </m:r>
          </m:sub>
        </m:sSub>
      </m:oMath>
      <w:r w:rsidRPr="00566A76">
        <w:rPr>
          <w:rFonts w:ascii="Arial" w:eastAsia="Calibri" w:hAnsi="Arial" w:cs="Arial"/>
          <w:color w:val="000000" w:themeColor="text1"/>
          <w:sz w:val="24"/>
          <w:szCs w:val="24"/>
          <w:lang w:val="es-ES" w:eastAsia="es-CO"/>
        </w:rPr>
        <w:t>) se realizará con la siguiente fórmula:</w:t>
      </w:r>
    </w:p>
    <w:p w14:paraId="1CD97C51"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5E82E8BF"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Para>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FEE</m:t>
              </m:r>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nary>
            <m:naryPr>
              <m:chr m:val="∑"/>
              <m:limLoc m:val="undOvr"/>
              <m:subHide m:val="1"/>
              <m:supHide m:val="1"/>
              <m:ctrlPr>
                <w:rPr>
                  <w:rFonts w:ascii="Cambria Math" w:eastAsia="Calibri" w:hAnsi="Cambria Math" w:cs="Arial"/>
                  <w:i/>
                  <w:color w:val="000000" w:themeColor="text1"/>
                  <w:sz w:val="24"/>
                  <w:szCs w:val="24"/>
                  <w:lang w:val="es-ES" w:eastAsia="es-CO"/>
                </w:rPr>
              </m:ctrlPr>
            </m:naryPr>
            <m:sub/>
            <m:sup/>
            <m:e>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FEE</m:t>
                          </m:r>
                        </m:e>
                        <m:sub>
                          <m:r>
                            <w:rPr>
                              <w:rFonts w:ascii="Cambria Math" w:eastAsia="Calibri" w:hAnsi="Cambria Math" w:cs="Arial"/>
                              <w:color w:val="000000" w:themeColor="text1"/>
                              <w:sz w:val="24"/>
                              <w:szCs w:val="24"/>
                              <w:lang w:val="es-ES" w:eastAsia="es-CO"/>
                            </w:rPr>
                            <m:t>t</m:t>
                          </m:r>
                        </m:sub>
                      </m:sSub>
                    </m:e>
                  </m:d>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f>
                <m:fPr>
                  <m:ctrlPr>
                    <w:rPr>
                      <w:rFonts w:ascii="Cambria Math" w:eastAsia="Calibri" w:hAnsi="Cambria Math" w:cs="Arial"/>
                      <w:i/>
                      <w:color w:val="000000" w:themeColor="text1"/>
                      <w:sz w:val="24"/>
                      <w:szCs w:val="24"/>
                      <w:lang w:val="es-ES" w:eastAsia="es-CO"/>
                    </w:rPr>
                  </m:ctrlPr>
                </m:fPr>
                <m:num>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T,t</m:t>
                      </m:r>
                    </m:sub>
                  </m:sSub>
                </m:num>
                <m:den>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m:t>
                      </m:r>
                    </m:sub>
                  </m:sSub>
                </m:den>
              </m:f>
            </m:e>
          </m:nary>
        </m:oMath>
      </m:oMathPara>
    </w:p>
    <w:p w14:paraId="5F27BF80"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12EA82B8"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Para>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FEE</m:t>
                      </m:r>
                    </m:e>
                    <m:sub>
                      <m:r>
                        <w:rPr>
                          <w:rFonts w:ascii="Cambria Math" w:eastAsia="Calibri" w:hAnsi="Cambria Math" w:cs="Arial"/>
                          <w:color w:val="000000" w:themeColor="text1"/>
                          <w:sz w:val="24"/>
                          <w:szCs w:val="24"/>
                          <w:lang w:val="es-ES" w:eastAsia="es-CO"/>
                        </w:rPr>
                        <m:t>t</m:t>
                      </m:r>
                    </m:sub>
                  </m:sSub>
                </m:e>
              </m:d>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d>
            <m:dPr>
              <m:begChr m:val="["/>
              <m:endChr m:val="]"/>
              <m:ctrlPr>
                <w:rPr>
                  <w:rFonts w:ascii="Cambria Math" w:eastAsia="Calibri" w:hAnsi="Cambria Math" w:cs="Arial"/>
                  <w:i/>
                  <w:color w:val="000000" w:themeColor="text1"/>
                  <w:sz w:val="24"/>
                  <w:szCs w:val="24"/>
                  <w:lang w:val="es-ES" w:eastAsia="es-CO"/>
                </w:rPr>
              </m:ctrlPr>
            </m:dPr>
            <m:e>
              <m:f>
                <m:fPr>
                  <m:ctrlPr>
                    <w:rPr>
                      <w:rFonts w:ascii="Cambria Math" w:eastAsia="Calibri" w:hAnsi="Cambria Math" w:cs="Arial"/>
                      <w:i/>
                      <w:color w:val="000000" w:themeColor="text1"/>
                      <w:sz w:val="24"/>
                      <w:szCs w:val="24"/>
                      <w:lang w:val="es-ES" w:eastAsia="es-CO"/>
                    </w:rPr>
                  </m:ctrlPr>
                </m:fPr>
                <m:num>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FEE</m:t>
                              </m:r>
                            </m:e>
                            <m:sub>
                              <m:r>
                                <w:rPr>
                                  <w:rFonts w:ascii="Cambria Math" w:eastAsia="Calibri" w:hAnsi="Cambria Math" w:cs="Arial"/>
                                  <w:color w:val="000000" w:themeColor="text1"/>
                                  <w:sz w:val="24"/>
                                  <w:szCs w:val="24"/>
                                  <w:lang w:val="es-ES" w:eastAsia="es-CO"/>
                                </w:rPr>
                                <m:t>t,i</m:t>
                              </m:r>
                            </m:sub>
                          </m:sSub>
                        </m:e>
                      </m:d>
                    </m:e>
                    <m:sub>
                      <m:r>
                        <w:rPr>
                          <w:rFonts w:ascii="Cambria Math" w:eastAsia="Calibri" w:hAnsi="Cambria Math" w:cs="Arial"/>
                          <w:color w:val="000000" w:themeColor="text1"/>
                          <w:sz w:val="24"/>
                          <w:szCs w:val="24"/>
                          <w:lang w:val="es-ES" w:eastAsia="es-CO"/>
                        </w:rPr>
                        <m:t>j</m:t>
                      </m:r>
                    </m:sub>
                  </m:sSub>
                </m:num>
                <m:den>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V</m:t>
                      </m:r>
                    </m:e>
                    <m:sub>
                      <m:r>
                        <w:rPr>
                          <w:rFonts w:ascii="Cambria Math" w:eastAsia="Calibri" w:hAnsi="Cambria Math" w:cs="Arial"/>
                          <w:color w:val="000000" w:themeColor="text1"/>
                          <w:sz w:val="24"/>
                          <w:szCs w:val="24"/>
                          <w:lang w:val="es-ES" w:eastAsia="es-CO"/>
                        </w:rPr>
                        <m:t>LB,t</m:t>
                      </m:r>
                    </m:sub>
                  </m:sSub>
                </m:den>
              </m:f>
              <m:r>
                <w:rPr>
                  <w:rFonts w:ascii="Cambria Math" w:eastAsia="Calibri" w:hAnsi="Cambria Math" w:cs="Arial"/>
                  <w:color w:val="000000" w:themeColor="text1"/>
                  <w:sz w:val="24"/>
                  <w:szCs w:val="24"/>
                  <w:lang w:val="es-ES" w:eastAsia="es-CO"/>
                </w:rPr>
                <m:t>-1</m:t>
              </m:r>
            </m:e>
          </m:d>
          <m:r>
            <w:rPr>
              <w:rFonts w:ascii="Cambria Math" w:eastAsia="Calibri" w:hAnsi="Cambria Math" w:cs="Arial"/>
              <w:color w:val="000000" w:themeColor="text1"/>
              <w:sz w:val="24"/>
              <w:szCs w:val="24"/>
              <w:lang w:val="es-ES" w:eastAsia="es-CO"/>
            </w:rPr>
            <m:t>×100</m:t>
          </m:r>
        </m:oMath>
      </m:oMathPara>
    </w:p>
    <w:p w14:paraId="49A591ED"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6FDC1D11"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Para>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FEE</m:t>
                      </m:r>
                    </m:e>
                    <m:sub>
                      <m:r>
                        <w:rPr>
                          <w:rFonts w:ascii="Cambria Math" w:eastAsia="Calibri" w:hAnsi="Cambria Math" w:cs="Arial"/>
                          <w:color w:val="000000" w:themeColor="text1"/>
                          <w:sz w:val="24"/>
                          <w:szCs w:val="24"/>
                          <w:lang w:val="es-ES" w:eastAsia="es-CO"/>
                        </w:rPr>
                        <m:t>t,i</m:t>
                      </m:r>
                    </m:sub>
                  </m:sSub>
                </m:e>
              </m:d>
            </m:e>
            <m:sub>
              <m:r>
                <w:rPr>
                  <w:rFonts w:ascii="Cambria Math" w:eastAsia="Calibri" w:hAnsi="Cambria Math" w:cs="Arial"/>
                  <w:color w:val="000000" w:themeColor="text1"/>
                  <w:sz w:val="24"/>
                  <w:szCs w:val="24"/>
                  <w:lang w:val="es-ES" w:eastAsia="es-CO"/>
                </w:rPr>
                <m:t>j</m:t>
              </m:r>
            </m:sub>
          </m:sSub>
          <m:r>
            <w:rPr>
              <w:rFonts w:ascii="Cambria Math" w:eastAsia="Calibri" w:hAnsi="Cambria Math" w:cs="Arial"/>
              <w:color w:val="000000" w:themeColor="text1"/>
              <w:sz w:val="24"/>
              <w:szCs w:val="24"/>
              <w:lang w:val="es-ES" w:eastAsia="es-CO"/>
            </w:rPr>
            <m:t>=</m:t>
          </m:r>
          <m:nary>
            <m:naryPr>
              <m:chr m:val="∑"/>
              <m:limLoc m:val="undOvr"/>
              <m:subHide m:val="1"/>
              <m:supHide m:val="1"/>
              <m:ctrlPr>
                <w:rPr>
                  <w:rFonts w:ascii="Cambria Math" w:eastAsia="Calibri" w:hAnsi="Cambria Math" w:cs="Arial"/>
                  <w:i/>
                  <w:color w:val="000000" w:themeColor="text1"/>
                  <w:sz w:val="24"/>
                  <w:szCs w:val="24"/>
                  <w:lang w:val="es-ES" w:eastAsia="es-CO"/>
                </w:rPr>
              </m:ctrlPr>
            </m:naryPr>
            <m:sub/>
            <m:sup/>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IEE</m:t>
                  </m:r>
                </m:e>
                <m:sub>
                  <m:r>
                    <w:rPr>
                      <w:rFonts w:ascii="Cambria Math" w:eastAsia="Calibri" w:hAnsi="Cambria Math" w:cs="Arial"/>
                      <w:color w:val="000000" w:themeColor="text1"/>
                      <w:sz w:val="24"/>
                      <w:szCs w:val="24"/>
                      <w:lang w:val="es-ES" w:eastAsia="es-CO"/>
                    </w:rPr>
                    <m:t>i,t</m:t>
                  </m:r>
                </m:sub>
              </m:sSub>
            </m:e>
          </m:nary>
          <m:r>
            <w:rPr>
              <w:rFonts w:ascii="Cambria Math" w:eastAsia="Calibri" w:hAnsi="Cambria Math" w:cs="Arial"/>
              <w:color w:val="000000" w:themeColor="text1"/>
              <w:sz w:val="24"/>
              <w:szCs w:val="24"/>
              <w:lang w:val="es-ES" w:eastAsia="es-CO"/>
            </w:rPr>
            <m:t>×</m:t>
          </m:r>
          <m:d>
            <m:dPr>
              <m:ctrlPr>
                <w:rPr>
                  <w:rFonts w:ascii="Cambria Math" w:eastAsia="Calibri" w:hAnsi="Cambria Math" w:cs="Arial"/>
                  <w:i/>
                  <w:color w:val="000000" w:themeColor="text1"/>
                  <w:sz w:val="24"/>
                  <w:szCs w:val="24"/>
                  <w:lang w:val="es-ES" w:eastAsia="es-CO"/>
                </w:rPr>
              </m:ctrlPr>
            </m:dPr>
            <m:e>
              <m:f>
                <m:fPr>
                  <m:ctrlPr>
                    <w:rPr>
                      <w:rFonts w:ascii="Cambria Math" w:eastAsia="Calibri" w:hAnsi="Cambria Math" w:cs="Arial"/>
                      <w:i/>
                      <w:color w:val="000000" w:themeColor="text1"/>
                      <w:sz w:val="24"/>
                      <w:szCs w:val="24"/>
                      <w:lang w:val="es-ES" w:eastAsia="es-CO"/>
                    </w:rPr>
                  </m:ctrlPr>
                </m:fPr>
                <m:num>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i,t</m:t>
                      </m:r>
                    </m:sub>
                  </m:sSub>
                </m:num>
                <m:den>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m:t>
                      </m:r>
                    </m:sub>
                  </m:sSub>
                </m:den>
              </m:f>
            </m:e>
          </m:d>
        </m:oMath>
      </m:oMathPara>
    </w:p>
    <w:p w14:paraId="6A540B8F"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Donde</w:t>
      </w:r>
    </w:p>
    <w:p w14:paraId="354C6CDA" w14:textId="77777777" w:rsidR="001248A7" w:rsidRPr="00566A76" w:rsidRDefault="001248A7" w:rsidP="00566A76">
      <w:pPr>
        <w:autoSpaceDE w:val="0"/>
        <w:autoSpaceDN w:val="0"/>
        <w:jc w:val="both"/>
        <w:rPr>
          <w:rFonts w:ascii="Arial" w:eastAsia="Calibri" w:hAnsi="Arial" w:cs="Arial"/>
          <w:i/>
          <w:color w:val="000000" w:themeColor="text1"/>
          <w:sz w:val="24"/>
          <w:szCs w:val="24"/>
          <w:lang w:val="es-ES" w:eastAsia="es-CO"/>
        </w:rPr>
      </w:pPr>
    </w:p>
    <w:p w14:paraId="4FF8C35B"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FEE</m:t>
                    </m:r>
                  </m:e>
                  <m:sub>
                    <m:r>
                      <w:rPr>
                        <w:rFonts w:ascii="Cambria Math" w:eastAsia="Calibri" w:hAnsi="Cambria Math" w:cs="Arial"/>
                        <w:color w:val="000000" w:themeColor="text1"/>
                        <w:sz w:val="24"/>
                        <w:szCs w:val="24"/>
                        <w:lang w:val="es-ES" w:eastAsia="es-CO"/>
                      </w:rPr>
                      <m:t>t</m:t>
                    </m:r>
                  </m:sub>
                </m:sSub>
              </m:e>
            </m:d>
          </m:e>
          <m:sub>
            <m:r>
              <w:rPr>
                <w:rFonts w:ascii="Cambria Math" w:eastAsia="Calibri" w:hAnsi="Cambria Math" w:cs="Arial"/>
                <w:color w:val="000000" w:themeColor="text1"/>
                <w:sz w:val="24"/>
                <w:szCs w:val="24"/>
                <w:lang w:val="es-ES" w:eastAsia="es-CO"/>
              </w:rPr>
              <m:t>j</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 xml:space="preserve">Factor comparativo de eficiencia energética del conjunto de tecnologías </w:t>
      </w:r>
      <w:r w:rsidR="001248A7" w:rsidRPr="00566A76">
        <w:rPr>
          <w:rFonts w:ascii="Arial" w:eastAsia="Calibri" w:hAnsi="Arial" w:cs="Arial"/>
          <w:i/>
          <w:color w:val="000000" w:themeColor="text1"/>
          <w:sz w:val="24"/>
          <w:szCs w:val="24"/>
          <w:lang w:val="es-ES" w:eastAsia="es-CO"/>
        </w:rPr>
        <w:t>i</w:t>
      </w:r>
      <w:r w:rsidR="001248A7" w:rsidRPr="00566A76">
        <w:rPr>
          <w:rFonts w:ascii="Arial" w:eastAsia="Calibri" w:hAnsi="Arial" w:cs="Arial"/>
          <w:color w:val="000000" w:themeColor="text1"/>
          <w:sz w:val="24"/>
          <w:szCs w:val="24"/>
          <w:lang w:val="es-ES" w:eastAsia="es-CO"/>
        </w:rPr>
        <w:t xml:space="preserve"> para cada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tipología de flota. Se calcula con base en el valor de línea base del índice de eficiencia energética para cada para cada </w:t>
      </w:r>
      <w:r w:rsidR="001248A7" w:rsidRPr="00566A76">
        <w:rPr>
          <w:rFonts w:ascii="Arial" w:eastAsia="Calibri" w:hAnsi="Arial" w:cs="Arial"/>
          <w:i/>
          <w:color w:val="000000" w:themeColor="text1"/>
          <w:sz w:val="24"/>
          <w:szCs w:val="24"/>
          <w:lang w:val="es-ES" w:eastAsia="es-CO"/>
        </w:rPr>
        <w:t xml:space="preserve">t </w:t>
      </w:r>
      <w:r w:rsidR="001248A7" w:rsidRPr="00566A76">
        <w:rPr>
          <w:rFonts w:ascii="Arial" w:eastAsia="Calibri" w:hAnsi="Arial" w:cs="Arial"/>
          <w:color w:val="000000" w:themeColor="text1"/>
          <w:sz w:val="24"/>
          <w:szCs w:val="24"/>
          <w:lang w:val="es-ES" w:eastAsia="es-CO"/>
        </w:rPr>
        <w:t>tipología, según tabla A2.</w:t>
      </w:r>
    </w:p>
    <w:p w14:paraId="156B63EF"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53E5948D"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V</m:t>
            </m:r>
          </m:e>
          <m:sub>
            <m:r>
              <w:rPr>
                <w:rFonts w:ascii="Cambria Math" w:eastAsia="Calibri" w:hAnsi="Cambria Math" w:cs="Arial"/>
                <w:color w:val="000000" w:themeColor="text1"/>
                <w:sz w:val="24"/>
                <w:szCs w:val="24"/>
                <w:lang w:val="es-ES" w:eastAsia="es-CO"/>
              </w:rPr>
              <m:t>LB,t</m:t>
            </m:r>
          </m:sub>
        </m:sSub>
      </m:oMath>
      <w:r w:rsidR="001248A7" w:rsidRPr="00566A76">
        <w:rPr>
          <w:rFonts w:ascii="Arial" w:eastAsia="Calibri" w:hAnsi="Arial" w:cs="Arial"/>
          <w:color w:val="000000" w:themeColor="text1"/>
          <w:sz w:val="24"/>
          <w:szCs w:val="24"/>
          <w:lang w:val="es-ES" w:eastAsia="es-CO"/>
        </w:rPr>
        <w:t>= Valor de línea base de eficiencia energética, tabla A2</w:t>
      </w:r>
    </w:p>
    <w:p w14:paraId="2980BF10"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4B2E9A7C" w14:textId="77777777" w:rsidR="001248A7" w:rsidRPr="00566A76" w:rsidRDefault="001248A7" w:rsidP="00566A76">
      <w:pPr>
        <w:autoSpaceDE w:val="0"/>
        <w:autoSpaceDN w:val="0"/>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Tabla A2. Eficiencia energética promedio flota diésel Euro V, sistema </w:t>
      </w:r>
      <w:proofErr w:type="spellStart"/>
      <w:r w:rsidRPr="00566A76">
        <w:rPr>
          <w:rFonts w:ascii="Arial" w:eastAsia="Calibri" w:hAnsi="Arial" w:cs="Arial"/>
          <w:color w:val="000000" w:themeColor="text1"/>
          <w:sz w:val="24"/>
          <w:szCs w:val="24"/>
          <w:lang w:val="es-ES" w:eastAsia="es-CO"/>
        </w:rPr>
        <w:t>TransMilenio</w:t>
      </w:r>
      <w:proofErr w:type="spellEnd"/>
    </w:p>
    <w:tbl>
      <w:tblPr>
        <w:tblStyle w:val="Tablaconcuadrcula"/>
        <w:tblW w:w="0" w:type="auto"/>
        <w:jc w:val="center"/>
        <w:tblLook w:val="04A0" w:firstRow="1" w:lastRow="0" w:firstColumn="1" w:lastColumn="0" w:noHBand="0" w:noVBand="1"/>
      </w:tblPr>
      <w:tblGrid>
        <w:gridCol w:w="2268"/>
        <w:gridCol w:w="2268"/>
        <w:gridCol w:w="1818"/>
      </w:tblGrid>
      <w:tr w:rsidR="0094273D" w:rsidRPr="00566A76" w14:paraId="394FBAC3" w14:textId="77777777" w:rsidTr="00FE67AA">
        <w:trPr>
          <w:jc w:val="center"/>
        </w:trPr>
        <w:tc>
          <w:tcPr>
            <w:tcW w:w="2268" w:type="dxa"/>
            <w:vMerge w:val="restart"/>
            <w:vAlign w:val="center"/>
          </w:tcPr>
          <w:p w14:paraId="55E9606F" w14:textId="77777777" w:rsidR="001248A7" w:rsidRPr="00566A76" w:rsidRDefault="001248A7" w:rsidP="00566A76">
            <w:pPr>
              <w:autoSpaceDE w:val="0"/>
              <w:autoSpaceDN w:val="0"/>
              <w:spacing w:line="276" w:lineRule="auto"/>
              <w:jc w:val="both"/>
              <w:rPr>
                <w:rFonts w:ascii="Arial" w:eastAsia="Calibri" w:hAnsi="Arial" w:cs="Arial"/>
                <w:b/>
                <w:i/>
                <w:color w:val="000000" w:themeColor="text1"/>
                <w:sz w:val="24"/>
                <w:szCs w:val="24"/>
                <w:lang w:val="es-ES" w:eastAsia="es-CO"/>
              </w:rPr>
            </w:pPr>
            <w:r w:rsidRPr="00566A76">
              <w:rPr>
                <w:rFonts w:ascii="Arial" w:eastAsia="Calibri" w:hAnsi="Arial" w:cs="Arial"/>
                <w:b/>
                <w:color w:val="000000" w:themeColor="text1"/>
                <w:sz w:val="24"/>
                <w:szCs w:val="24"/>
                <w:lang w:val="es-ES" w:eastAsia="es-CO"/>
              </w:rPr>
              <w:t>Tipología</w:t>
            </w:r>
            <w:r w:rsidRPr="00566A76">
              <w:rPr>
                <w:rFonts w:ascii="Arial" w:eastAsia="Calibri" w:hAnsi="Arial" w:cs="Arial"/>
                <w:b/>
                <w:i/>
                <w:color w:val="000000" w:themeColor="text1"/>
                <w:sz w:val="24"/>
                <w:szCs w:val="24"/>
                <w:lang w:val="es-ES" w:eastAsia="es-CO"/>
              </w:rPr>
              <w:t xml:space="preserve"> t</w:t>
            </w:r>
          </w:p>
        </w:tc>
        <w:tc>
          <w:tcPr>
            <w:tcW w:w="4086" w:type="dxa"/>
            <w:gridSpan w:val="2"/>
            <w:vAlign w:val="center"/>
          </w:tcPr>
          <w:p w14:paraId="752576E9" w14:textId="77777777" w:rsidR="001248A7" w:rsidRPr="00566A76" w:rsidRDefault="001248A7" w:rsidP="00566A76">
            <w:pPr>
              <w:autoSpaceDE w:val="0"/>
              <w:autoSpaceDN w:val="0"/>
              <w:spacing w:line="276" w:lineRule="auto"/>
              <w:jc w:val="center"/>
              <w:rPr>
                <w:rFonts w:ascii="Arial" w:eastAsia="Calibri" w:hAnsi="Arial" w:cs="Arial"/>
                <w:b/>
                <w:color w:val="000000" w:themeColor="text1"/>
                <w:sz w:val="24"/>
                <w:szCs w:val="24"/>
                <w:lang w:val="es-ES" w:eastAsia="es-CO"/>
              </w:rPr>
            </w:pPr>
            <w:r w:rsidRPr="00566A76">
              <w:rPr>
                <w:rFonts w:ascii="Arial" w:eastAsia="Calibri" w:hAnsi="Arial" w:cs="Arial"/>
                <w:b/>
                <w:color w:val="000000" w:themeColor="text1"/>
                <w:sz w:val="24"/>
                <w:szCs w:val="24"/>
                <w:lang w:val="es-ES" w:eastAsia="es-CO"/>
              </w:rPr>
              <w:t>Eficiencia energética (</w:t>
            </w:r>
            <w:proofErr w:type="spellStart"/>
            <w:r w:rsidRPr="00566A76">
              <w:rPr>
                <w:rFonts w:ascii="Arial" w:eastAsia="Calibri" w:hAnsi="Arial" w:cs="Arial"/>
                <w:b/>
                <w:i/>
                <w:color w:val="000000" w:themeColor="text1"/>
                <w:sz w:val="24"/>
                <w:szCs w:val="24"/>
                <w:lang w:val="es-ES" w:eastAsia="es-CO"/>
              </w:rPr>
              <w:t>V</w:t>
            </w:r>
            <w:r w:rsidRPr="00566A76">
              <w:rPr>
                <w:rFonts w:ascii="Arial" w:eastAsia="Calibri" w:hAnsi="Arial" w:cs="Arial"/>
                <w:b/>
                <w:i/>
                <w:color w:val="000000" w:themeColor="text1"/>
                <w:sz w:val="24"/>
                <w:szCs w:val="24"/>
                <w:vertAlign w:val="subscript"/>
                <w:lang w:val="es-ES" w:eastAsia="es-CO"/>
              </w:rPr>
              <w:t>LB,t</w:t>
            </w:r>
            <w:proofErr w:type="spellEnd"/>
            <w:r w:rsidRPr="00566A76">
              <w:rPr>
                <w:rFonts w:ascii="Arial" w:eastAsia="Calibri" w:hAnsi="Arial" w:cs="Arial"/>
                <w:b/>
                <w:color w:val="000000" w:themeColor="text1"/>
                <w:sz w:val="24"/>
                <w:szCs w:val="24"/>
                <w:lang w:val="es-ES" w:eastAsia="es-CO"/>
              </w:rPr>
              <w:t>)</w:t>
            </w:r>
          </w:p>
        </w:tc>
      </w:tr>
      <w:tr w:rsidR="0094273D" w:rsidRPr="00566A76" w14:paraId="0914BDB1" w14:textId="77777777" w:rsidTr="00FE67AA">
        <w:trPr>
          <w:jc w:val="center"/>
        </w:trPr>
        <w:tc>
          <w:tcPr>
            <w:tcW w:w="2268" w:type="dxa"/>
            <w:vMerge/>
            <w:vAlign w:val="center"/>
          </w:tcPr>
          <w:p w14:paraId="42BC96E4" w14:textId="77777777" w:rsidR="001248A7" w:rsidRPr="00566A76" w:rsidRDefault="001248A7" w:rsidP="00566A76">
            <w:pPr>
              <w:autoSpaceDE w:val="0"/>
              <w:autoSpaceDN w:val="0"/>
              <w:spacing w:line="276" w:lineRule="auto"/>
              <w:jc w:val="both"/>
              <w:rPr>
                <w:rFonts w:ascii="Arial" w:eastAsia="Calibri" w:hAnsi="Arial" w:cs="Arial"/>
                <w:b/>
                <w:i/>
                <w:color w:val="000000" w:themeColor="text1"/>
                <w:sz w:val="24"/>
                <w:szCs w:val="24"/>
                <w:vertAlign w:val="subscript"/>
                <w:lang w:val="es-ES" w:eastAsia="es-CO"/>
              </w:rPr>
            </w:pPr>
          </w:p>
        </w:tc>
        <w:tc>
          <w:tcPr>
            <w:tcW w:w="2268" w:type="dxa"/>
            <w:vAlign w:val="center"/>
          </w:tcPr>
          <w:p w14:paraId="57F590AD" w14:textId="77777777" w:rsidR="001248A7" w:rsidRPr="00566A76" w:rsidRDefault="001248A7" w:rsidP="00566A76">
            <w:pPr>
              <w:autoSpaceDE w:val="0"/>
              <w:autoSpaceDN w:val="0"/>
              <w:spacing w:line="276" w:lineRule="auto"/>
              <w:jc w:val="center"/>
              <w:rPr>
                <w:rFonts w:ascii="Arial" w:eastAsia="Calibri" w:hAnsi="Arial" w:cs="Arial"/>
                <w:b/>
                <w:color w:val="000000" w:themeColor="text1"/>
                <w:sz w:val="24"/>
                <w:szCs w:val="24"/>
                <w:lang w:val="es-ES" w:eastAsia="es-CO"/>
              </w:rPr>
            </w:pPr>
            <w:r w:rsidRPr="00566A76">
              <w:rPr>
                <w:rFonts w:ascii="Arial" w:eastAsia="Calibri" w:hAnsi="Arial" w:cs="Arial"/>
                <w:b/>
                <w:color w:val="000000" w:themeColor="text1"/>
                <w:sz w:val="24"/>
                <w:szCs w:val="24"/>
                <w:lang w:val="es-ES" w:eastAsia="es-CO"/>
              </w:rPr>
              <w:t>[km/gal]</w:t>
            </w:r>
          </w:p>
        </w:tc>
        <w:tc>
          <w:tcPr>
            <w:tcW w:w="1818" w:type="dxa"/>
          </w:tcPr>
          <w:p w14:paraId="02BC339D" w14:textId="77777777" w:rsidR="001248A7" w:rsidRPr="00566A76" w:rsidRDefault="001248A7" w:rsidP="00566A76">
            <w:pPr>
              <w:autoSpaceDE w:val="0"/>
              <w:autoSpaceDN w:val="0"/>
              <w:spacing w:line="276" w:lineRule="auto"/>
              <w:jc w:val="center"/>
              <w:rPr>
                <w:rFonts w:ascii="Arial" w:eastAsia="Calibri" w:hAnsi="Arial" w:cs="Arial"/>
                <w:b/>
                <w:color w:val="000000" w:themeColor="text1"/>
                <w:sz w:val="24"/>
                <w:szCs w:val="24"/>
                <w:lang w:val="es-ES" w:eastAsia="es-CO"/>
              </w:rPr>
            </w:pPr>
            <w:r w:rsidRPr="00566A76">
              <w:rPr>
                <w:rFonts w:ascii="Arial" w:eastAsia="Calibri" w:hAnsi="Arial" w:cs="Arial"/>
                <w:b/>
                <w:color w:val="000000" w:themeColor="text1"/>
                <w:sz w:val="24"/>
                <w:szCs w:val="24"/>
                <w:lang w:val="es-ES" w:eastAsia="es-CO"/>
              </w:rPr>
              <w:t>[gal/100 km]</w:t>
            </w:r>
          </w:p>
        </w:tc>
      </w:tr>
      <w:tr w:rsidR="0094273D" w:rsidRPr="00566A76" w14:paraId="7CA112F1" w14:textId="77777777" w:rsidTr="00FE67AA">
        <w:trPr>
          <w:jc w:val="center"/>
        </w:trPr>
        <w:tc>
          <w:tcPr>
            <w:tcW w:w="2268" w:type="dxa"/>
          </w:tcPr>
          <w:p w14:paraId="7BBDF6DB" w14:textId="77777777" w:rsidR="001248A7" w:rsidRPr="00566A76" w:rsidRDefault="001248A7" w:rsidP="00566A76">
            <w:pPr>
              <w:autoSpaceDE w:val="0"/>
              <w:autoSpaceDN w:val="0"/>
              <w:spacing w:line="276" w:lineRule="auto"/>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Articulado (160 </w:t>
            </w:r>
            <w:proofErr w:type="spellStart"/>
            <w:r w:rsidRPr="00566A76">
              <w:rPr>
                <w:rFonts w:ascii="Arial" w:eastAsia="Calibri" w:hAnsi="Arial" w:cs="Arial"/>
                <w:color w:val="000000" w:themeColor="text1"/>
                <w:sz w:val="24"/>
                <w:szCs w:val="24"/>
                <w:lang w:val="es-ES" w:eastAsia="es-CO"/>
              </w:rPr>
              <w:t>pax</w:t>
            </w:r>
            <w:proofErr w:type="spellEnd"/>
            <w:r w:rsidRPr="00566A76">
              <w:rPr>
                <w:rFonts w:ascii="Arial" w:eastAsia="Calibri" w:hAnsi="Arial" w:cs="Arial"/>
                <w:color w:val="000000" w:themeColor="text1"/>
                <w:sz w:val="24"/>
                <w:szCs w:val="24"/>
                <w:lang w:val="es-ES" w:eastAsia="es-CO"/>
              </w:rPr>
              <w:t>.)</w:t>
            </w:r>
          </w:p>
        </w:tc>
        <w:tc>
          <w:tcPr>
            <w:tcW w:w="2268" w:type="dxa"/>
          </w:tcPr>
          <w:p w14:paraId="41B4324D"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6,80</w:t>
            </w:r>
          </w:p>
        </w:tc>
        <w:tc>
          <w:tcPr>
            <w:tcW w:w="1818" w:type="dxa"/>
          </w:tcPr>
          <w:p w14:paraId="38FA7D2E"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14,70</w:t>
            </w:r>
          </w:p>
        </w:tc>
      </w:tr>
      <w:tr w:rsidR="001248A7" w:rsidRPr="00566A76" w14:paraId="766E6360" w14:textId="77777777" w:rsidTr="00FE67AA">
        <w:trPr>
          <w:jc w:val="center"/>
        </w:trPr>
        <w:tc>
          <w:tcPr>
            <w:tcW w:w="2268" w:type="dxa"/>
          </w:tcPr>
          <w:p w14:paraId="4A60A175" w14:textId="77777777" w:rsidR="001248A7" w:rsidRPr="00566A76" w:rsidRDefault="001248A7" w:rsidP="00566A76">
            <w:pPr>
              <w:autoSpaceDE w:val="0"/>
              <w:autoSpaceDN w:val="0"/>
              <w:spacing w:line="276" w:lineRule="auto"/>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lastRenderedPageBreak/>
              <w:t xml:space="preserve">Biarticulado (250 </w:t>
            </w:r>
            <w:proofErr w:type="spellStart"/>
            <w:r w:rsidRPr="00566A76">
              <w:rPr>
                <w:rFonts w:ascii="Arial" w:eastAsia="Calibri" w:hAnsi="Arial" w:cs="Arial"/>
                <w:color w:val="000000" w:themeColor="text1"/>
                <w:sz w:val="24"/>
                <w:szCs w:val="24"/>
                <w:lang w:val="es-ES" w:eastAsia="es-CO"/>
              </w:rPr>
              <w:t>pax</w:t>
            </w:r>
            <w:proofErr w:type="spellEnd"/>
            <w:r w:rsidRPr="00566A76">
              <w:rPr>
                <w:rFonts w:ascii="Arial" w:eastAsia="Calibri" w:hAnsi="Arial" w:cs="Arial"/>
                <w:color w:val="000000" w:themeColor="text1"/>
                <w:sz w:val="24"/>
                <w:szCs w:val="24"/>
                <w:lang w:val="es-ES" w:eastAsia="es-CO"/>
              </w:rPr>
              <w:t>.)</w:t>
            </w:r>
          </w:p>
        </w:tc>
        <w:tc>
          <w:tcPr>
            <w:tcW w:w="2268" w:type="dxa"/>
          </w:tcPr>
          <w:p w14:paraId="781EF3B8"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5,60</w:t>
            </w:r>
          </w:p>
        </w:tc>
        <w:tc>
          <w:tcPr>
            <w:tcW w:w="1818" w:type="dxa"/>
          </w:tcPr>
          <w:p w14:paraId="5678E177" w14:textId="77777777" w:rsidR="001248A7" w:rsidRPr="00566A76" w:rsidRDefault="001248A7" w:rsidP="00566A76">
            <w:pPr>
              <w:autoSpaceDE w:val="0"/>
              <w:autoSpaceDN w:val="0"/>
              <w:spacing w:line="276" w:lineRule="auto"/>
              <w:jc w:val="center"/>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17,90</w:t>
            </w:r>
          </w:p>
        </w:tc>
      </w:tr>
    </w:tbl>
    <w:p w14:paraId="03E74F37" w14:textId="77777777" w:rsidR="001248A7" w:rsidRPr="00566A76" w:rsidRDefault="001248A7" w:rsidP="00566A76">
      <w:pPr>
        <w:autoSpaceDE w:val="0"/>
        <w:autoSpaceDN w:val="0"/>
        <w:ind w:left="360"/>
        <w:jc w:val="both"/>
        <w:rPr>
          <w:rFonts w:ascii="Arial" w:eastAsia="Calibri" w:hAnsi="Arial" w:cs="Arial"/>
          <w:iCs/>
          <w:color w:val="000000" w:themeColor="text1"/>
          <w:sz w:val="24"/>
          <w:szCs w:val="24"/>
        </w:rPr>
      </w:pPr>
    </w:p>
    <w:p w14:paraId="5BD6B5D7" w14:textId="77777777" w:rsidR="001248A7" w:rsidRPr="00566A76" w:rsidRDefault="001B4823" w:rsidP="00566A76">
      <w:pPr>
        <w:autoSpaceDE w:val="0"/>
        <w:autoSpaceDN w:val="0"/>
        <w:jc w:val="both"/>
        <w:rPr>
          <w:rFonts w:ascii="Arial" w:eastAsia="Calibri" w:hAnsi="Arial" w:cs="Arial"/>
          <w:i/>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d>
              <m:dPr>
                <m:ctrlPr>
                  <w:rPr>
                    <w:rFonts w:ascii="Cambria Math" w:eastAsia="Calibri" w:hAnsi="Cambria Math" w:cs="Arial"/>
                    <w:i/>
                    <w:color w:val="000000" w:themeColor="text1"/>
                    <w:sz w:val="24"/>
                    <w:szCs w:val="24"/>
                    <w:lang w:val="es-ES" w:eastAsia="es-CO"/>
                  </w:rPr>
                </m:ctrlPr>
              </m:dPr>
              <m:e>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FEE</m:t>
                    </m:r>
                  </m:e>
                  <m:sub>
                    <m:r>
                      <w:rPr>
                        <w:rFonts w:ascii="Cambria Math" w:eastAsia="Calibri" w:hAnsi="Cambria Math" w:cs="Arial"/>
                        <w:color w:val="000000" w:themeColor="text1"/>
                        <w:sz w:val="24"/>
                        <w:szCs w:val="24"/>
                        <w:lang w:val="es-ES" w:eastAsia="es-CO"/>
                      </w:rPr>
                      <m:t>t,i</m:t>
                    </m:r>
                  </m:sub>
                </m:sSub>
              </m:e>
            </m:d>
          </m:e>
          <m:sub>
            <m:r>
              <w:rPr>
                <w:rFonts w:ascii="Cambria Math" w:eastAsia="Calibri" w:hAnsi="Cambria Math" w:cs="Arial"/>
                <w:color w:val="000000" w:themeColor="text1"/>
                <w:sz w:val="24"/>
                <w:szCs w:val="24"/>
                <w:lang w:val="es-ES" w:eastAsia="es-CO"/>
              </w:rPr>
              <m:t>j</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 xml:space="preserve">Factor de eficiencia energética obtenido para el conjunto de tecnologías </w:t>
      </w:r>
      <w:r w:rsidR="001248A7" w:rsidRPr="00566A76">
        <w:rPr>
          <w:rFonts w:ascii="Arial" w:eastAsia="Calibri" w:hAnsi="Arial" w:cs="Arial"/>
          <w:i/>
          <w:color w:val="000000" w:themeColor="text1"/>
          <w:sz w:val="24"/>
          <w:szCs w:val="24"/>
          <w:lang w:val="es-ES" w:eastAsia="es-CO"/>
        </w:rPr>
        <w:t>i</w:t>
      </w:r>
      <w:r w:rsidR="001248A7" w:rsidRPr="00566A76">
        <w:rPr>
          <w:rFonts w:ascii="Arial" w:eastAsia="Calibri" w:hAnsi="Arial" w:cs="Arial"/>
          <w:color w:val="000000" w:themeColor="text1"/>
          <w:sz w:val="24"/>
          <w:szCs w:val="24"/>
          <w:lang w:val="es-ES" w:eastAsia="es-CO"/>
        </w:rPr>
        <w:t xml:space="preserve"> y para cada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tipología la flota.</w:t>
      </w:r>
    </w:p>
    <w:p w14:paraId="570AD02C" w14:textId="77777777" w:rsidR="001248A7" w:rsidRPr="00566A76" w:rsidRDefault="001248A7" w:rsidP="00566A76">
      <w:pPr>
        <w:autoSpaceDE w:val="0"/>
        <w:autoSpaceDN w:val="0"/>
        <w:jc w:val="both"/>
        <w:rPr>
          <w:rFonts w:ascii="Arial" w:eastAsia="Calibri" w:hAnsi="Arial" w:cs="Arial"/>
          <w:i/>
          <w:color w:val="000000" w:themeColor="text1"/>
          <w:sz w:val="24"/>
          <w:szCs w:val="24"/>
          <w:lang w:val="es-ES" w:eastAsia="es-CO"/>
        </w:rPr>
      </w:pPr>
    </w:p>
    <w:p w14:paraId="54E1045F"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IEE</m:t>
            </m:r>
          </m:e>
          <m:sub>
            <m:r>
              <w:rPr>
                <w:rFonts w:ascii="Cambria Math" w:eastAsia="Calibri" w:hAnsi="Cambria Math" w:cs="Arial"/>
                <w:color w:val="000000" w:themeColor="text1"/>
                <w:sz w:val="24"/>
                <w:szCs w:val="24"/>
                <w:lang w:val="es-ES" w:eastAsia="es-CO"/>
              </w:rPr>
              <m:t>i,t</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 xml:space="preserve">Índice de eficiencia energética de la flota ofrecido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 xml:space="preserve"> para cada tecnología </w:t>
      </w:r>
      <w:r w:rsidR="001248A7" w:rsidRPr="00566A76">
        <w:rPr>
          <w:rFonts w:ascii="Arial" w:eastAsia="Calibri" w:hAnsi="Arial" w:cs="Arial"/>
          <w:i/>
          <w:color w:val="000000" w:themeColor="text1"/>
          <w:sz w:val="24"/>
          <w:szCs w:val="24"/>
          <w:lang w:val="es-ES" w:eastAsia="es-CO"/>
        </w:rPr>
        <w:t>i</w:t>
      </w:r>
      <w:r w:rsidR="001248A7" w:rsidRPr="00566A76">
        <w:rPr>
          <w:rFonts w:ascii="Arial" w:eastAsia="Calibri" w:hAnsi="Arial" w:cs="Arial"/>
          <w:color w:val="000000" w:themeColor="text1"/>
          <w:sz w:val="24"/>
          <w:szCs w:val="24"/>
          <w:lang w:val="es-ES" w:eastAsia="es-CO"/>
        </w:rPr>
        <w:t xml:space="preserve"> ofertada y cada tipología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según corresponda. El proponente deberá presentar el índice de eficiencia energética ofrecido, en kilómetros (km)/unidades de consumo de energía (galones, m</w:t>
      </w:r>
      <w:r w:rsidR="001248A7" w:rsidRPr="00566A76">
        <w:rPr>
          <w:rFonts w:ascii="Arial" w:eastAsia="Calibri" w:hAnsi="Arial" w:cs="Arial"/>
          <w:color w:val="000000" w:themeColor="text1"/>
          <w:sz w:val="24"/>
          <w:szCs w:val="24"/>
          <w:vertAlign w:val="superscript"/>
          <w:lang w:val="es-ES" w:eastAsia="es-CO"/>
        </w:rPr>
        <w:t>3</w:t>
      </w:r>
      <w:r w:rsidR="001248A7" w:rsidRPr="00566A76">
        <w:rPr>
          <w:rFonts w:ascii="Arial" w:eastAsia="Calibri" w:hAnsi="Arial" w:cs="Arial"/>
          <w:color w:val="000000" w:themeColor="text1"/>
          <w:sz w:val="24"/>
          <w:szCs w:val="24"/>
          <w:lang w:val="es-ES" w:eastAsia="es-CO"/>
        </w:rPr>
        <w:t xml:space="preserve">, </w:t>
      </w:r>
      <w:proofErr w:type="spellStart"/>
      <w:r w:rsidR="001248A7" w:rsidRPr="00566A76">
        <w:rPr>
          <w:rFonts w:ascii="Arial" w:eastAsia="Calibri" w:hAnsi="Arial" w:cs="Arial"/>
          <w:color w:val="000000" w:themeColor="text1"/>
          <w:sz w:val="24"/>
          <w:szCs w:val="24"/>
          <w:lang w:val="es-ES" w:eastAsia="es-CO"/>
        </w:rPr>
        <w:t>kWh</w:t>
      </w:r>
      <w:proofErr w:type="spellEnd"/>
      <w:r w:rsidR="001248A7" w:rsidRPr="00566A76">
        <w:rPr>
          <w:rFonts w:ascii="Arial" w:eastAsia="Calibri" w:hAnsi="Arial" w:cs="Arial"/>
          <w:color w:val="000000" w:themeColor="text1"/>
          <w:sz w:val="24"/>
          <w:szCs w:val="24"/>
          <w:lang w:val="es-ES" w:eastAsia="es-CO"/>
        </w:rPr>
        <w:t xml:space="preserve">) según corresponda a cada tecnología </w:t>
      </w:r>
      <w:r w:rsidR="001248A7" w:rsidRPr="00566A76">
        <w:rPr>
          <w:rFonts w:ascii="Arial" w:eastAsia="Calibri" w:hAnsi="Arial" w:cs="Arial"/>
          <w:i/>
          <w:color w:val="000000" w:themeColor="text1"/>
          <w:sz w:val="24"/>
          <w:szCs w:val="24"/>
          <w:lang w:val="es-ES" w:eastAsia="es-CO"/>
        </w:rPr>
        <w:t>i</w:t>
      </w:r>
      <w:r w:rsidR="001248A7" w:rsidRPr="00566A76">
        <w:rPr>
          <w:rFonts w:ascii="Arial" w:eastAsia="Calibri" w:hAnsi="Arial" w:cs="Arial"/>
          <w:color w:val="000000" w:themeColor="text1"/>
          <w:sz w:val="24"/>
          <w:szCs w:val="24"/>
          <w:lang w:val="es-ES" w:eastAsia="es-CO"/>
        </w:rPr>
        <w:t xml:space="preserve"> ofertada.</w:t>
      </w:r>
    </w:p>
    <w:p w14:paraId="577188ED"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399ED2D3"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i,t</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 xml:space="preserve">Cantidad de buses de la tecnología </w:t>
      </w:r>
      <w:r w:rsidR="001248A7" w:rsidRPr="00566A76">
        <w:rPr>
          <w:rFonts w:ascii="Arial" w:eastAsia="Calibri" w:hAnsi="Arial" w:cs="Arial"/>
          <w:i/>
          <w:color w:val="000000" w:themeColor="text1"/>
          <w:sz w:val="24"/>
          <w:szCs w:val="24"/>
          <w:lang w:val="es-ES" w:eastAsia="es-CO"/>
        </w:rPr>
        <w:t>i</w:t>
      </w:r>
      <w:r w:rsidR="001248A7" w:rsidRPr="00566A76">
        <w:rPr>
          <w:rFonts w:ascii="Arial" w:eastAsia="Calibri" w:hAnsi="Arial" w:cs="Arial"/>
          <w:color w:val="000000" w:themeColor="text1"/>
          <w:sz w:val="24"/>
          <w:szCs w:val="24"/>
          <w:lang w:val="es-ES" w:eastAsia="es-CO"/>
        </w:rPr>
        <w:t xml:space="preserve"> ofrecidos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 xml:space="preserve">, para cada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tipología según corresponda.</w:t>
      </w:r>
    </w:p>
    <w:p w14:paraId="1D0AC39E"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40FF4B81"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T,t</m:t>
            </m:r>
          </m:sub>
        </m:sSub>
      </m:oMath>
      <w:r w:rsidR="001248A7" w:rsidRPr="00566A76">
        <w:rPr>
          <w:rFonts w:ascii="Arial" w:eastAsia="Calibri" w:hAnsi="Arial" w:cs="Arial"/>
          <w:i/>
          <w:color w:val="000000" w:themeColor="text1"/>
          <w:sz w:val="24"/>
          <w:szCs w:val="24"/>
          <w:lang w:val="es-ES" w:eastAsia="es-CO"/>
        </w:rPr>
        <w:t xml:space="preserve">= </w:t>
      </w:r>
      <w:r w:rsidR="001248A7" w:rsidRPr="00566A76">
        <w:rPr>
          <w:rFonts w:ascii="Arial" w:eastAsia="Calibri" w:hAnsi="Arial" w:cs="Arial"/>
          <w:color w:val="000000" w:themeColor="text1"/>
          <w:sz w:val="24"/>
          <w:szCs w:val="24"/>
          <w:lang w:val="es-ES" w:eastAsia="es-CO"/>
        </w:rPr>
        <w:t xml:space="preserve">Cantidad total de buses de la tipología </w:t>
      </w:r>
      <w:r w:rsidR="001248A7" w:rsidRPr="00566A76">
        <w:rPr>
          <w:rFonts w:ascii="Arial" w:eastAsia="Calibri" w:hAnsi="Arial" w:cs="Arial"/>
          <w:i/>
          <w:color w:val="000000" w:themeColor="text1"/>
          <w:sz w:val="24"/>
          <w:szCs w:val="24"/>
          <w:lang w:val="es-ES" w:eastAsia="es-CO"/>
        </w:rPr>
        <w:t>t</w:t>
      </w:r>
      <w:r w:rsidR="001248A7" w:rsidRPr="00566A76">
        <w:rPr>
          <w:rFonts w:ascii="Arial" w:eastAsia="Calibri" w:hAnsi="Arial" w:cs="Arial"/>
          <w:color w:val="000000" w:themeColor="text1"/>
          <w:sz w:val="24"/>
          <w:szCs w:val="24"/>
          <w:lang w:val="es-ES" w:eastAsia="es-CO"/>
        </w:rPr>
        <w:t xml:space="preserve"> según corresponda, ofrecidos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w:t>
      </w:r>
    </w:p>
    <w:p w14:paraId="1D007C2A"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36A82B1A" w14:textId="77777777" w:rsidR="001248A7" w:rsidRPr="00566A76" w:rsidRDefault="001B4823" w:rsidP="00566A76">
      <w:pPr>
        <w:autoSpaceDE w:val="0"/>
        <w:autoSpaceDN w:val="0"/>
        <w:jc w:val="both"/>
        <w:rPr>
          <w:rFonts w:ascii="Arial" w:eastAsia="Calibri" w:hAnsi="Arial" w:cs="Arial"/>
          <w:color w:val="000000" w:themeColor="text1"/>
          <w:sz w:val="24"/>
          <w:szCs w:val="24"/>
          <w:lang w:val="es-ES" w:eastAsia="es-CO"/>
        </w:rPr>
      </w:pP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n</m:t>
            </m:r>
          </m:e>
          <m:sub>
            <m:r>
              <w:rPr>
                <w:rFonts w:ascii="Cambria Math" w:eastAsia="Calibri" w:hAnsi="Cambria Math" w:cs="Arial"/>
                <w:color w:val="000000" w:themeColor="text1"/>
                <w:sz w:val="24"/>
                <w:szCs w:val="24"/>
                <w:lang w:val="es-ES" w:eastAsia="es-CO"/>
              </w:rPr>
              <m:t>T</m:t>
            </m:r>
          </m:sub>
        </m:sSub>
        <m:r>
          <w:rPr>
            <w:rFonts w:ascii="Cambria Math" w:eastAsia="Calibri" w:hAnsi="Cambria Math" w:cs="Arial"/>
            <w:color w:val="000000" w:themeColor="text1"/>
            <w:sz w:val="24"/>
            <w:szCs w:val="24"/>
            <w:lang w:val="es-ES" w:eastAsia="es-CO"/>
          </w:rPr>
          <m:t>=</m:t>
        </m:r>
      </m:oMath>
      <w:r w:rsidR="001248A7" w:rsidRPr="00566A76">
        <w:rPr>
          <w:rFonts w:ascii="Arial" w:eastAsia="Calibri" w:hAnsi="Arial" w:cs="Arial"/>
          <w:color w:val="000000" w:themeColor="text1"/>
          <w:sz w:val="24"/>
          <w:szCs w:val="24"/>
          <w:lang w:val="es-ES" w:eastAsia="es-CO"/>
        </w:rPr>
        <w:t xml:space="preserve"> Cantidad total de buses, ofrecidos en la propuesta </w:t>
      </w:r>
      <w:r w:rsidR="001248A7" w:rsidRPr="00566A76">
        <w:rPr>
          <w:rFonts w:ascii="Arial" w:eastAsia="Calibri" w:hAnsi="Arial" w:cs="Arial"/>
          <w:i/>
          <w:color w:val="000000" w:themeColor="text1"/>
          <w:sz w:val="24"/>
          <w:szCs w:val="24"/>
          <w:lang w:val="es-ES" w:eastAsia="es-CO"/>
        </w:rPr>
        <w:t>j</w:t>
      </w:r>
      <w:r w:rsidR="001248A7" w:rsidRPr="00566A76">
        <w:rPr>
          <w:rFonts w:ascii="Arial" w:eastAsia="Calibri" w:hAnsi="Arial" w:cs="Arial"/>
          <w:color w:val="000000" w:themeColor="text1"/>
          <w:sz w:val="24"/>
          <w:szCs w:val="24"/>
          <w:lang w:val="es-ES" w:eastAsia="es-CO"/>
        </w:rPr>
        <w:t>.</w:t>
      </w:r>
    </w:p>
    <w:p w14:paraId="6C8A6819"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14C87741"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i/>
          <w:color w:val="000000" w:themeColor="text1"/>
          <w:sz w:val="24"/>
          <w:szCs w:val="24"/>
          <w:lang w:val="es-ES" w:eastAsia="es-CO"/>
        </w:rPr>
        <w:t xml:space="preserve">t </w:t>
      </w:r>
      <w:r w:rsidRPr="00566A76">
        <w:rPr>
          <w:rFonts w:ascii="Arial" w:eastAsia="Calibri" w:hAnsi="Arial" w:cs="Arial"/>
          <w:color w:val="000000" w:themeColor="text1"/>
          <w:sz w:val="24"/>
          <w:szCs w:val="24"/>
          <w:lang w:val="es-ES" w:eastAsia="es-CO"/>
        </w:rPr>
        <w:t xml:space="preserve">= Tipología de vehículos ofrecida en la propuesta: </w:t>
      </w:r>
      <w:r w:rsidRPr="00566A76">
        <w:rPr>
          <w:rFonts w:ascii="Arial" w:eastAsia="Calibri" w:hAnsi="Arial" w:cs="Arial"/>
          <w:i/>
          <w:color w:val="000000" w:themeColor="text1"/>
          <w:sz w:val="24"/>
          <w:szCs w:val="24"/>
          <w:lang w:val="es-ES" w:eastAsia="es-CO"/>
        </w:rPr>
        <w:t>a</w:t>
      </w:r>
      <w:r w:rsidRPr="00566A76">
        <w:rPr>
          <w:rFonts w:ascii="Arial" w:eastAsia="Calibri" w:hAnsi="Arial" w:cs="Arial"/>
          <w:color w:val="000000" w:themeColor="text1"/>
          <w:sz w:val="24"/>
          <w:szCs w:val="24"/>
          <w:lang w:val="es-ES" w:eastAsia="es-CO"/>
        </w:rPr>
        <w:t xml:space="preserve">=articulados 160 </w:t>
      </w:r>
      <w:proofErr w:type="spellStart"/>
      <w:r w:rsidRPr="00566A76">
        <w:rPr>
          <w:rFonts w:ascii="Arial" w:eastAsia="Calibri" w:hAnsi="Arial" w:cs="Arial"/>
          <w:color w:val="000000" w:themeColor="text1"/>
          <w:sz w:val="24"/>
          <w:szCs w:val="24"/>
          <w:lang w:val="es-ES" w:eastAsia="es-CO"/>
        </w:rPr>
        <w:t>pax</w:t>
      </w:r>
      <w:proofErr w:type="spellEnd"/>
      <w:r w:rsidRPr="00566A76">
        <w:rPr>
          <w:rFonts w:ascii="Arial" w:eastAsia="Calibri" w:hAnsi="Arial" w:cs="Arial"/>
          <w:color w:val="000000" w:themeColor="text1"/>
          <w:sz w:val="24"/>
          <w:szCs w:val="24"/>
          <w:lang w:val="es-ES" w:eastAsia="es-CO"/>
        </w:rPr>
        <w:t xml:space="preserve">; </w:t>
      </w:r>
      <w:r w:rsidRPr="00566A76">
        <w:rPr>
          <w:rFonts w:ascii="Arial" w:eastAsia="Calibri" w:hAnsi="Arial" w:cs="Arial"/>
          <w:i/>
          <w:color w:val="000000" w:themeColor="text1"/>
          <w:sz w:val="24"/>
          <w:szCs w:val="24"/>
          <w:lang w:val="es-ES" w:eastAsia="es-CO"/>
        </w:rPr>
        <w:t>b</w:t>
      </w:r>
      <w:r w:rsidRPr="00566A76">
        <w:rPr>
          <w:rFonts w:ascii="Arial" w:eastAsia="Calibri" w:hAnsi="Arial" w:cs="Arial"/>
          <w:color w:val="000000" w:themeColor="text1"/>
          <w:sz w:val="24"/>
          <w:szCs w:val="24"/>
          <w:lang w:val="es-ES" w:eastAsia="es-CO"/>
        </w:rPr>
        <w:t xml:space="preserve">=biarticulados 250 </w:t>
      </w:r>
      <w:proofErr w:type="spellStart"/>
      <w:r w:rsidRPr="00566A76">
        <w:rPr>
          <w:rFonts w:ascii="Arial" w:eastAsia="Calibri" w:hAnsi="Arial" w:cs="Arial"/>
          <w:color w:val="000000" w:themeColor="text1"/>
          <w:sz w:val="24"/>
          <w:szCs w:val="24"/>
          <w:lang w:val="es-ES" w:eastAsia="es-CO"/>
        </w:rPr>
        <w:t>pax</w:t>
      </w:r>
      <w:proofErr w:type="spellEnd"/>
      <w:r w:rsidRPr="00566A76">
        <w:rPr>
          <w:rFonts w:ascii="Arial" w:eastAsia="Calibri" w:hAnsi="Arial" w:cs="Arial"/>
          <w:color w:val="000000" w:themeColor="text1"/>
          <w:sz w:val="24"/>
          <w:szCs w:val="24"/>
          <w:lang w:val="es-ES" w:eastAsia="es-CO"/>
        </w:rPr>
        <w:t>.</w:t>
      </w:r>
    </w:p>
    <w:p w14:paraId="6993A8F1"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60C50575" w14:textId="77777777" w:rsidR="001248A7" w:rsidRPr="00566A76" w:rsidRDefault="001248A7" w:rsidP="00566A76">
      <w:pPr>
        <w:autoSpaceDE w:val="0"/>
        <w:autoSpaceDN w:val="0"/>
        <w:jc w:val="both"/>
        <w:rPr>
          <w:rFonts w:ascii="Arial" w:eastAsia="Calibri" w:hAnsi="Arial" w:cs="Arial"/>
          <w:iCs/>
          <w:color w:val="000000" w:themeColor="text1"/>
          <w:sz w:val="24"/>
          <w:szCs w:val="24"/>
        </w:rPr>
      </w:pPr>
      <w:r w:rsidRPr="00566A76">
        <w:rPr>
          <w:rFonts w:ascii="Arial" w:eastAsia="Calibri" w:hAnsi="Arial" w:cs="Arial"/>
          <w:iCs/>
          <w:color w:val="000000" w:themeColor="text1"/>
          <w:sz w:val="24"/>
          <w:szCs w:val="24"/>
        </w:rPr>
        <w:t>Para realizar la comparación de propuestas, se tomarán las eficiencias energéticas presentadas por los oferentes en km/gal equivalente diésel. Para la estimación del equivalente energético a combustible diésel, en galones, se tomarán los siguientes factores de equivalencia:</w:t>
      </w:r>
    </w:p>
    <w:p w14:paraId="016F4687" w14:textId="77777777" w:rsidR="001248A7" w:rsidRPr="00566A76" w:rsidRDefault="001248A7" w:rsidP="00566A76">
      <w:pPr>
        <w:autoSpaceDE w:val="0"/>
        <w:autoSpaceDN w:val="0"/>
        <w:ind w:left="360"/>
        <w:jc w:val="both"/>
        <w:rPr>
          <w:rFonts w:ascii="Arial" w:eastAsia="Calibri" w:hAnsi="Arial" w:cs="Arial"/>
          <w:iCs/>
          <w:color w:val="000000" w:themeColor="text1"/>
          <w:sz w:val="24"/>
          <w:szCs w:val="24"/>
        </w:rPr>
      </w:pPr>
    </w:p>
    <w:p w14:paraId="24F16789" w14:textId="77777777" w:rsidR="001248A7" w:rsidRPr="00566A76" w:rsidRDefault="001248A7" w:rsidP="00566A76">
      <w:pPr>
        <w:autoSpaceDE w:val="0"/>
        <w:autoSpaceDN w:val="0"/>
        <w:ind w:left="360"/>
        <w:jc w:val="center"/>
        <w:rPr>
          <w:rFonts w:ascii="Arial" w:eastAsia="Calibri" w:hAnsi="Arial" w:cs="Arial"/>
          <w:iCs/>
          <w:color w:val="000000" w:themeColor="text1"/>
          <w:sz w:val="24"/>
          <w:szCs w:val="24"/>
        </w:rPr>
      </w:pPr>
      <w:r w:rsidRPr="00566A76">
        <w:rPr>
          <w:rFonts w:ascii="Arial" w:eastAsia="Calibri" w:hAnsi="Arial" w:cs="Arial"/>
          <w:iCs/>
          <w:color w:val="000000" w:themeColor="text1"/>
          <w:sz w:val="24"/>
          <w:szCs w:val="24"/>
        </w:rPr>
        <w:t>1 gal</w:t>
      </w:r>
      <w:r w:rsidRPr="00566A76">
        <w:rPr>
          <w:rFonts w:ascii="Arial" w:eastAsia="Calibri" w:hAnsi="Arial" w:cs="Arial"/>
          <w:iCs/>
          <w:color w:val="000000" w:themeColor="text1"/>
          <w:sz w:val="24"/>
          <w:szCs w:val="24"/>
          <w:vertAlign w:val="subscript"/>
        </w:rPr>
        <w:t xml:space="preserve">(equivalente a diésel) </w:t>
      </w:r>
      <w:r w:rsidRPr="00566A76">
        <w:rPr>
          <w:rFonts w:ascii="Arial" w:eastAsia="Calibri" w:hAnsi="Arial" w:cs="Arial"/>
          <w:iCs/>
          <w:color w:val="000000" w:themeColor="text1"/>
          <w:sz w:val="24"/>
          <w:szCs w:val="24"/>
        </w:rPr>
        <w:t>≡ 36,35 kWh ≡ 5,125 m</w:t>
      </w:r>
      <w:r w:rsidRPr="00566A76">
        <w:rPr>
          <w:rFonts w:ascii="Arial" w:eastAsia="Calibri" w:hAnsi="Arial" w:cs="Arial"/>
          <w:iCs/>
          <w:color w:val="000000" w:themeColor="text1"/>
          <w:sz w:val="24"/>
          <w:szCs w:val="24"/>
          <w:vertAlign w:val="superscript"/>
        </w:rPr>
        <w:t>3</w:t>
      </w:r>
      <w:r w:rsidRPr="00566A76">
        <w:rPr>
          <w:rFonts w:ascii="Arial" w:eastAsia="Calibri" w:hAnsi="Arial" w:cs="Arial"/>
          <w:iCs/>
          <w:color w:val="000000" w:themeColor="text1"/>
          <w:sz w:val="24"/>
          <w:szCs w:val="24"/>
        </w:rPr>
        <w:t xml:space="preserve"> GNC</w:t>
      </w:r>
    </w:p>
    <w:p w14:paraId="5C1DB8FA" w14:textId="77777777" w:rsidR="001248A7" w:rsidRPr="00566A76" w:rsidRDefault="001248A7" w:rsidP="00566A76">
      <w:pPr>
        <w:autoSpaceDE w:val="0"/>
        <w:autoSpaceDN w:val="0"/>
        <w:jc w:val="both"/>
        <w:rPr>
          <w:rFonts w:ascii="Arial" w:eastAsia="Calibri" w:hAnsi="Arial" w:cs="Arial"/>
          <w:color w:val="000000" w:themeColor="text1"/>
          <w:sz w:val="24"/>
          <w:szCs w:val="24"/>
          <w:lang w:eastAsia="es-CO"/>
        </w:rPr>
      </w:pPr>
    </w:p>
    <w:p w14:paraId="7B4E3BBA" w14:textId="7B6CAEB0"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Los valores de </w:t>
      </w:r>
      <m:oMath>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PEE</m:t>
            </m:r>
          </m:e>
          <m:sub>
            <m:r>
              <w:rPr>
                <w:rFonts w:ascii="Cambria Math" w:hAnsi="Cambria Math" w:cs="Arial"/>
                <w:color w:val="000000" w:themeColor="text1"/>
                <w:sz w:val="24"/>
                <w:szCs w:val="24"/>
                <w:lang w:val="es-ES"/>
              </w:rPr>
              <m:t>j</m:t>
            </m:r>
          </m:sub>
        </m:sSub>
      </m:oMath>
      <w:r w:rsidRPr="00566A76">
        <w:rPr>
          <w:rFonts w:ascii="Arial" w:eastAsia="Calibri" w:hAnsi="Arial" w:cs="Arial"/>
          <w:i/>
          <w:color w:val="000000" w:themeColor="text1"/>
          <w:sz w:val="24"/>
          <w:szCs w:val="24"/>
          <w:lang w:val="es-ES" w:eastAsia="es-CO"/>
        </w:rPr>
        <w:t xml:space="preserve"> </w:t>
      </w:r>
      <w:r w:rsidRPr="00566A76">
        <w:rPr>
          <w:rFonts w:ascii="Arial" w:eastAsia="Calibri" w:hAnsi="Arial" w:cs="Arial"/>
          <w:color w:val="000000" w:themeColor="text1"/>
          <w:sz w:val="24"/>
          <w:szCs w:val="24"/>
          <w:lang w:val="es-ES" w:eastAsia="es-CO"/>
        </w:rPr>
        <w:t xml:space="preserve">se tomarán con una (1) cifra decimal, por redondeo hacia arriba El máximo valor para este puntaje será </w:t>
      </w:r>
      <w:r w:rsidR="00150432" w:rsidRPr="00566A76">
        <w:rPr>
          <w:rFonts w:ascii="Arial" w:eastAsia="Calibri" w:hAnsi="Arial" w:cs="Arial"/>
          <w:color w:val="000000" w:themeColor="text1"/>
          <w:sz w:val="24"/>
          <w:szCs w:val="24"/>
          <w:lang w:val="es-ES" w:eastAsia="es-CO"/>
        </w:rPr>
        <w:t>de DOSCIENTOS (200)</w:t>
      </w:r>
      <w:r w:rsidRPr="00566A76">
        <w:rPr>
          <w:rFonts w:ascii="Arial" w:eastAsia="Calibri" w:hAnsi="Arial" w:cs="Arial"/>
          <w:color w:val="000000" w:themeColor="text1"/>
          <w:sz w:val="24"/>
          <w:szCs w:val="24"/>
          <w:lang w:val="es-ES" w:eastAsia="es-CO"/>
        </w:rPr>
        <w:t xml:space="preserve"> puntos, en caso que con la aplicación de la fórmula de cálculo se obtenga un valor superior al establecido para este criterio.</w:t>
      </w:r>
    </w:p>
    <w:p w14:paraId="03563C1F" w14:textId="77777777" w:rsidR="001248A7" w:rsidRPr="00566A76" w:rsidRDefault="001248A7" w:rsidP="00566A76">
      <w:pPr>
        <w:autoSpaceDE w:val="0"/>
        <w:autoSpaceDN w:val="0"/>
        <w:jc w:val="both"/>
        <w:rPr>
          <w:rFonts w:ascii="Arial" w:hAnsi="Arial" w:cs="Arial"/>
          <w:color w:val="000000" w:themeColor="text1"/>
          <w:sz w:val="24"/>
          <w:szCs w:val="24"/>
          <w:lang w:val="es-ES"/>
        </w:rPr>
      </w:pPr>
    </w:p>
    <w:p w14:paraId="0E03554E" w14:textId="377D4913"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hAnsi="Arial" w:cs="Arial"/>
          <w:color w:val="000000" w:themeColor="text1"/>
          <w:sz w:val="24"/>
          <w:szCs w:val="24"/>
          <w:lang w:val="es-ES"/>
        </w:rPr>
        <w:t>El oferente deberá presentar en la propuesta el índice de eficiencia energética</w:t>
      </w:r>
      <w:r w:rsidRPr="00566A76">
        <w:rPr>
          <w:rFonts w:ascii="Arial" w:eastAsia="Calibri" w:hAnsi="Arial" w:cs="Arial"/>
          <w:color w:val="000000" w:themeColor="text1"/>
          <w:sz w:val="24"/>
          <w:szCs w:val="24"/>
          <w:lang w:val="es-ES" w:eastAsia="es-CO"/>
        </w:rPr>
        <w:t xml:space="preserve"> de la flota para cada tecnología </w:t>
      </w:r>
      <w:r w:rsidRPr="00566A76">
        <w:rPr>
          <w:rFonts w:ascii="Arial" w:eastAsia="Calibri" w:hAnsi="Arial" w:cs="Arial"/>
          <w:i/>
          <w:color w:val="000000" w:themeColor="text1"/>
          <w:sz w:val="24"/>
          <w:szCs w:val="24"/>
          <w:lang w:val="es-ES" w:eastAsia="es-CO"/>
        </w:rPr>
        <w:t>i</w:t>
      </w:r>
      <w:r w:rsidRPr="00566A76">
        <w:rPr>
          <w:rFonts w:ascii="Arial" w:eastAsia="Calibri" w:hAnsi="Arial" w:cs="Arial"/>
          <w:color w:val="000000" w:themeColor="text1"/>
          <w:sz w:val="24"/>
          <w:szCs w:val="24"/>
          <w:lang w:val="es-ES" w:eastAsia="es-CO"/>
        </w:rPr>
        <w:t xml:space="preserve"> ofrecida </w:t>
      </w:r>
      <w:r w:rsidRPr="00566A76">
        <w:rPr>
          <w:rFonts w:ascii="Arial" w:hAnsi="Arial" w:cs="Arial"/>
          <w:color w:val="000000" w:themeColor="text1"/>
          <w:sz w:val="24"/>
          <w:szCs w:val="24"/>
          <w:lang w:val="es-ES"/>
        </w:rPr>
        <w:t>(</w:t>
      </w: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IEE</m:t>
            </m:r>
          </m:e>
          <m:sub>
            <m:r>
              <w:rPr>
                <w:rFonts w:ascii="Cambria Math" w:eastAsia="Calibri" w:hAnsi="Cambria Math" w:cs="Arial"/>
                <w:color w:val="000000" w:themeColor="text1"/>
                <w:sz w:val="24"/>
                <w:szCs w:val="24"/>
                <w:lang w:val="es-ES" w:eastAsia="es-CO"/>
              </w:rPr>
              <m:t>i,t</m:t>
            </m:r>
          </m:sub>
        </m:sSub>
      </m:oMath>
      <w:r w:rsidRPr="00566A76">
        <w:rPr>
          <w:rFonts w:ascii="Arial" w:eastAsia="Calibri" w:hAnsi="Arial" w:cs="Arial"/>
          <w:color w:val="000000" w:themeColor="text1"/>
          <w:sz w:val="24"/>
          <w:szCs w:val="24"/>
          <w:lang w:val="es-ES" w:eastAsia="es-CO"/>
        </w:rPr>
        <w:t>) en números enteros con una (1) cifra decimal, sin excepción. Este índice deberá considerarse con un intervalo de desviación de ±10,0%</w:t>
      </w:r>
    </w:p>
    <w:p w14:paraId="30EC46C3"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Para acreditar el índice de eficiencia energética para cada tecnología </w:t>
      </w:r>
      <w:r w:rsidRPr="00566A76">
        <w:rPr>
          <w:rFonts w:ascii="Arial" w:eastAsia="Calibri" w:hAnsi="Arial" w:cs="Arial"/>
          <w:i/>
          <w:color w:val="000000" w:themeColor="text1"/>
          <w:sz w:val="24"/>
          <w:szCs w:val="24"/>
          <w:lang w:val="es-ES" w:eastAsia="es-CO"/>
        </w:rPr>
        <w:t>i</w:t>
      </w:r>
      <w:r w:rsidRPr="00566A76">
        <w:rPr>
          <w:rFonts w:ascii="Arial" w:eastAsia="Calibri" w:hAnsi="Arial" w:cs="Arial"/>
          <w:color w:val="000000" w:themeColor="text1"/>
          <w:sz w:val="24"/>
          <w:szCs w:val="24"/>
          <w:lang w:val="es-ES" w:eastAsia="es-CO"/>
        </w:rPr>
        <w:t xml:space="preserve"> ofrecido para cada tipología </w:t>
      </w:r>
      <w:r w:rsidRPr="00566A76">
        <w:rPr>
          <w:rFonts w:ascii="Arial" w:eastAsia="Calibri" w:hAnsi="Arial" w:cs="Arial"/>
          <w:i/>
          <w:color w:val="000000" w:themeColor="text1"/>
          <w:sz w:val="24"/>
          <w:szCs w:val="24"/>
          <w:lang w:val="es-ES" w:eastAsia="es-CO"/>
        </w:rPr>
        <w:t>t</w:t>
      </w:r>
      <w:r w:rsidRPr="00566A76">
        <w:rPr>
          <w:rFonts w:ascii="Arial" w:eastAsia="Calibri" w:hAnsi="Arial" w:cs="Arial"/>
          <w:color w:val="000000" w:themeColor="text1"/>
          <w:sz w:val="24"/>
          <w:szCs w:val="24"/>
          <w:lang w:val="es-ES" w:eastAsia="es-CO"/>
        </w:rPr>
        <w:t xml:space="preserve"> presentada, el oferente deberá adjuntar en la propuesta una certificación o comunicación que contenga como mínimo los siguientes campos de información:</w:t>
      </w:r>
    </w:p>
    <w:p w14:paraId="73636DDE"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487AE558" w14:textId="77777777" w:rsidR="001248A7" w:rsidRPr="00566A76" w:rsidRDefault="001248A7" w:rsidP="00566A76">
      <w:pPr>
        <w:pStyle w:val="Prrafodelista"/>
        <w:numPr>
          <w:ilvl w:val="0"/>
          <w:numId w:val="74"/>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Índice de eficiencia energética de la flota para cada tecnología </w:t>
      </w:r>
      <w:r w:rsidRPr="00566A76">
        <w:rPr>
          <w:rFonts w:ascii="Arial" w:eastAsia="Calibri" w:hAnsi="Arial" w:cs="Arial"/>
          <w:i/>
          <w:color w:val="000000" w:themeColor="text1"/>
          <w:sz w:val="24"/>
          <w:szCs w:val="24"/>
          <w:lang w:val="es-ES" w:eastAsia="es-CO"/>
        </w:rPr>
        <w:t>i</w:t>
      </w:r>
      <w:r w:rsidRPr="00566A76">
        <w:rPr>
          <w:rFonts w:ascii="Arial" w:eastAsia="Calibri" w:hAnsi="Arial" w:cs="Arial"/>
          <w:color w:val="000000" w:themeColor="text1"/>
          <w:sz w:val="24"/>
          <w:szCs w:val="24"/>
          <w:lang w:val="es-ES" w:eastAsia="es-CO"/>
        </w:rPr>
        <w:t xml:space="preserve"> ofrecida </w:t>
      </w:r>
      <w:r w:rsidRPr="00566A76">
        <w:rPr>
          <w:rFonts w:ascii="Arial" w:hAnsi="Arial" w:cs="Arial"/>
          <w:color w:val="000000" w:themeColor="text1"/>
          <w:sz w:val="24"/>
          <w:szCs w:val="24"/>
          <w:lang w:val="es-ES"/>
        </w:rPr>
        <w:t>(</w:t>
      </w:r>
      <m:oMath>
        <m:sSub>
          <m:sSubPr>
            <m:ctrlPr>
              <w:rPr>
                <w:rFonts w:ascii="Cambria Math" w:eastAsia="Calibri" w:hAnsi="Cambria Math" w:cs="Arial"/>
                <w:i/>
                <w:color w:val="000000" w:themeColor="text1"/>
                <w:sz w:val="24"/>
                <w:szCs w:val="24"/>
                <w:lang w:val="es-ES" w:eastAsia="es-CO"/>
              </w:rPr>
            </m:ctrlPr>
          </m:sSubPr>
          <m:e>
            <m:r>
              <w:rPr>
                <w:rFonts w:ascii="Cambria Math" w:eastAsia="Calibri" w:hAnsi="Cambria Math" w:cs="Arial"/>
                <w:color w:val="000000" w:themeColor="text1"/>
                <w:sz w:val="24"/>
                <w:szCs w:val="24"/>
                <w:lang w:val="es-ES" w:eastAsia="es-CO"/>
              </w:rPr>
              <m:t>IEE</m:t>
            </m:r>
          </m:e>
          <m:sub>
            <m:r>
              <w:rPr>
                <w:rFonts w:ascii="Cambria Math" w:eastAsia="Calibri" w:hAnsi="Cambria Math" w:cs="Arial"/>
                <w:color w:val="000000" w:themeColor="text1"/>
                <w:sz w:val="24"/>
                <w:szCs w:val="24"/>
                <w:lang w:val="es-ES" w:eastAsia="es-CO"/>
              </w:rPr>
              <m:t>i,t</m:t>
            </m:r>
          </m:sub>
        </m:sSub>
      </m:oMath>
      <w:r w:rsidRPr="00566A76">
        <w:rPr>
          <w:rFonts w:ascii="Arial" w:eastAsia="Calibri" w:hAnsi="Arial" w:cs="Arial"/>
          <w:color w:val="000000" w:themeColor="text1"/>
          <w:sz w:val="24"/>
          <w:szCs w:val="24"/>
          <w:lang w:val="es-ES" w:eastAsia="es-CO"/>
        </w:rPr>
        <w:t>)</w:t>
      </w:r>
    </w:p>
    <w:p w14:paraId="2DBD3903" w14:textId="77777777" w:rsidR="001248A7" w:rsidRPr="00566A76" w:rsidRDefault="001248A7" w:rsidP="00566A76">
      <w:pPr>
        <w:pStyle w:val="Prrafodelista"/>
        <w:autoSpaceDE w:val="0"/>
        <w:autoSpaceDN w:val="0"/>
        <w:jc w:val="both"/>
        <w:rPr>
          <w:rFonts w:ascii="Arial" w:eastAsia="Calibri" w:hAnsi="Arial" w:cs="Arial"/>
          <w:color w:val="000000" w:themeColor="text1"/>
          <w:sz w:val="24"/>
          <w:szCs w:val="24"/>
          <w:lang w:val="es-ES" w:eastAsia="es-CO"/>
        </w:rPr>
      </w:pPr>
    </w:p>
    <w:p w14:paraId="4F40EBF9" w14:textId="77777777" w:rsidR="001248A7" w:rsidRPr="00566A76" w:rsidRDefault="001248A7" w:rsidP="00566A76">
      <w:pPr>
        <w:pStyle w:val="Prrafodelista"/>
        <w:numPr>
          <w:ilvl w:val="0"/>
          <w:numId w:val="74"/>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Características del chasís objeto de certificación: </w:t>
      </w:r>
    </w:p>
    <w:p w14:paraId="08A99F07"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Marca</w:t>
      </w:r>
    </w:p>
    <w:p w14:paraId="6E4694C6"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Línea – modelo</w:t>
      </w:r>
    </w:p>
    <w:p w14:paraId="24C669D7"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Código de cada modelo (dígitos correspondientes a las posiciones del 4 al 8 y el dígito 10 del Número de Identificación del Vehículo (VIN) de cada uno de los modelos cubiertos por el certificado o comunicación). Este valor es consistente con el registrado en el Certificado de Emisiones por Prueba Dinámica que deberá ser presentado para acreditar el factor de emisiones.</w:t>
      </w:r>
    </w:p>
    <w:p w14:paraId="6AD724F6"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Año modelo</w:t>
      </w:r>
    </w:p>
    <w:p w14:paraId="5AB1D29F"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Peso bruto vehicular</w:t>
      </w:r>
    </w:p>
    <w:p w14:paraId="72EA1545"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Potencia </w:t>
      </w:r>
    </w:p>
    <w:p w14:paraId="193EED68" w14:textId="77777777" w:rsidR="001248A7" w:rsidRPr="00566A76" w:rsidRDefault="001248A7" w:rsidP="00566A76">
      <w:pPr>
        <w:pStyle w:val="Prrafodelista"/>
        <w:autoSpaceDE w:val="0"/>
        <w:autoSpaceDN w:val="0"/>
        <w:ind w:left="1068"/>
        <w:jc w:val="both"/>
        <w:rPr>
          <w:rFonts w:ascii="Arial" w:eastAsia="Calibri" w:hAnsi="Arial" w:cs="Arial"/>
          <w:color w:val="000000" w:themeColor="text1"/>
          <w:sz w:val="24"/>
          <w:szCs w:val="24"/>
          <w:lang w:val="es-ES" w:eastAsia="es-CO"/>
        </w:rPr>
      </w:pPr>
    </w:p>
    <w:p w14:paraId="1E2673A5" w14:textId="77777777" w:rsidR="001248A7" w:rsidRPr="00566A76" w:rsidRDefault="001248A7" w:rsidP="00566A76">
      <w:pPr>
        <w:pStyle w:val="Prrafodelista"/>
        <w:numPr>
          <w:ilvl w:val="0"/>
          <w:numId w:val="74"/>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Que las condiciones bajo las cuales se certifica el índice de eficiencia energética consideran, sin excepción:</w:t>
      </w:r>
    </w:p>
    <w:p w14:paraId="442F31A5" w14:textId="77777777" w:rsidR="001248A7" w:rsidRPr="00566A76" w:rsidRDefault="001248A7" w:rsidP="00566A76">
      <w:pPr>
        <w:autoSpaceDE w:val="0"/>
        <w:autoSpaceDN w:val="0"/>
        <w:ind w:left="720"/>
        <w:jc w:val="both"/>
        <w:rPr>
          <w:rFonts w:ascii="Arial" w:eastAsia="Calibri" w:hAnsi="Arial" w:cs="Arial"/>
          <w:color w:val="000000" w:themeColor="text1"/>
          <w:sz w:val="24"/>
          <w:szCs w:val="24"/>
          <w:lang w:val="es-ES" w:eastAsia="es-CO"/>
        </w:rPr>
      </w:pPr>
    </w:p>
    <w:p w14:paraId="61906354"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Las características operativas, logísticas y de infraestructura para la operación troncal del sistema </w:t>
      </w:r>
      <w:proofErr w:type="spellStart"/>
      <w:r w:rsidRPr="00566A76">
        <w:rPr>
          <w:rFonts w:ascii="Arial" w:eastAsia="Calibri" w:hAnsi="Arial" w:cs="Arial"/>
          <w:color w:val="000000" w:themeColor="text1"/>
          <w:sz w:val="24"/>
          <w:szCs w:val="24"/>
          <w:lang w:val="es-ES" w:eastAsia="es-CO"/>
        </w:rPr>
        <w:t>TransMilenio</w:t>
      </w:r>
      <w:proofErr w:type="spellEnd"/>
      <w:r w:rsidRPr="00566A76">
        <w:rPr>
          <w:rFonts w:ascii="Arial" w:eastAsia="Calibri" w:hAnsi="Arial" w:cs="Arial"/>
          <w:color w:val="000000" w:themeColor="text1"/>
          <w:sz w:val="24"/>
          <w:szCs w:val="24"/>
          <w:lang w:val="es-ES" w:eastAsia="es-CO"/>
        </w:rPr>
        <w:t xml:space="preserve"> a las condiciones de Bogotá.</w:t>
      </w:r>
    </w:p>
    <w:p w14:paraId="7B3F65ED"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lastRenderedPageBreak/>
        <w:t xml:space="preserve">El desempeño operativo del vehículo una vez aclimatado a las condiciones de operación del sistema. </w:t>
      </w:r>
    </w:p>
    <w:p w14:paraId="4A364230"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El tipo de carrocería que se llegue a instalar en el chasis (dentro de los parámetros de la ficha técnica del vehículo)</w:t>
      </w:r>
    </w:p>
    <w:p w14:paraId="1E96067A"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Bajo ninguna circunstancia se aceptarán certificaciones o comunicaciones con restricciones al cumplimiento de los valores de eficiencia energética propuestos.</w:t>
      </w:r>
    </w:p>
    <w:p w14:paraId="7C834464" w14:textId="77777777" w:rsidR="001248A7" w:rsidRPr="00566A76" w:rsidRDefault="001248A7" w:rsidP="00566A76">
      <w:pPr>
        <w:pStyle w:val="Prrafodelista"/>
        <w:autoSpaceDE w:val="0"/>
        <w:autoSpaceDN w:val="0"/>
        <w:ind w:left="1068"/>
        <w:jc w:val="both"/>
        <w:rPr>
          <w:rFonts w:ascii="Arial" w:eastAsia="Calibri" w:hAnsi="Arial" w:cs="Arial"/>
          <w:color w:val="000000" w:themeColor="text1"/>
          <w:sz w:val="24"/>
          <w:szCs w:val="24"/>
          <w:lang w:val="es-ES" w:eastAsia="es-CO"/>
        </w:rPr>
      </w:pPr>
    </w:p>
    <w:p w14:paraId="52E3BADF" w14:textId="77777777" w:rsidR="001248A7" w:rsidRPr="00566A76" w:rsidRDefault="001248A7" w:rsidP="00566A76">
      <w:pPr>
        <w:pStyle w:val="Prrafodelista"/>
        <w:numPr>
          <w:ilvl w:val="0"/>
          <w:numId w:val="74"/>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 xml:space="preserve">La comunicación o certificación deberá estar suscrita, sin excepción, por el representante de la casa matriz o firma propietaria del diseño del chasis, para cada tecnología de flota </w:t>
      </w:r>
      <w:r w:rsidRPr="00566A76">
        <w:rPr>
          <w:rFonts w:ascii="Arial" w:eastAsia="Calibri" w:hAnsi="Arial" w:cs="Arial"/>
          <w:i/>
          <w:color w:val="000000" w:themeColor="text1"/>
          <w:sz w:val="24"/>
          <w:szCs w:val="24"/>
          <w:lang w:val="es-ES" w:eastAsia="es-CO"/>
        </w:rPr>
        <w:t>i</w:t>
      </w:r>
      <w:r w:rsidRPr="00566A76">
        <w:rPr>
          <w:rFonts w:ascii="Arial" w:eastAsia="Calibri" w:hAnsi="Arial" w:cs="Arial"/>
          <w:color w:val="000000" w:themeColor="text1"/>
          <w:sz w:val="24"/>
          <w:szCs w:val="24"/>
          <w:lang w:val="es-ES" w:eastAsia="es-CO"/>
        </w:rPr>
        <w:t xml:space="preserve"> ofrecida, con mínimo los siguientes campos:</w:t>
      </w:r>
    </w:p>
    <w:p w14:paraId="0584D14F" w14:textId="77777777" w:rsidR="001248A7" w:rsidRPr="00566A76" w:rsidRDefault="001248A7" w:rsidP="00566A76">
      <w:pPr>
        <w:pStyle w:val="Prrafodelista"/>
        <w:autoSpaceDE w:val="0"/>
        <w:autoSpaceDN w:val="0"/>
        <w:jc w:val="both"/>
        <w:rPr>
          <w:rFonts w:ascii="Arial" w:eastAsia="Calibri" w:hAnsi="Arial" w:cs="Arial"/>
          <w:color w:val="000000" w:themeColor="text1"/>
          <w:sz w:val="24"/>
          <w:szCs w:val="24"/>
          <w:lang w:val="es-ES" w:eastAsia="es-CO"/>
        </w:rPr>
      </w:pPr>
    </w:p>
    <w:p w14:paraId="535E8470"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Firma del representante de la casa matriz o firma propietaria del diseño</w:t>
      </w:r>
    </w:p>
    <w:p w14:paraId="6C0B9420"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Nombre del representante de la casa matriz o firma propietaria del diseño.</w:t>
      </w:r>
    </w:p>
    <w:p w14:paraId="133E8EDB"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Cargo del representante de la casa matriz o firma propietaria del diseño.</w:t>
      </w:r>
    </w:p>
    <w:p w14:paraId="61FB2B84"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Dirección, ciudad, país de la casa matriz o firma propietaria del diseño.</w:t>
      </w:r>
    </w:p>
    <w:p w14:paraId="7BC15D7D"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Número telefónico de contacto</w:t>
      </w:r>
    </w:p>
    <w:p w14:paraId="442C6BE3"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Correo electrónico de contacto</w:t>
      </w:r>
    </w:p>
    <w:p w14:paraId="7733B775" w14:textId="77777777" w:rsidR="001248A7" w:rsidRPr="00566A76" w:rsidRDefault="001248A7" w:rsidP="00566A76">
      <w:pPr>
        <w:pStyle w:val="Prrafodelista"/>
        <w:numPr>
          <w:ilvl w:val="0"/>
          <w:numId w:val="75"/>
        </w:numPr>
        <w:autoSpaceDE w:val="0"/>
        <w:autoSpaceDN w:val="0"/>
        <w:spacing w:after="0"/>
        <w:contextualSpacing w:val="0"/>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Fecha de suscripción de la certificación o comunicación</w:t>
      </w:r>
    </w:p>
    <w:p w14:paraId="1611F519" w14:textId="77777777" w:rsidR="001248A7" w:rsidRPr="00566A76" w:rsidRDefault="001248A7" w:rsidP="00566A76">
      <w:pPr>
        <w:autoSpaceDE w:val="0"/>
        <w:autoSpaceDN w:val="0"/>
        <w:jc w:val="both"/>
        <w:rPr>
          <w:rFonts w:ascii="Arial" w:eastAsia="Calibri" w:hAnsi="Arial" w:cs="Arial"/>
          <w:color w:val="000000" w:themeColor="text1"/>
          <w:sz w:val="24"/>
          <w:szCs w:val="24"/>
          <w:lang w:val="es-ES" w:eastAsia="es-CO"/>
        </w:rPr>
      </w:pPr>
    </w:p>
    <w:p w14:paraId="49F481A5" w14:textId="77777777" w:rsidR="001248A7" w:rsidRPr="00566A76" w:rsidRDefault="001248A7" w:rsidP="00566A76">
      <w:pPr>
        <w:autoSpaceDE w:val="0"/>
        <w:autoSpaceDN w:val="0"/>
        <w:ind w:left="708"/>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Lo anterior no exime al concesionario de la responsabilidad de dar cumplimiento a los índices de eficiencia energética.</w:t>
      </w:r>
    </w:p>
    <w:p w14:paraId="441E6E4F" w14:textId="77777777" w:rsidR="001248A7" w:rsidRPr="00566A76" w:rsidRDefault="001248A7" w:rsidP="00566A76">
      <w:pPr>
        <w:autoSpaceDE w:val="0"/>
        <w:autoSpaceDN w:val="0"/>
        <w:ind w:left="708"/>
        <w:jc w:val="both"/>
        <w:rPr>
          <w:rFonts w:ascii="Arial" w:eastAsia="Calibri" w:hAnsi="Arial" w:cs="Arial"/>
          <w:color w:val="000000" w:themeColor="text1"/>
          <w:sz w:val="24"/>
          <w:szCs w:val="24"/>
          <w:lang w:val="es-ES" w:eastAsia="es-CO"/>
        </w:rPr>
      </w:pPr>
    </w:p>
    <w:p w14:paraId="5AE358D0" w14:textId="2DBC9A6E" w:rsidR="001248A7" w:rsidRPr="00566A76" w:rsidRDefault="001248A7" w:rsidP="00566A76">
      <w:pPr>
        <w:autoSpaceDE w:val="0"/>
        <w:autoSpaceDN w:val="0"/>
        <w:ind w:left="708"/>
        <w:jc w:val="both"/>
        <w:rPr>
          <w:rFonts w:ascii="Arial" w:eastAsia="Calibri" w:hAnsi="Arial" w:cs="Arial"/>
          <w:color w:val="000000" w:themeColor="text1"/>
          <w:sz w:val="24"/>
          <w:szCs w:val="24"/>
          <w:lang w:val="es-ES" w:eastAsia="es-CO"/>
        </w:rPr>
      </w:pPr>
      <w:r w:rsidRPr="00566A76">
        <w:rPr>
          <w:rFonts w:ascii="Arial" w:eastAsia="Calibri" w:hAnsi="Arial" w:cs="Arial"/>
          <w:color w:val="000000" w:themeColor="text1"/>
          <w:sz w:val="24"/>
          <w:szCs w:val="24"/>
          <w:lang w:val="es-ES" w:eastAsia="es-CO"/>
        </w:rPr>
        <w:t>Esta comunicación o certificación deberá contar con apostille o registro en consulado, según sea el caso.</w:t>
      </w:r>
    </w:p>
    <w:p w14:paraId="631E9E3F" w14:textId="6F0370AD" w:rsidR="001248A7" w:rsidRPr="00566A76" w:rsidRDefault="001248A7"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El índice de eficiencia energética tendrá un periodo de revisión durante el periodo de aclimatación de la flota, y producto de los resultados de este plan podrá ajustarse dentro del rango de desviación establecido (</w:t>
      </w:r>
      <w:r w:rsidRPr="00566A76">
        <w:rPr>
          <w:rFonts w:ascii="Arial" w:eastAsia="Calibri" w:hAnsi="Arial" w:cs="Arial"/>
          <w:color w:val="000000" w:themeColor="text1"/>
          <w:sz w:val="24"/>
          <w:szCs w:val="24"/>
          <w:lang w:val="es-ES" w:eastAsia="es-CO"/>
        </w:rPr>
        <w:t>±10,0%)</w:t>
      </w:r>
      <w:r w:rsidRPr="00566A76">
        <w:rPr>
          <w:rFonts w:ascii="Arial" w:hAnsi="Arial" w:cs="Arial"/>
          <w:color w:val="000000" w:themeColor="text1"/>
          <w:sz w:val="24"/>
          <w:szCs w:val="24"/>
        </w:rPr>
        <w:t xml:space="preserve">, teniendo en cuenta la influencia de factores propios de la operación.  Sobre el valor de eficiencia energética obtenido en el periodo de aclimatación se hará seguimiento a través del Plan de Seguimiento Permanente. Sin embargo, para evitar que se propongan valores de eficiencia energética que sólo busquen obtener un mayor puntaje en la calificación de propuestas, el fabricante de la tecnología deberá tener en cuenta factores como la aclimatación a las condiciones del sistema y demás que pueden influir en la eficiencia energética. Así mismo, se considerará un ajuste del valor de eficiencia energética durante el desarrollo de la concesión, de acuerdo con </w:t>
      </w:r>
      <w:r w:rsidRPr="00566A76">
        <w:rPr>
          <w:rFonts w:ascii="Arial" w:hAnsi="Arial" w:cs="Arial"/>
          <w:color w:val="000000" w:themeColor="text1"/>
          <w:sz w:val="24"/>
          <w:szCs w:val="24"/>
        </w:rPr>
        <w:lastRenderedPageBreak/>
        <w:t xml:space="preserve">los resultados de la implementación del Plan de seguimiento permanente, como se establece </w:t>
      </w:r>
      <w:r w:rsidR="0083213C" w:rsidRPr="00566A76">
        <w:rPr>
          <w:rFonts w:ascii="Arial" w:hAnsi="Arial" w:cs="Arial"/>
          <w:color w:val="000000" w:themeColor="text1"/>
          <w:sz w:val="24"/>
          <w:szCs w:val="24"/>
        </w:rPr>
        <w:t>en el Contrato.</w:t>
      </w:r>
    </w:p>
    <w:p w14:paraId="72069A33" w14:textId="77777777" w:rsidR="0083213C" w:rsidRPr="00566A76" w:rsidRDefault="0083213C" w:rsidP="00566A76">
      <w:pPr>
        <w:jc w:val="both"/>
        <w:rPr>
          <w:rFonts w:ascii="Arial" w:hAnsi="Arial" w:cs="Arial"/>
          <w:color w:val="000000" w:themeColor="text1"/>
          <w:sz w:val="24"/>
          <w:szCs w:val="24"/>
        </w:rPr>
      </w:pPr>
    </w:p>
    <w:p w14:paraId="28A9C6AE" w14:textId="0D5DB87B" w:rsidR="001248A7" w:rsidRPr="00566A76" w:rsidRDefault="001248A7"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 xml:space="preserve">El cumplimiento del índice de eficiencia energética estará sujeto a seguimiento y control a lo largo de la concesión, con revisión de datos consolidados para el total de la flota de cada tecnología i vinculada a la operación. En el caso de que el proponente al cual se le haya adjudicado un contrato de concesión no cumpla con los niveles de ahorro en el consumo de combustible o eficiencia energética propuestos, será sujeto a la imposición de las multas previstas en el </w:t>
      </w:r>
      <w:r w:rsidR="00150432" w:rsidRPr="00566A76">
        <w:rPr>
          <w:rFonts w:ascii="Arial" w:hAnsi="Arial" w:cs="Arial"/>
          <w:color w:val="000000" w:themeColor="text1"/>
          <w:sz w:val="24"/>
          <w:szCs w:val="24"/>
        </w:rPr>
        <w:t>contrato</w:t>
      </w:r>
      <w:r w:rsidRPr="00566A76">
        <w:rPr>
          <w:rFonts w:ascii="Arial" w:hAnsi="Arial" w:cs="Arial"/>
          <w:color w:val="000000" w:themeColor="text1"/>
          <w:sz w:val="24"/>
          <w:szCs w:val="24"/>
        </w:rPr>
        <w:t>. Esta multa se aplicará por el periodo de seguimiento establecido por TRANSMILENIO S.A. en los casos en que el índice de eficiencia energética promedio para el total de flota de cada tecnología sea inferior al valor de eficiencia energética propuesto, considerando el rango de tolerancia o desviación establecido. En el proceso de seguimiento y control, TRANSMILENIO S.A. tendrá la potestad de imponer multas por vehículo para aquellos casos en los que se presente comportamientos atípicos o no justificados en los niveles de eficiencia energética por vehículo y en el desempeño del mismo.</w:t>
      </w:r>
    </w:p>
    <w:p w14:paraId="1437DB5A" w14:textId="77777777" w:rsidR="001248A7" w:rsidRPr="00566A76" w:rsidRDefault="001248A7" w:rsidP="00566A76">
      <w:pPr>
        <w:jc w:val="both"/>
        <w:rPr>
          <w:rFonts w:ascii="Arial" w:hAnsi="Arial" w:cs="Arial"/>
          <w:color w:val="000000" w:themeColor="text1"/>
          <w:sz w:val="24"/>
          <w:szCs w:val="24"/>
        </w:rPr>
      </w:pPr>
    </w:p>
    <w:p w14:paraId="3DE6D2E1" w14:textId="77777777" w:rsidR="001248A7" w:rsidRPr="00566A76" w:rsidRDefault="001248A7"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En el caso de que un vehículo persista en el incumplimiento de acuerdo con el periodo de seguimiento establecido por TRANSMILENIO S.A. éste será inmovilizado para que el concesionario realice los ajustes correspondientes. En el caso de que estas intervenciones no se ajusten a los niveles de ahorro en el consumo de combustibles y/o eficiencia energética presentados en la propuesta, quedará a discreción de TRANSMILENIO S.A. la opción de retirar este vehículo de la operación y el concesionario deberá sustituirlo por un vehículo que cumpla con los valores de eficiencia energética ofertados. En los seguimientos al desempeño de la flota, los niveles de tolerancia no podrán ser superiores a un 10,0% del valor ofertado para cada una de las tecnologías.</w:t>
      </w:r>
    </w:p>
    <w:p w14:paraId="1198542F" w14:textId="77777777" w:rsidR="00C90E00" w:rsidRPr="00566A76" w:rsidRDefault="00C90E00" w:rsidP="00566A76">
      <w:pPr>
        <w:jc w:val="both"/>
        <w:rPr>
          <w:rFonts w:ascii="Arial" w:hAnsi="Arial" w:cs="Arial"/>
          <w:b/>
          <w:color w:val="000000" w:themeColor="text1"/>
          <w:sz w:val="24"/>
          <w:szCs w:val="24"/>
        </w:rPr>
      </w:pPr>
    </w:p>
    <w:p w14:paraId="042A00BE" w14:textId="5EBD9175" w:rsidR="001F6BBF" w:rsidRPr="00566A76" w:rsidRDefault="001F6BBF" w:rsidP="00566A76">
      <w:pPr>
        <w:jc w:val="both"/>
        <w:rPr>
          <w:rFonts w:ascii="Arial" w:hAnsi="Arial" w:cs="Arial"/>
          <w:b/>
          <w:color w:val="000000" w:themeColor="text1"/>
          <w:sz w:val="24"/>
          <w:szCs w:val="24"/>
        </w:rPr>
      </w:pPr>
      <w:r w:rsidRPr="00566A76">
        <w:rPr>
          <w:rFonts w:ascii="Arial" w:hAnsi="Arial" w:cs="Arial"/>
          <w:b/>
          <w:color w:val="000000" w:themeColor="text1"/>
          <w:sz w:val="24"/>
          <w:szCs w:val="24"/>
        </w:rPr>
        <w:br w:type="page"/>
      </w:r>
    </w:p>
    <w:p w14:paraId="298216D6" w14:textId="77777777" w:rsidR="001248A7" w:rsidRPr="00566A76" w:rsidRDefault="001248A7" w:rsidP="00566A76">
      <w:pPr>
        <w:jc w:val="both"/>
        <w:rPr>
          <w:rFonts w:ascii="Arial" w:hAnsi="Arial" w:cs="Arial"/>
          <w:b/>
          <w:color w:val="000000" w:themeColor="text1"/>
          <w:sz w:val="24"/>
          <w:szCs w:val="24"/>
        </w:rPr>
      </w:pPr>
    </w:p>
    <w:p w14:paraId="0B5CB580" w14:textId="7757B7E0" w:rsidR="007237EE" w:rsidRPr="00566A76" w:rsidRDefault="007237EE" w:rsidP="00566A76">
      <w:pPr>
        <w:pStyle w:val="Ttulo1"/>
        <w:spacing w:line="276" w:lineRule="auto"/>
        <w:rPr>
          <w:rFonts w:ascii="Arial" w:hAnsi="Arial" w:cs="Arial"/>
          <w:color w:val="000000" w:themeColor="text1"/>
          <w:lang w:val="es-ES"/>
        </w:rPr>
      </w:pPr>
      <w:bookmarkStart w:id="240" w:name="_Toc215652008"/>
      <w:bookmarkStart w:id="241" w:name="_Toc223011059"/>
      <w:bookmarkStart w:id="242" w:name="_Toc223011112"/>
      <w:bookmarkStart w:id="243" w:name="_Toc255998112"/>
      <w:bookmarkStart w:id="244" w:name="_Toc234958479"/>
      <w:bookmarkStart w:id="245" w:name="_Toc342240979"/>
      <w:bookmarkStart w:id="246" w:name="_Toc470604019"/>
      <w:r w:rsidRPr="00566A76">
        <w:rPr>
          <w:rFonts w:ascii="Arial" w:hAnsi="Arial" w:cs="Arial"/>
          <w:color w:val="000000" w:themeColor="text1"/>
          <w:lang w:val="es-ES"/>
        </w:rPr>
        <w:t xml:space="preserve">CAPÍTULO </w:t>
      </w:r>
      <w:bookmarkEnd w:id="240"/>
      <w:bookmarkEnd w:id="241"/>
      <w:bookmarkEnd w:id="242"/>
      <w:r w:rsidRPr="00566A76">
        <w:rPr>
          <w:rFonts w:ascii="Arial" w:hAnsi="Arial" w:cs="Arial"/>
          <w:color w:val="000000" w:themeColor="text1"/>
          <w:lang w:val="es-ES"/>
        </w:rPr>
        <w:t>V</w:t>
      </w:r>
      <w:bookmarkEnd w:id="243"/>
      <w:bookmarkEnd w:id="244"/>
      <w:r w:rsidRPr="00566A76">
        <w:rPr>
          <w:rFonts w:ascii="Arial" w:hAnsi="Arial" w:cs="Arial"/>
          <w:color w:val="000000" w:themeColor="text1"/>
          <w:lang w:val="es-ES"/>
        </w:rPr>
        <w:t>II</w:t>
      </w:r>
      <w:bookmarkEnd w:id="245"/>
      <w:bookmarkEnd w:id="246"/>
    </w:p>
    <w:p w14:paraId="7EABAB97" w14:textId="77777777" w:rsidR="007237EE" w:rsidRPr="00566A76" w:rsidRDefault="007237EE" w:rsidP="00566A76">
      <w:pPr>
        <w:pStyle w:val="Ttulo1"/>
        <w:spacing w:line="276" w:lineRule="auto"/>
        <w:rPr>
          <w:rFonts w:ascii="Arial" w:hAnsi="Arial" w:cs="Arial"/>
          <w:color w:val="000000" w:themeColor="text1"/>
          <w:lang w:val="es-ES"/>
        </w:rPr>
      </w:pPr>
      <w:bookmarkStart w:id="247" w:name="_Toc215652009"/>
      <w:bookmarkStart w:id="248" w:name="_Toc223011060"/>
      <w:bookmarkStart w:id="249" w:name="_Toc223011113"/>
      <w:bookmarkStart w:id="250" w:name="_Toc255998113"/>
      <w:bookmarkStart w:id="251" w:name="_Toc234958480"/>
      <w:bookmarkStart w:id="252" w:name="_Toc342240980"/>
      <w:bookmarkStart w:id="253" w:name="_Toc470604020"/>
      <w:r w:rsidRPr="00566A76">
        <w:rPr>
          <w:rFonts w:ascii="Arial" w:hAnsi="Arial" w:cs="Arial"/>
          <w:color w:val="000000" w:themeColor="text1"/>
          <w:lang w:val="es-ES"/>
        </w:rPr>
        <w:t>Condiciones de las Ofertas</w:t>
      </w:r>
      <w:bookmarkEnd w:id="247"/>
      <w:bookmarkEnd w:id="248"/>
      <w:bookmarkEnd w:id="249"/>
      <w:bookmarkEnd w:id="250"/>
      <w:bookmarkEnd w:id="251"/>
      <w:bookmarkEnd w:id="252"/>
      <w:bookmarkEnd w:id="253"/>
    </w:p>
    <w:p w14:paraId="1AE2B39F" w14:textId="77777777" w:rsidR="007237EE" w:rsidRPr="00566A76" w:rsidRDefault="007237EE" w:rsidP="00566A76">
      <w:pPr>
        <w:jc w:val="both"/>
        <w:rPr>
          <w:rFonts w:ascii="Arial" w:hAnsi="Arial" w:cs="Arial"/>
          <w:b/>
          <w:bCs/>
          <w:color w:val="000000" w:themeColor="text1"/>
          <w:sz w:val="24"/>
          <w:szCs w:val="24"/>
          <w:lang w:val="es-ES"/>
        </w:rPr>
      </w:pPr>
    </w:p>
    <w:p w14:paraId="0611A6AB" w14:textId="77777777" w:rsidR="007237EE" w:rsidRPr="00566A76" w:rsidRDefault="007237EE" w:rsidP="00566A76">
      <w:pPr>
        <w:pStyle w:val="Ttulo2"/>
        <w:jc w:val="both"/>
        <w:rPr>
          <w:rFonts w:ascii="Arial" w:hAnsi="Arial" w:cs="Arial"/>
          <w:color w:val="000000" w:themeColor="text1"/>
          <w:sz w:val="24"/>
          <w:szCs w:val="24"/>
          <w:lang w:val="es-ES"/>
        </w:rPr>
      </w:pPr>
      <w:bookmarkStart w:id="254" w:name="_Toc367376329"/>
      <w:bookmarkStart w:id="255" w:name="_Toc379790615"/>
      <w:bookmarkStart w:id="256" w:name="_Toc379791355"/>
      <w:bookmarkStart w:id="257" w:name="_Toc379791479"/>
      <w:bookmarkStart w:id="258" w:name="_Toc379791603"/>
      <w:bookmarkStart w:id="259" w:name="_Toc379791727"/>
      <w:bookmarkStart w:id="260" w:name="_Toc379791853"/>
      <w:bookmarkStart w:id="261" w:name="_Toc379791979"/>
      <w:bookmarkStart w:id="262" w:name="_Toc379792107"/>
      <w:bookmarkStart w:id="263" w:name="_Toc379792235"/>
      <w:bookmarkStart w:id="264" w:name="_Toc379792335"/>
      <w:bookmarkStart w:id="265" w:name="_Toc379793444"/>
      <w:bookmarkStart w:id="266" w:name="_Toc379793541"/>
      <w:bookmarkStart w:id="267" w:name="_Toc379793639"/>
      <w:bookmarkStart w:id="268" w:name="_Toc379810609"/>
      <w:bookmarkStart w:id="269" w:name="_Toc379810697"/>
      <w:bookmarkStart w:id="270" w:name="_Toc234958481"/>
      <w:bookmarkStart w:id="271" w:name="_Toc255998114"/>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E33A1AB" w14:textId="60EC2BBD" w:rsidR="007237EE" w:rsidRPr="00566A76" w:rsidRDefault="007E75AD" w:rsidP="00566A76">
      <w:pPr>
        <w:pStyle w:val="Ttulo2"/>
        <w:jc w:val="both"/>
        <w:rPr>
          <w:rFonts w:ascii="Arial" w:hAnsi="Arial" w:cs="Arial"/>
          <w:b/>
          <w:bCs/>
          <w:iCs/>
          <w:color w:val="000000" w:themeColor="text1"/>
          <w:sz w:val="24"/>
          <w:szCs w:val="24"/>
          <w:lang w:val="es-ES"/>
        </w:rPr>
      </w:pPr>
      <w:bookmarkStart w:id="272" w:name="_Toc342240981"/>
      <w:bookmarkStart w:id="273" w:name="_Toc470604021"/>
      <w:r w:rsidRPr="00566A76">
        <w:rPr>
          <w:rFonts w:ascii="Arial" w:hAnsi="Arial" w:cs="Arial"/>
          <w:b/>
          <w:bCs/>
          <w:iCs/>
          <w:color w:val="000000" w:themeColor="text1"/>
          <w:sz w:val="24"/>
          <w:szCs w:val="24"/>
          <w:lang w:val="es-ES"/>
        </w:rPr>
        <w:t xml:space="preserve">7.1 </w:t>
      </w:r>
      <w:r w:rsidR="007237EE" w:rsidRPr="00566A76">
        <w:rPr>
          <w:rFonts w:ascii="Arial" w:hAnsi="Arial" w:cs="Arial"/>
          <w:b/>
          <w:bCs/>
          <w:iCs/>
          <w:color w:val="000000" w:themeColor="text1"/>
          <w:sz w:val="24"/>
          <w:szCs w:val="24"/>
          <w:lang w:val="es-ES"/>
        </w:rPr>
        <w:t>Sujeción al Pliego de Condiciones</w:t>
      </w:r>
      <w:bookmarkEnd w:id="272"/>
      <w:bookmarkEnd w:id="273"/>
      <w:r w:rsidR="007237EE" w:rsidRPr="00566A76">
        <w:rPr>
          <w:rFonts w:ascii="Arial" w:hAnsi="Arial" w:cs="Arial"/>
          <w:b/>
          <w:bCs/>
          <w:iCs/>
          <w:color w:val="000000" w:themeColor="text1"/>
          <w:sz w:val="24"/>
          <w:szCs w:val="24"/>
          <w:lang w:val="es-ES"/>
        </w:rPr>
        <w:t xml:space="preserve"> </w:t>
      </w:r>
      <w:bookmarkEnd w:id="270"/>
      <w:bookmarkEnd w:id="271"/>
    </w:p>
    <w:p w14:paraId="4DCE1C20" w14:textId="77777777" w:rsidR="007237EE" w:rsidRPr="00566A76" w:rsidRDefault="007237EE" w:rsidP="00566A76">
      <w:pPr>
        <w:jc w:val="both"/>
        <w:rPr>
          <w:rFonts w:ascii="Arial" w:hAnsi="Arial" w:cs="Arial"/>
          <w:b/>
          <w:bCs/>
          <w:color w:val="000000" w:themeColor="text1"/>
          <w:sz w:val="24"/>
          <w:szCs w:val="24"/>
          <w:lang w:val="es-ES"/>
        </w:rPr>
      </w:pPr>
    </w:p>
    <w:p w14:paraId="67D0C666" w14:textId="77777777" w:rsidR="00DC033E" w:rsidRPr="00566A76" w:rsidRDefault="00DC033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La(s) propuesta(s) deberá(n) sujetarse a las condiciones, plazos y otros aspectos contemplados en este pliego de condiciones y en las normas constitucionales, legales y reglamentarias que rigen el presente proceso de selección. Por el hecho de haber presentado propuesta, la entidad entiende que el proponente ha efectuado un análisis cabal del presente documento y que entiende y acepta las condiciones y obligaciones que asumirá en caso de ser adjudicatario. </w:t>
      </w:r>
    </w:p>
    <w:p w14:paraId="33D91BAA" w14:textId="77777777" w:rsidR="007237EE" w:rsidRPr="00566A76" w:rsidRDefault="007237EE" w:rsidP="00566A76">
      <w:pPr>
        <w:ind w:left="709" w:firstLine="11"/>
        <w:jc w:val="both"/>
        <w:rPr>
          <w:rFonts w:ascii="Arial" w:hAnsi="Arial" w:cs="Arial"/>
          <w:color w:val="000000" w:themeColor="text1"/>
          <w:sz w:val="24"/>
          <w:szCs w:val="24"/>
          <w:lang w:val="es-ES"/>
        </w:rPr>
      </w:pPr>
    </w:p>
    <w:p w14:paraId="2B070D05" w14:textId="3E92C206" w:rsidR="007237EE" w:rsidRPr="00566A76" w:rsidRDefault="007237EE" w:rsidP="00566A76">
      <w:pPr>
        <w:pStyle w:val="Ttulo2"/>
        <w:numPr>
          <w:ilvl w:val="1"/>
          <w:numId w:val="62"/>
        </w:numPr>
        <w:jc w:val="both"/>
        <w:rPr>
          <w:rFonts w:ascii="Arial" w:hAnsi="Arial" w:cs="Arial"/>
          <w:b/>
          <w:color w:val="000000" w:themeColor="text1"/>
          <w:sz w:val="24"/>
          <w:szCs w:val="24"/>
          <w:lang w:val="es-ES"/>
        </w:rPr>
      </w:pPr>
      <w:bookmarkStart w:id="274" w:name="_Toc255998115"/>
      <w:bookmarkStart w:id="275" w:name="_Toc234958482"/>
      <w:bookmarkStart w:id="276" w:name="_Toc342240982"/>
      <w:bookmarkStart w:id="277" w:name="_Toc470604022"/>
      <w:r w:rsidRPr="00566A76">
        <w:rPr>
          <w:rFonts w:ascii="Arial" w:hAnsi="Arial" w:cs="Arial"/>
          <w:b/>
          <w:color w:val="000000" w:themeColor="text1"/>
          <w:sz w:val="24"/>
          <w:szCs w:val="24"/>
          <w:lang w:val="es-ES"/>
        </w:rPr>
        <w:t>Metodología de Presentación</w:t>
      </w:r>
      <w:bookmarkEnd w:id="274"/>
      <w:bookmarkEnd w:id="275"/>
      <w:bookmarkEnd w:id="276"/>
      <w:bookmarkEnd w:id="277"/>
    </w:p>
    <w:p w14:paraId="488B3E80" w14:textId="77777777" w:rsidR="007237EE" w:rsidRPr="00566A76" w:rsidRDefault="007237EE" w:rsidP="00566A76">
      <w:pPr>
        <w:jc w:val="both"/>
        <w:rPr>
          <w:rFonts w:ascii="Arial" w:hAnsi="Arial" w:cs="Arial"/>
          <w:b/>
          <w:bCs/>
          <w:color w:val="000000" w:themeColor="text1"/>
          <w:sz w:val="24"/>
          <w:szCs w:val="24"/>
          <w:lang w:val="es-ES"/>
        </w:rPr>
      </w:pPr>
    </w:p>
    <w:p w14:paraId="0A4CCE5E" w14:textId="77777777" w:rsidR="00570491" w:rsidRPr="00566A76" w:rsidRDefault="007237E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Oferta se presentará en dos sobres: </w:t>
      </w:r>
    </w:p>
    <w:p w14:paraId="6958F776" w14:textId="77777777" w:rsidR="00570491" w:rsidRPr="00566A76" w:rsidRDefault="00570491" w:rsidP="00566A76">
      <w:pPr>
        <w:spacing w:after="0"/>
        <w:jc w:val="both"/>
        <w:rPr>
          <w:rFonts w:ascii="Arial" w:hAnsi="Arial" w:cs="Arial"/>
          <w:color w:val="000000" w:themeColor="text1"/>
          <w:sz w:val="24"/>
          <w:szCs w:val="24"/>
          <w:lang w:val="es-ES"/>
        </w:rPr>
      </w:pPr>
    </w:p>
    <w:p w14:paraId="3A993631" w14:textId="38DC7ECC" w:rsidR="007237EE" w:rsidRPr="00566A76" w:rsidRDefault="00570491" w:rsidP="00566A76">
      <w:pPr>
        <w:pStyle w:val="Prrafodelista"/>
        <w:numPr>
          <w:ilvl w:val="0"/>
          <w:numId w:val="57"/>
        </w:numPr>
        <w:spacing w:after="0"/>
        <w:jc w:val="both"/>
        <w:rPr>
          <w:rFonts w:ascii="Arial" w:hAnsi="Arial" w:cs="Arial"/>
          <w:color w:val="000000" w:themeColor="text1"/>
          <w:sz w:val="24"/>
          <w:szCs w:val="24"/>
          <w:lang w:val="es-ES"/>
        </w:rPr>
      </w:pPr>
      <w:r w:rsidRPr="00566A76">
        <w:rPr>
          <w:rFonts w:ascii="Arial" w:hAnsi="Arial" w:cs="Arial"/>
          <w:b/>
          <w:color w:val="000000" w:themeColor="text1"/>
          <w:sz w:val="24"/>
          <w:szCs w:val="24"/>
          <w:lang w:val="es-ES"/>
        </w:rPr>
        <w:t>SOBRE UNO:</w:t>
      </w:r>
      <w:r w:rsidRPr="00566A76">
        <w:rPr>
          <w:rFonts w:ascii="Arial" w:hAnsi="Arial" w:cs="Arial"/>
          <w:color w:val="000000" w:themeColor="text1"/>
          <w:sz w:val="24"/>
          <w:szCs w:val="24"/>
          <w:lang w:val="es-ES"/>
        </w:rPr>
        <w:t xml:space="preserve"> que contenga los documentos para verificar los requisitos habilitantes del proponente </w:t>
      </w:r>
      <w:r w:rsidR="002334C8" w:rsidRPr="00566A76">
        <w:rPr>
          <w:rFonts w:ascii="Arial" w:hAnsi="Arial" w:cs="Arial"/>
          <w:color w:val="000000" w:themeColor="text1"/>
          <w:sz w:val="24"/>
          <w:szCs w:val="24"/>
          <w:lang w:val="es-ES"/>
        </w:rPr>
        <w:t xml:space="preserve">– ANEXO </w:t>
      </w:r>
      <w:r w:rsidR="00DD4B21" w:rsidRPr="00566A76">
        <w:rPr>
          <w:rFonts w:ascii="Arial" w:hAnsi="Arial" w:cs="Arial"/>
          <w:color w:val="000000" w:themeColor="text1"/>
          <w:sz w:val="24"/>
          <w:szCs w:val="24"/>
          <w:lang w:val="es-ES"/>
        </w:rPr>
        <w:t>1</w:t>
      </w:r>
      <w:r w:rsidR="002334C8" w:rsidRPr="00566A76">
        <w:rPr>
          <w:rFonts w:ascii="Arial" w:hAnsi="Arial" w:cs="Arial"/>
          <w:color w:val="000000" w:themeColor="text1"/>
          <w:sz w:val="24"/>
          <w:szCs w:val="24"/>
          <w:lang w:val="es-ES"/>
        </w:rPr>
        <w:t>8</w:t>
      </w:r>
      <w:r w:rsidRPr="00566A76">
        <w:rPr>
          <w:rFonts w:ascii="Arial" w:hAnsi="Arial" w:cs="Arial"/>
          <w:color w:val="000000" w:themeColor="text1"/>
          <w:sz w:val="24"/>
          <w:szCs w:val="24"/>
          <w:lang w:val="es-ES"/>
        </w:rPr>
        <w:t>, los requisitos de</w:t>
      </w:r>
      <w:r w:rsidR="002334C8" w:rsidRPr="00566A76">
        <w:rPr>
          <w:rFonts w:ascii="Arial" w:hAnsi="Arial" w:cs="Arial"/>
          <w:color w:val="000000" w:themeColor="text1"/>
          <w:sz w:val="24"/>
          <w:szCs w:val="24"/>
          <w:lang w:val="es-ES"/>
        </w:rPr>
        <w:t xml:space="preserve"> cumplimiento simples – ANEXO 20</w:t>
      </w:r>
      <w:r w:rsidRPr="00566A76">
        <w:rPr>
          <w:rFonts w:ascii="Arial" w:hAnsi="Arial" w:cs="Arial"/>
          <w:color w:val="000000" w:themeColor="text1"/>
          <w:sz w:val="24"/>
          <w:szCs w:val="24"/>
          <w:lang w:val="es-ES"/>
        </w:rPr>
        <w:t xml:space="preserve"> y los requisitos ponderables diferentes </w:t>
      </w:r>
      <w:r w:rsidR="00DD4B21" w:rsidRPr="00566A76">
        <w:rPr>
          <w:rFonts w:ascii="Arial" w:hAnsi="Arial" w:cs="Arial"/>
          <w:color w:val="000000" w:themeColor="text1"/>
          <w:sz w:val="24"/>
          <w:szCs w:val="24"/>
          <w:lang w:val="es-ES"/>
        </w:rPr>
        <w:t>a la o</w:t>
      </w:r>
      <w:r w:rsidR="002334C8" w:rsidRPr="00566A76">
        <w:rPr>
          <w:rFonts w:ascii="Arial" w:hAnsi="Arial" w:cs="Arial"/>
          <w:color w:val="000000" w:themeColor="text1"/>
          <w:sz w:val="24"/>
          <w:szCs w:val="24"/>
          <w:lang w:val="es-ES"/>
        </w:rPr>
        <w:t>ferta económica ANEXO 19, ANEXO 22</w:t>
      </w:r>
      <w:r w:rsidR="00DD4B21"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t>,  en original y tres (3) copias físicas, adicionalmente copia en medio digital, estos documentos deberán estar debidamente foliados y las copias contendrán la misma información que contenga el original. En caso de que haya discrepancias entre el original y la copia o el medio digital, prevalecerá el original en documento impreso.</w:t>
      </w:r>
    </w:p>
    <w:p w14:paraId="3A6B8389" w14:textId="77777777" w:rsidR="00570491" w:rsidRPr="00566A76" w:rsidRDefault="00570491" w:rsidP="00566A76">
      <w:pPr>
        <w:spacing w:after="0"/>
        <w:jc w:val="both"/>
        <w:rPr>
          <w:rFonts w:ascii="Arial" w:hAnsi="Arial" w:cs="Arial"/>
          <w:b/>
          <w:color w:val="000000" w:themeColor="text1"/>
          <w:sz w:val="24"/>
          <w:szCs w:val="24"/>
          <w:lang w:val="es-ES"/>
        </w:rPr>
      </w:pPr>
    </w:p>
    <w:p w14:paraId="2334C4B8" w14:textId="38D06F46" w:rsidR="00570491" w:rsidRPr="00566A76" w:rsidRDefault="00570491" w:rsidP="00566A76">
      <w:pPr>
        <w:pStyle w:val="Prrafodelista"/>
        <w:numPr>
          <w:ilvl w:val="0"/>
          <w:numId w:val="57"/>
        </w:numPr>
        <w:spacing w:after="0"/>
        <w:jc w:val="both"/>
        <w:rPr>
          <w:rFonts w:ascii="Arial" w:hAnsi="Arial" w:cs="Arial"/>
          <w:color w:val="000000" w:themeColor="text1"/>
          <w:sz w:val="24"/>
          <w:szCs w:val="24"/>
          <w:lang w:val="es-ES"/>
        </w:rPr>
      </w:pPr>
      <w:r w:rsidRPr="00566A76">
        <w:rPr>
          <w:rFonts w:ascii="Arial" w:hAnsi="Arial" w:cs="Arial"/>
          <w:b/>
          <w:color w:val="000000" w:themeColor="text1"/>
          <w:sz w:val="24"/>
          <w:szCs w:val="24"/>
          <w:lang w:val="es-ES"/>
        </w:rPr>
        <w:t>SOBRE DOS:</w:t>
      </w:r>
      <w:r w:rsidRPr="00566A76">
        <w:rPr>
          <w:rFonts w:ascii="Arial" w:hAnsi="Arial" w:cs="Arial"/>
          <w:color w:val="000000" w:themeColor="text1"/>
          <w:sz w:val="24"/>
          <w:szCs w:val="24"/>
          <w:lang w:val="es-ES"/>
        </w:rPr>
        <w:t xml:space="preserve"> sobre que contenga la oferta económica en medio impreso y en medio </w:t>
      </w:r>
      <w:r w:rsidR="00E13465" w:rsidRPr="00566A76">
        <w:rPr>
          <w:rFonts w:ascii="Arial" w:hAnsi="Arial" w:cs="Arial"/>
          <w:color w:val="000000" w:themeColor="text1"/>
          <w:sz w:val="24"/>
          <w:szCs w:val="24"/>
          <w:lang w:val="es-ES"/>
        </w:rPr>
        <w:t>digital – ANEXO 13</w:t>
      </w:r>
      <w:r w:rsidRPr="00566A76">
        <w:rPr>
          <w:rFonts w:ascii="Arial" w:hAnsi="Arial" w:cs="Arial"/>
          <w:color w:val="000000" w:themeColor="text1"/>
          <w:sz w:val="24"/>
          <w:szCs w:val="24"/>
          <w:lang w:val="es-ES"/>
        </w:rPr>
        <w:t>. Los documentos que hagan parte de la propuesta económica y que deben ser entregados en medio digital, deberán presentarse en el mismo formato en que se entregan los anexos oficiales, es decir formatos de tipo comercial (</w:t>
      </w:r>
      <w:r w:rsidRPr="00566A76">
        <w:rPr>
          <w:rFonts w:ascii="Arial" w:hAnsi="Arial" w:cs="Arial"/>
          <w:i/>
          <w:color w:val="000000" w:themeColor="text1"/>
          <w:sz w:val="24"/>
          <w:szCs w:val="24"/>
          <w:lang w:val="es-ES"/>
        </w:rPr>
        <w:t>ms Excel o similar</w:t>
      </w:r>
      <w:r w:rsidRPr="00566A76">
        <w:rPr>
          <w:rFonts w:ascii="Arial" w:hAnsi="Arial" w:cs="Arial"/>
          <w:color w:val="000000" w:themeColor="text1"/>
          <w:sz w:val="24"/>
          <w:szCs w:val="24"/>
          <w:lang w:val="es-ES"/>
        </w:rPr>
        <w:t>) sin bloqueos de edición que permitan su ingreso automático a las hojas de calificación que usará la entidad. En caso de que haya discrepancias entre el original y la copia o el medio magnético o digital, prevalecerá el original en documento impreso.</w:t>
      </w:r>
    </w:p>
    <w:p w14:paraId="449CA29A" w14:textId="77777777" w:rsidR="00570491" w:rsidRPr="00566A76" w:rsidRDefault="00570491" w:rsidP="00566A76">
      <w:pPr>
        <w:spacing w:after="0"/>
        <w:jc w:val="both"/>
        <w:rPr>
          <w:rFonts w:ascii="Arial" w:hAnsi="Arial" w:cs="Arial"/>
          <w:color w:val="000000" w:themeColor="text1"/>
          <w:sz w:val="24"/>
          <w:szCs w:val="24"/>
          <w:lang w:val="es-ES"/>
        </w:rPr>
      </w:pPr>
    </w:p>
    <w:p w14:paraId="074FEBE7" w14:textId="77777777" w:rsidR="00570491" w:rsidRPr="00566A76" w:rsidRDefault="00570491" w:rsidP="00566A76">
      <w:pPr>
        <w:spacing w:after="0"/>
        <w:jc w:val="both"/>
        <w:rPr>
          <w:rFonts w:ascii="Arial" w:hAnsi="Arial" w:cs="Arial"/>
          <w:color w:val="000000" w:themeColor="text1"/>
          <w:sz w:val="24"/>
          <w:szCs w:val="24"/>
          <w:lang w:val="es-ES"/>
        </w:rPr>
      </w:pPr>
    </w:p>
    <w:p w14:paraId="22C0D257" w14:textId="77777777" w:rsidR="007237EE" w:rsidRPr="00566A76" w:rsidRDefault="007237EE" w:rsidP="00566A76">
      <w:pPr>
        <w:spacing w:after="0"/>
        <w:jc w:val="both"/>
        <w:rPr>
          <w:rFonts w:ascii="Arial" w:hAnsi="Arial" w:cs="Arial"/>
          <w:color w:val="000000" w:themeColor="text1"/>
          <w:sz w:val="24"/>
          <w:szCs w:val="24"/>
          <w:lang w:val="es-ES"/>
        </w:rPr>
      </w:pPr>
      <w:bookmarkStart w:id="278" w:name="_Ref212866624"/>
      <w:r w:rsidRPr="00566A76">
        <w:rPr>
          <w:rFonts w:ascii="Arial" w:hAnsi="Arial" w:cs="Arial"/>
          <w:color w:val="000000" w:themeColor="text1"/>
          <w:sz w:val="24"/>
          <w:szCs w:val="24"/>
          <w:lang w:val="es-ES"/>
        </w:rPr>
        <w:t>Cada uno de los sobres deberá estar cerrado y exhibir leyendas visibles en las que únicamente debe constar la siguiente información:</w:t>
      </w:r>
      <w:bookmarkEnd w:id="278"/>
    </w:p>
    <w:p w14:paraId="5A521398" w14:textId="77777777" w:rsidR="007237EE" w:rsidRPr="00566A76" w:rsidRDefault="007237EE" w:rsidP="00566A76">
      <w:pPr>
        <w:ind w:left="720"/>
        <w:jc w:val="both"/>
        <w:rPr>
          <w:rFonts w:ascii="Arial" w:hAnsi="Arial" w:cs="Arial"/>
          <w:color w:val="000000" w:themeColor="text1"/>
          <w:sz w:val="24"/>
          <w:szCs w:val="24"/>
          <w:lang w:val="es-ES"/>
        </w:rPr>
      </w:pPr>
    </w:p>
    <w:tbl>
      <w:tblPr>
        <w:tblW w:w="7560" w:type="dxa"/>
        <w:tblInd w:w="828" w:type="dxa"/>
        <w:tblLook w:val="0000" w:firstRow="0" w:lastRow="0" w:firstColumn="0" w:lastColumn="0" w:noHBand="0" w:noVBand="0"/>
      </w:tblPr>
      <w:tblGrid>
        <w:gridCol w:w="3339"/>
        <w:gridCol w:w="4221"/>
      </w:tblGrid>
      <w:tr w:rsidR="0094273D" w:rsidRPr="00566A76" w14:paraId="7110B11A" w14:textId="77777777" w:rsidTr="0025039B">
        <w:trPr>
          <w:cantSplit/>
        </w:trPr>
        <w:tc>
          <w:tcPr>
            <w:tcW w:w="7560" w:type="dxa"/>
            <w:gridSpan w:val="2"/>
          </w:tcPr>
          <w:p w14:paraId="19C68CB5"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SOBRE No. 1</w:t>
            </w:r>
          </w:p>
        </w:tc>
      </w:tr>
      <w:tr w:rsidR="0094273D" w:rsidRPr="00566A76" w14:paraId="187E74B2" w14:textId="77777777" w:rsidTr="0025039B">
        <w:tc>
          <w:tcPr>
            <w:tcW w:w="3744" w:type="dxa"/>
          </w:tcPr>
          <w:p w14:paraId="286718E0" w14:textId="77777777" w:rsidR="007237EE" w:rsidRPr="00566A76" w:rsidRDefault="007237EE" w:rsidP="00566A76">
            <w:pPr>
              <w:pStyle w:val="Piedepgina"/>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Oferente:</w:t>
            </w:r>
          </w:p>
        </w:tc>
        <w:tc>
          <w:tcPr>
            <w:tcW w:w="3816" w:type="dxa"/>
          </w:tcPr>
          <w:p w14:paraId="1632088B"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5E22B03C" w14:textId="77777777" w:rsidTr="0025039B">
        <w:tc>
          <w:tcPr>
            <w:tcW w:w="3744" w:type="dxa"/>
          </w:tcPr>
          <w:p w14:paraId="464F8CFB" w14:textId="77777777" w:rsidR="007237EE" w:rsidRPr="00566A76" w:rsidRDefault="007237EE" w:rsidP="00566A76">
            <w:pPr>
              <w:pStyle w:val="Piedepgina"/>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Número del proceso:</w:t>
            </w:r>
          </w:p>
        </w:tc>
        <w:tc>
          <w:tcPr>
            <w:tcW w:w="3816" w:type="dxa"/>
          </w:tcPr>
          <w:p w14:paraId="74E05B7D"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1BE4FB56" w14:textId="77777777" w:rsidTr="0025039B">
        <w:tc>
          <w:tcPr>
            <w:tcW w:w="3744" w:type="dxa"/>
          </w:tcPr>
          <w:p w14:paraId="73CFE84D"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Fecha de Entrega de la Oferta:</w:t>
            </w:r>
          </w:p>
        </w:tc>
        <w:tc>
          <w:tcPr>
            <w:tcW w:w="3816" w:type="dxa"/>
          </w:tcPr>
          <w:p w14:paraId="0A0FD181"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13E00E86" w14:textId="77777777" w:rsidTr="0025039B">
        <w:tc>
          <w:tcPr>
            <w:tcW w:w="3744" w:type="dxa"/>
          </w:tcPr>
          <w:p w14:paraId="3A8AD1EF"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Dirección comercial:</w:t>
            </w:r>
          </w:p>
        </w:tc>
        <w:tc>
          <w:tcPr>
            <w:tcW w:w="3816" w:type="dxa"/>
          </w:tcPr>
          <w:p w14:paraId="7AA4806F"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2D34BA1A" w14:textId="77777777" w:rsidTr="0025039B">
        <w:tc>
          <w:tcPr>
            <w:tcW w:w="3744" w:type="dxa"/>
          </w:tcPr>
          <w:p w14:paraId="1599E93F"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Teléfono:</w:t>
            </w:r>
          </w:p>
        </w:tc>
        <w:tc>
          <w:tcPr>
            <w:tcW w:w="3816" w:type="dxa"/>
          </w:tcPr>
          <w:p w14:paraId="4C95E310"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5E42AE30" w14:textId="77777777" w:rsidTr="0025039B">
        <w:tc>
          <w:tcPr>
            <w:tcW w:w="3744" w:type="dxa"/>
          </w:tcPr>
          <w:p w14:paraId="5AD43064"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Fax:</w:t>
            </w:r>
          </w:p>
        </w:tc>
        <w:tc>
          <w:tcPr>
            <w:tcW w:w="3816" w:type="dxa"/>
          </w:tcPr>
          <w:p w14:paraId="195147F8"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00DE15AA" w14:textId="77777777" w:rsidTr="0025039B">
        <w:tc>
          <w:tcPr>
            <w:tcW w:w="3744" w:type="dxa"/>
          </w:tcPr>
          <w:p w14:paraId="3F215103"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Dirección de correo electrónico:</w:t>
            </w:r>
          </w:p>
        </w:tc>
        <w:tc>
          <w:tcPr>
            <w:tcW w:w="3816" w:type="dxa"/>
          </w:tcPr>
          <w:p w14:paraId="7C2DB74E"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7280DF71" w14:textId="77777777" w:rsidTr="0025039B">
        <w:tc>
          <w:tcPr>
            <w:tcW w:w="3744" w:type="dxa"/>
          </w:tcPr>
          <w:p w14:paraId="62F1C4A4"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Representante legal o Representante Común: </w:t>
            </w:r>
          </w:p>
        </w:tc>
        <w:tc>
          <w:tcPr>
            <w:tcW w:w="3816" w:type="dxa"/>
          </w:tcPr>
          <w:p w14:paraId="7011B605"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BA5EC9" w:rsidRPr="00566A76" w14:paraId="157E2135" w14:textId="77777777" w:rsidTr="0025039B">
        <w:tc>
          <w:tcPr>
            <w:tcW w:w="3744" w:type="dxa"/>
          </w:tcPr>
          <w:p w14:paraId="5508D52E"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Original (primera copia, medio magnético)</w:t>
            </w:r>
          </w:p>
        </w:tc>
        <w:tc>
          <w:tcPr>
            <w:tcW w:w="3816" w:type="dxa"/>
          </w:tcPr>
          <w:p w14:paraId="4EE72B8A"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bl>
    <w:p w14:paraId="22CC9A17" w14:textId="77777777" w:rsidR="007237EE" w:rsidRPr="00566A76" w:rsidRDefault="007237EE" w:rsidP="00566A76">
      <w:pPr>
        <w:ind w:left="720"/>
        <w:jc w:val="both"/>
        <w:rPr>
          <w:rFonts w:ascii="Arial" w:hAnsi="Arial" w:cs="Arial"/>
          <w:color w:val="000000" w:themeColor="text1"/>
          <w:sz w:val="24"/>
          <w:szCs w:val="24"/>
          <w:lang w:val="es-ES"/>
        </w:rPr>
      </w:pPr>
    </w:p>
    <w:tbl>
      <w:tblPr>
        <w:tblW w:w="7560" w:type="dxa"/>
        <w:tblInd w:w="828" w:type="dxa"/>
        <w:tblLook w:val="0000" w:firstRow="0" w:lastRow="0" w:firstColumn="0" w:lastColumn="0" w:noHBand="0" w:noVBand="0"/>
      </w:tblPr>
      <w:tblGrid>
        <w:gridCol w:w="3339"/>
        <w:gridCol w:w="4221"/>
      </w:tblGrid>
      <w:tr w:rsidR="0094273D" w:rsidRPr="00566A76" w14:paraId="1D5D66DA" w14:textId="77777777" w:rsidTr="0025039B">
        <w:trPr>
          <w:cantSplit/>
        </w:trPr>
        <w:tc>
          <w:tcPr>
            <w:tcW w:w="7560" w:type="dxa"/>
            <w:gridSpan w:val="2"/>
          </w:tcPr>
          <w:p w14:paraId="1E4021CD"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SOBRE No. 2</w:t>
            </w:r>
          </w:p>
        </w:tc>
      </w:tr>
      <w:tr w:rsidR="0094273D" w:rsidRPr="00566A76" w14:paraId="6AEE5AAB" w14:textId="77777777" w:rsidTr="0025039B">
        <w:tc>
          <w:tcPr>
            <w:tcW w:w="3744" w:type="dxa"/>
          </w:tcPr>
          <w:p w14:paraId="233F8793" w14:textId="77777777" w:rsidR="007237EE" w:rsidRPr="00566A76" w:rsidRDefault="007237EE" w:rsidP="00566A76">
            <w:pPr>
              <w:pStyle w:val="Piedepgina"/>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Oferente: </w:t>
            </w:r>
          </w:p>
        </w:tc>
        <w:tc>
          <w:tcPr>
            <w:tcW w:w="3816" w:type="dxa"/>
          </w:tcPr>
          <w:p w14:paraId="5740C5BA"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23349386" w14:textId="77777777" w:rsidTr="0025039B">
        <w:tc>
          <w:tcPr>
            <w:tcW w:w="3744" w:type="dxa"/>
          </w:tcPr>
          <w:p w14:paraId="551933C0" w14:textId="77777777" w:rsidR="007237EE" w:rsidRPr="00566A76" w:rsidRDefault="007237EE" w:rsidP="00566A76">
            <w:pPr>
              <w:pStyle w:val="Piedepgina"/>
              <w:spacing w:line="276" w:lineRule="auto"/>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Número del proceso:</w:t>
            </w:r>
          </w:p>
        </w:tc>
        <w:tc>
          <w:tcPr>
            <w:tcW w:w="3816" w:type="dxa"/>
          </w:tcPr>
          <w:p w14:paraId="42E340AA"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w:t>
            </w:r>
          </w:p>
        </w:tc>
      </w:tr>
      <w:tr w:rsidR="0094273D" w:rsidRPr="00566A76" w14:paraId="69525562" w14:textId="77777777" w:rsidTr="0025039B">
        <w:tc>
          <w:tcPr>
            <w:tcW w:w="3744" w:type="dxa"/>
          </w:tcPr>
          <w:p w14:paraId="330C4662"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Fecha de Entrega de la Oferta:</w:t>
            </w:r>
          </w:p>
        </w:tc>
        <w:tc>
          <w:tcPr>
            <w:tcW w:w="3816" w:type="dxa"/>
          </w:tcPr>
          <w:p w14:paraId="78F4FB1C"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61906BEC" w14:textId="77777777" w:rsidTr="0025039B">
        <w:tc>
          <w:tcPr>
            <w:tcW w:w="3744" w:type="dxa"/>
          </w:tcPr>
          <w:p w14:paraId="16A28651"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Dirección comercial:</w:t>
            </w:r>
          </w:p>
        </w:tc>
        <w:tc>
          <w:tcPr>
            <w:tcW w:w="3816" w:type="dxa"/>
          </w:tcPr>
          <w:p w14:paraId="7407929C"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44911EB4" w14:textId="77777777" w:rsidTr="0025039B">
        <w:tc>
          <w:tcPr>
            <w:tcW w:w="3744" w:type="dxa"/>
          </w:tcPr>
          <w:p w14:paraId="7C89234F"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Teléfono:</w:t>
            </w:r>
          </w:p>
        </w:tc>
        <w:tc>
          <w:tcPr>
            <w:tcW w:w="3816" w:type="dxa"/>
          </w:tcPr>
          <w:p w14:paraId="341C8117"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13AC3D31" w14:textId="77777777" w:rsidTr="0025039B">
        <w:tc>
          <w:tcPr>
            <w:tcW w:w="3744" w:type="dxa"/>
          </w:tcPr>
          <w:p w14:paraId="0E53C6F2"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Fax:</w:t>
            </w:r>
          </w:p>
        </w:tc>
        <w:tc>
          <w:tcPr>
            <w:tcW w:w="3816" w:type="dxa"/>
          </w:tcPr>
          <w:p w14:paraId="3F03E670"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3F199881" w14:textId="77777777" w:rsidTr="0025039B">
        <w:tc>
          <w:tcPr>
            <w:tcW w:w="3744" w:type="dxa"/>
          </w:tcPr>
          <w:p w14:paraId="51B446DC"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Dirección de correo electrónico:</w:t>
            </w:r>
          </w:p>
        </w:tc>
        <w:tc>
          <w:tcPr>
            <w:tcW w:w="3816" w:type="dxa"/>
          </w:tcPr>
          <w:p w14:paraId="0C0F3965"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09E74F89" w14:textId="77777777" w:rsidTr="0025039B">
        <w:tc>
          <w:tcPr>
            <w:tcW w:w="3744" w:type="dxa"/>
          </w:tcPr>
          <w:p w14:paraId="53FC6B46"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Representante o Representante Común: </w:t>
            </w:r>
          </w:p>
        </w:tc>
        <w:tc>
          <w:tcPr>
            <w:tcW w:w="3816" w:type="dxa"/>
          </w:tcPr>
          <w:p w14:paraId="15AC312D" w14:textId="7777777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3C292AF0" w14:textId="77777777" w:rsidTr="0025039B">
        <w:tc>
          <w:tcPr>
            <w:tcW w:w="3744" w:type="dxa"/>
          </w:tcPr>
          <w:p w14:paraId="09E2F97D" w14:textId="77777777" w:rsidR="007237EE" w:rsidRPr="00566A76" w:rsidRDefault="007237EE" w:rsidP="00566A76">
            <w:pPr>
              <w:jc w:val="both"/>
              <w:rPr>
                <w:rFonts w:ascii="Arial" w:eastAsia="MS Gothic" w:hAnsi="Arial" w:cs="Arial"/>
                <w:b/>
                <w:color w:val="000000" w:themeColor="text1"/>
                <w:sz w:val="24"/>
                <w:szCs w:val="24"/>
                <w:lang w:val="es-ES"/>
              </w:rPr>
            </w:pPr>
            <w:r w:rsidRPr="00566A76">
              <w:rPr>
                <w:rFonts w:ascii="Arial" w:hAnsi="Arial" w:cs="Arial"/>
                <w:color w:val="000000" w:themeColor="text1"/>
                <w:sz w:val="24"/>
                <w:szCs w:val="24"/>
                <w:lang w:val="es-ES"/>
              </w:rPr>
              <w:t>Original</w:t>
            </w:r>
          </w:p>
        </w:tc>
        <w:tc>
          <w:tcPr>
            <w:tcW w:w="3816" w:type="dxa"/>
          </w:tcPr>
          <w:p w14:paraId="6389E528" w14:textId="77777777" w:rsidR="007237EE" w:rsidRPr="00566A76" w:rsidRDefault="007237EE" w:rsidP="00566A76">
            <w:pPr>
              <w:jc w:val="both"/>
              <w:rPr>
                <w:rFonts w:ascii="Arial" w:eastAsia="MS Gothic" w:hAnsi="Arial" w:cs="Arial"/>
                <w:b/>
                <w:color w:val="000000" w:themeColor="text1"/>
                <w:sz w:val="24"/>
                <w:szCs w:val="24"/>
                <w:lang w:val="es-ES"/>
              </w:rPr>
            </w:pPr>
            <w:r w:rsidRPr="00566A76">
              <w:rPr>
                <w:rFonts w:ascii="Arial" w:hAnsi="Arial" w:cs="Arial"/>
                <w:color w:val="000000" w:themeColor="text1"/>
                <w:sz w:val="24"/>
                <w:szCs w:val="24"/>
                <w:lang w:val="es-ES"/>
              </w:rPr>
              <w:t>______________________________</w:t>
            </w:r>
          </w:p>
        </w:tc>
      </w:tr>
      <w:tr w:rsidR="0094273D" w:rsidRPr="00566A76" w14:paraId="0525FD4D" w14:textId="77777777" w:rsidTr="0025039B">
        <w:tc>
          <w:tcPr>
            <w:tcW w:w="3744" w:type="dxa"/>
          </w:tcPr>
          <w:p w14:paraId="12611940" w14:textId="77777777" w:rsidR="007237EE" w:rsidRPr="00566A76" w:rsidRDefault="007237EE" w:rsidP="00566A76">
            <w:pPr>
              <w:jc w:val="both"/>
              <w:rPr>
                <w:rFonts w:ascii="Arial" w:hAnsi="Arial" w:cs="Arial"/>
                <w:color w:val="000000" w:themeColor="text1"/>
                <w:sz w:val="24"/>
                <w:szCs w:val="24"/>
                <w:lang w:val="es-ES"/>
              </w:rPr>
            </w:pPr>
          </w:p>
        </w:tc>
        <w:tc>
          <w:tcPr>
            <w:tcW w:w="3816" w:type="dxa"/>
          </w:tcPr>
          <w:p w14:paraId="32125A7B" w14:textId="77777777" w:rsidR="007237EE" w:rsidRPr="00566A76" w:rsidRDefault="007237EE" w:rsidP="00566A76">
            <w:pPr>
              <w:jc w:val="both"/>
              <w:rPr>
                <w:rFonts w:ascii="Arial" w:hAnsi="Arial" w:cs="Arial"/>
                <w:color w:val="000000" w:themeColor="text1"/>
                <w:sz w:val="24"/>
                <w:szCs w:val="24"/>
                <w:lang w:val="es-ES"/>
              </w:rPr>
            </w:pPr>
          </w:p>
        </w:tc>
      </w:tr>
    </w:tbl>
    <w:p w14:paraId="1D731392" w14:textId="77777777"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Ninguno de los sobres deberá marcarse con anotaciones adicionales o diferentes de las expuestas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_Ref212866624 \r \h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7.2.2</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anterior.</w:t>
      </w:r>
    </w:p>
    <w:p w14:paraId="3520E0C0" w14:textId="77777777" w:rsidR="007237EE" w:rsidRPr="00566A76" w:rsidRDefault="007237EE" w:rsidP="00566A76">
      <w:pPr>
        <w:jc w:val="both"/>
        <w:rPr>
          <w:rFonts w:ascii="Arial" w:hAnsi="Arial" w:cs="Arial"/>
          <w:color w:val="000000" w:themeColor="text1"/>
          <w:sz w:val="24"/>
          <w:szCs w:val="24"/>
          <w:lang w:val="es-ES"/>
        </w:rPr>
      </w:pPr>
    </w:p>
    <w:p w14:paraId="495AF699" w14:textId="77777777"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Todos los folios de la Oferta original y sus copias deberán venir numerados.</w:t>
      </w:r>
    </w:p>
    <w:p w14:paraId="41B3250C" w14:textId="77777777" w:rsidR="007237EE" w:rsidRPr="00566A76" w:rsidRDefault="007237EE" w:rsidP="00566A76">
      <w:pPr>
        <w:jc w:val="both"/>
        <w:rPr>
          <w:rFonts w:ascii="Arial" w:hAnsi="Arial" w:cs="Arial"/>
          <w:color w:val="000000" w:themeColor="text1"/>
          <w:sz w:val="24"/>
          <w:szCs w:val="24"/>
          <w:lang w:val="es-ES"/>
        </w:rPr>
      </w:pPr>
    </w:p>
    <w:p w14:paraId="10A1128E" w14:textId="11842D1F"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idioma de la Licitación Pública será el castellano, y por lo tanto, se solicita que todos los documentos y certificaciones a los que se refiere este Pliego de Condiciones, emitidos en idioma diferente al castellano, deberán cumplir lo establecido en los numerales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_Ref390163303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0</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_Ref390163305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0</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y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_Ref390163306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0</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 </w:t>
      </w:r>
    </w:p>
    <w:p w14:paraId="0E519939" w14:textId="77777777" w:rsidR="007237EE" w:rsidRPr="00566A76" w:rsidRDefault="007237EE" w:rsidP="00566A76">
      <w:pPr>
        <w:jc w:val="both"/>
        <w:rPr>
          <w:rFonts w:ascii="Arial" w:hAnsi="Arial" w:cs="Arial"/>
          <w:color w:val="000000" w:themeColor="text1"/>
          <w:sz w:val="24"/>
          <w:szCs w:val="24"/>
          <w:lang w:val="es-ES"/>
        </w:rPr>
      </w:pPr>
    </w:p>
    <w:p w14:paraId="6B6FC5B1" w14:textId="77777777"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Las Ofertas se presentarán escritas a máquina o impresas con un índice de contenido y Anexos. Las enmiendas, entrelíneas y raspaduras deberán ser debidamente salvadas con la firma de quien suscribe la Oferta. </w:t>
      </w:r>
    </w:p>
    <w:p w14:paraId="3A001B07" w14:textId="77777777" w:rsidR="007237EE" w:rsidRPr="00566A76" w:rsidRDefault="007237EE" w:rsidP="00566A76">
      <w:pPr>
        <w:jc w:val="both"/>
        <w:rPr>
          <w:rFonts w:ascii="Arial" w:hAnsi="Arial" w:cs="Arial"/>
          <w:color w:val="000000" w:themeColor="text1"/>
          <w:sz w:val="24"/>
          <w:szCs w:val="24"/>
          <w:lang w:val="es-ES"/>
        </w:rPr>
      </w:pPr>
    </w:p>
    <w:p w14:paraId="0F7798E7" w14:textId="77777777" w:rsidR="00570491"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Cualquier discrepancia entre el original y la copia y/o el medio magnético se resolverá dándole prevalencia al original.</w:t>
      </w:r>
    </w:p>
    <w:p w14:paraId="5C959527" w14:textId="77777777" w:rsidR="00570491" w:rsidRPr="00566A76" w:rsidRDefault="00570491" w:rsidP="00566A76">
      <w:pPr>
        <w:spacing w:after="0"/>
        <w:jc w:val="both"/>
        <w:rPr>
          <w:rFonts w:ascii="Arial" w:hAnsi="Arial" w:cs="Arial"/>
          <w:color w:val="000000" w:themeColor="text1"/>
          <w:sz w:val="24"/>
          <w:szCs w:val="24"/>
          <w:lang w:val="es-ES"/>
        </w:rPr>
      </w:pPr>
    </w:p>
    <w:p w14:paraId="1D2842C0" w14:textId="77777777" w:rsidR="00570491" w:rsidRPr="00566A76" w:rsidRDefault="00570491"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No se aceptarán propuestas que por cualquier causa lleguen con posterioridad a la fecha y hora señaladas para el cierre del proceso. Tampoco se aceptarán propuestas enviadas a través de correo, fax, correo electrónico, Internet o cualquier otro medio telemático, o radicadas en sitios diferentes al señalado en estos pliegos de condiciones.</w:t>
      </w:r>
    </w:p>
    <w:p w14:paraId="7F5228A2" w14:textId="77777777" w:rsidR="00570491" w:rsidRPr="00566A76" w:rsidRDefault="00570491" w:rsidP="00566A76">
      <w:pPr>
        <w:spacing w:after="0"/>
        <w:jc w:val="both"/>
        <w:rPr>
          <w:rFonts w:ascii="Arial" w:hAnsi="Arial" w:cs="Arial"/>
          <w:color w:val="000000" w:themeColor="text1"/>
          <w:sz w:val="24"/>
          <w:szCs w:val="24"/>
          <w:lang w:val="es-ES"/>
        </w:rPr>
      </w:pPr>
    </w:p>
    <w:p w14:paraId="648AF4C9" w14:textId="77777777" w:rsidR="00570491" w:rsidRPr="00566A76" w:rsidRDefault="00570491"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modificaciones, aclaraciones, tachaduras, interlineados o enmiendas de las propuestas deberán ser convalidadas por quien suscribe la carta de presentación mediante su firma, ubicada al pie o margen de la hoja que contenga el error o corrección. Sin este requisito las modificaciones o enmiendas no serán consideradas como válidas.</w:t>
      </w:r>
    </w:p>
    <w:p w14:paraId="7061185D" w14:textId="77777777" w:rsidR="00570491" w:rsidRPr="00566A76" w:rsidRDefault="00570491" w:rsidP="00566A76">
      <w:pPr>
        <w:spacing w:after="0"/>
        <w:jc w:val="both"/>
        <w:rPr>
          <w:rFonts w:ascii="Arial" w:hAnsi="Arial" w:cs="Arial"/>
          <w:b/>
          <w:bCs/>
          <w:color w:val="000000" w:themeColor="text1"/>
          <w:sz w:val="24"/>
          <w:szCs w:val="24"/>
          <w:lang w:val="es-ES"/>
        </w:rPr>
      </w:pPr>
    </w:p>
    <w:p w14:paraId="1A4067F8" w14:textId="77777777" w:rsidR="00570491" w:rsidRPr="00566A76" w:rsidRDefault="00570491"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bCs/>
          <w:color w:val="000000" w:themeColor="text1"/>
          <w:sz w:val="24"/>
          <w:szCs w:val="24"/>
          <w:lang w:val="es-ES"/>
        </w:rPr>
        <w:t xml:space="preserve">TRANSMILENIO S.A. </w:t>
      </w:r>
      <w:r w:rsidRPr="00566A76">
        <w:rPr>
          <w:rFonts w:ascii="Arial" w:hAnsi="Arial" w:cs="Arial"/>
          <w:color w:val="000000" w:themeColor="text1"/>
          <w:sz w:val="24"/>
          <w:szCs w:val="24"/>
          <w:lang w:val="es-ES"/>
        </w:rPr>
        <w:t>no aceptará propuestas modificatorias o complementarias, ni solicitudes de aclaración presentadas luego de la diligencia de cierre del proceso de selección.</w:t>
      </w:r>
    </w:p>
    <w:p w14:paraId="6897ED72" w14:textId="77777777" w:rsidR="00570491" w:rsidRPr="00566A76" w:rsidRDefault="00570491" w:rsidP="00566A76">
      <w:pPr>
        <w:spacing w:after="0"/>
        <w:jc w:val="both"/>
        <w:rPr>
          <w:rFonts w:ascii="Arial" w:hAnsi="Arial" w:cs="Arial"/>
          <w:color w:val="000000" w:themeColor="text1"/>
          <w:sz w:val="24"/>
          <w:szCs w:val="24"/>
          <w:lang w:val="es-ES"/>
        </w:rPr>
      </w:pPr>
    </w:p>
    <w:p w14:paraId="3563CA85" w14:textId="7DD0BF4F" w:rsidR="00570491" w:rsidRPr="00566A76" w:rsidRDefault="00570491"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caso de presentarse diferencias en los valores expresados en letras y en números, se tomará el valor expresado en letras.</w:t>
      </w:r>
    </w:p>
    <w:p w14:paraId="3E736EC3" w14:textId="77777777" w:rsidR="007237EE" w:rsidRPr="00566A76" w:rsidRDefault="007237EE" w:rsidP="00566A76">
      <w:pPr>
        <w:ind w:left="1418"/>
        <w:jc w:val="both"/>
        <w:rPr>
          <w:rFonts w:ascii="Arial" w:hAnsi="Arial" w:cs="Arial"/>
          <w:color w:val="000000" w:themeColor="text1"/>
          <w:sz w:val="24"/>
          <w:szCs w:val="24"/>
          <w:lang w:val="es-ES"/>
        </w:rPr>
      </w:pPr>
    </w:p>
    <w:p w14:paraId="6D6D066E" w14:textId="08028997" w:rsidR="007237EE" w:rsidRPr="00566A76" w:rsidRDefault="006C5A65" w:rsidP="00566A76">
      <w:pPr>
        <w:pStyle w:val="Ttulo3"/>
        <w:spacing w:line="276" w:lineRule="auto"/>
        <w:jc w:val="both"/>
        <w:rPr>
          <w:rFonts w:ascii="Arial" w:hAnsi="Arial" w:cs="Arial"/>
          <w:b w:val="0"/>
          <w:color w:val="000000" w:themeColor="text1"/>
          <w:szCs w:val="24"/>
        </w:rPr>
      </w:pPr>
      <w:bookmarkStart w:id="279" w:name="_Toc255998116"/>
      <w:bookmarkStart w:id="280" w:name="_Toc234958483"/>
      <w:bookmarkStart w:id="281" w:name="_Toc470604023"/>
      <w:r w:rsidRPr="00566A76">
        <w:rPr>
          <w:rFonts w:ascii="Arial" w:hAnsi="Arial" w:cs="Arial"/>
          <w:b w:val="0"/>
          <w:color w:val="000000" w:themeColor="text1"/>
          <w:szCs w:val="24"/>
        </w:rPr>
        <w:t>7.2.1</w:t>
      </w:r>
      <w:r w:rsidR="007237EE" w:rsidRPr="00566A76">
        <w:rPr>
          <w:rFonts w:ascii="Arial" w:hAnsi="Arial" w:cs="Arial"/>
          <w:b w:val="0"/>
          <w:color w:val="000000" w:themeColor="text1"/>
          <w:szCs w:val="24"/>
        </w:rPr>
        <w:t xml:space="preserve"> </w:t>
      </w:r>
      <w:bookmarkStart w:id="282" w:name="_Toc342240983"/>
      <w:r w:rsidR="007237EE" w:rsidRPr="00566A76">
        <w:rPr>
          <w:rFonts w:ascii="Arial" w:hAnsi="Arial" w:cs="Arial"/>
          <w:b w:val="0"/>
          <w:color w:val="000000" w:themeColor="text1"/>
          <w:szCs w:val="24"/>
        </w:rPr>
        <w:t>Contenido de cada uno de los Sobres</w:t>
      </w:r>
      <w:bookmarkEnd w:id="279"/>
      <w:bookmarkEnd w:id="280"/>
      <w:bookmarkEnd w:id="281"/>
      <w:bookmarkEnd w:id="282"/>
    </w:p>
    <w:p w14:paraId="0A9C90C4" w14:textId="77777777" w:rsidR="007237EE" w:rsidRPr="00566A76" w:rsidRDefault="007237EE" w:rsidP="00566A76">
      <w:pPr>
        <w:jc w:val="both"/>
        <w:rPr>
          <w:rFonts w:ascii="Arial" w:hAnsi="Arial" w:cs="Arial"/>
          <w:b/>
          <w:bCs/>
          <w:color w:val="000000" w:themeColor="text1"/>
          <w:sz w:val="24"/>
          <w:szCs w:val="24"/>
          <w:lang w:val="es-ES"/>
        </w:rPr>
      </w:pPr>
    </w:p>
    <w:p w14:paraId="336A6AC6" w14:textId="77777777" w:rsidR="007237EE" w:rsidRPr="00566A76" w:rsidRDefault="007237EE" w:rsidP="00566A76">
      <w:pPr>
        <w:pStyle w:val="Ttulo4"/>
        <w:numPr>
          <w:ilvl w:val="0"/>
          <w:numId w:val="58"/>
        </w:numPr>
        <w:jc w:val="both"/>
        <w:rPr>
          <w:rFonts w:ascii="Arial" w:hAnsi="Arial" w:cs="Arial"/>
          <w:b w:val="0"/>
          <w:i w:val="0"/>
          <w:color w:val="000000" w:themeColor="text1"/>
          <w:sz w:val="24"/>
          <w:szCs w:val="24"/>
          <w:lang w:val="es-ES"/>
        </w:rPr>
      </w:pPr>
      <w:bookmarkStart w:id="283" w:name="_Ref234912339"/>
      <w:r w:rsidRPr="00566A76">
        <w:rPr>
          <w:rFonts w:ascii="Arial" w:hAnsi="Arial" w:cs="Arial"/>
          <w:b w:val="0"/>
          <w:i w:val="0"/>
          <w:color w:val="000000" w:themeColor="text1"/>
          <w:sz w:val="24"/>
          <w:szCs w:val="24"/>
          <w:lang w:val="es-ES"/>
        </w:rPr>
        <w:t>Sobre No. 1.</w:t>
      </w:r>
    </w:p>
    <w:p w14:paraId="148EF0EB" w14:textId="77777777" w:rsidR="007237EE" w:rsidRPr="00566A76" w:rsidRDefault="007237EE" w:rsidP="00566A76">
      <w:pPr>
        <w:ind w:left="720"/>
        <w:jc w:val="both"/>
        <w:rPr>
          <w:rFonts w:ascii="Arial" w:hAnsi="Arial" w:cs="Arial"/>
          <w:color w:val="000000" w:themeColor="text1"/>
          <w:sz w:val="24"/>
          <w:szCs w:val="24"/>
          <w:lang w:val="es-ES"/>
        </w:rPr>
      </w:pPr>
    </w:p>
    <w:p w14:paraId="4ABD29AF" w14:textId="4926E20E"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siguientes documentos deberán estar contenidos en el Sobre No. 1 de la Oferta</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y deberán ser presentados por el Oferente</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en el mismo orden que se establece a continuación y cumpliendo los requisitos contenidos en este Pliego de Condiciones</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El sobre debe contener:</w:t>
      </w:r>
      <w:bookmarkEnd w:id="283"/>
    </w:p>
    <w:p w14:paraId="55F4EEE5" w14:textId="77777777" w:rsidR="007237EE" w:rsidRPr="00566A76" w:rsidRDefault="007237EE" w:rsidP="00566A76">
      <w:pPr>
        <w:ind w:left="2127"/>
        <w:jc w:val="both"/>
        <w:rPr>
          <w:rFonts w:ascii="Arial" w:hAnsi="Arial" w:cs="Arial"/>
          <w:color w:val="000000" w:themeColor="text1"/>
          <w:sz w:val="24"/>
          <w:szCs w:val="24"/>
          <w:lang w:val="es-ES"/>
        </w:rPr>
      </w:pPr>
    </w:p>
    <w:p w14:paraId="307DBC9B" w14:textId="77777777"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Carta de Presentación de la Oferta</w:t>
      </w:r>
      <w:r w:rsidRPr="00566A76">
        <w:rPr>
          <w:rFonts w:ascii="Arial" w:hAnsi="Arial" w:cs="Arial"/>
          <w:b/>
          <w:color w:val="000000" w:themeColor="text1"/>
          <w:sz w:val="24"/>
          <w:szCs w:val="24"/>
          <w:lang w:val="es-ES"/>
        </w:rPr>
        <w:t xml:space="preserve"> </w:t>
      </w:r>
      <w:r w:rsidRPr="00566A76">
        <w:rPr>
          <w:rFonts w:ascii="Arial" w:hAnsi="Arial" w:cs="Arial"/>
          <w:color w:val="000000" w:themeColor="text1"/>
          <w:sz w:val="24"/>
          <w:szCs w:val="24"/>
          <w:lang w:val="es-ES"/>
        </w:rPr>
        <w:t>firmada por el representante legal de cada uno de los Integrantes del Oferente y Representante Común del Oferente –, según el formato que se suministra para el efecto (</w:t>
      </w:r>
      <w:r w:rsidRPr="00566A76">
        <w:rPr>
          <w:rFonts w:ascii="Arial" w:hAnsi="Arial" w:cs="Arial"/>
          <w:bCs/>
          <w:color w:val="000000" w:themeColor="text1"/>
          <w:sz w:val="24"/>
          <w:szCs w:val="24"/>
          <w:lang w:val="es-ES"/>
        </w:rPr>
        <w:t>Anexo</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2). En cualquier caso, la carta deberá ser abonada por un ingeniero civil en el evento en que el representante legal (en caso de Oferentes Individuales) o Representante Común (en caso de Oferentes conformados por Estructuras Plurales) no tenga esta condición, para lo cual deberá adjuntar fotocopia de la tarjeta profesional y certificación de vigencia de la matricula profesional. En ningún caso las Ofertas individuales o como integrante de una Estructura Plural de personas naturales podrán ser abonadas.</w:t>
      </w:r>
    </w:p>
    <w:p w14:paraId="62B951FC" w14:textId="77777777" w:rsidR="007237EE" w:rsidRPr="00566A76" w:rsidRDefault="007237EE" w:rsidP="00566A76">
      <w:pPr>
        <w:pStyle w:val="Encabezado"/>
        <w:spacing w:line="276" w:lineRule="auto"/>
        <w:ind w:left="2835"/>
        <w:jc w:val="both"/>
        <w:rPr>
          <w:rFonts w:ascii="Arial" w:hAnsi="Arial" w:cs="Arial"/>
          <w:color w:val="000000" w:themeColor="text1"/>
          <w:sz w:val="24"/>
          <w:szCs w:val="24"/>
          <w:lang w:val="es-ES"/>
        </w:rPr>
      </w:pPr>
    </w:p>
    <w:p w14:paraId="7A8B1BEA" w14:textId="77777777"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Tabla de contenido de la Oferta, indicando todos los numerales con su respectiva página.</w:t>
      </w:r>
    </w:p>
    <w:p w14:paraId="45BAEB60" w14:textId="77777777" w:rsidR="007237EE" w:rsidRPr="00566A76" w:rsidRDefault="007237EE" w:rsidP="00566A76">
      <w:pPr>
        <w:pStyle w:val="Encabezado"/>
        <w:spacing w:line="276" w:lineRule="auto"/>
        <w:ind w:left="3195"/>
        <w:jc w:val="both"/>
        <w:rPr>
          <w:rFonts w:ascii="Arial" w:hAnsi="Arial" w:cs="Arial"/>
          <w:color w:val="000000" w:themeColor="text1"/>
          <w:sz w:val="24"/>
          <w:szCs w:val="24"/>
          <w:lang w:val="es-ES"/>
        </w:rPr>
      </w:pPr>
    </w:p>
    <w:p w14:paraId="2EE49605" w14:textId="77777777"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bookmarkStart w:id="284" w:name="_Ref106021674"/>
      <w:r w:rsidRPr="00566A76">
        <w:rPr>
          <w:rFonts w:ascii="Arial" w:hAnsi="Arial" w:cs="Arial"/>
          <w:color w:val="000000" w:themeColor="text1"/>
          <w:sz w:val="24"/>
          <w:szCs w:val="24"/>
          <w:lang w:val="es-ES"/>
        </w:rPr>
        <w:t xml:space="preserve"> Documentos mediante los cuales se acredita la capacidad jurídica del Oferente individual o de cada uno de los Integrantes de la Estructura Plural en caso de Oferente plural en los términos y condiciones de este Pliego de Condiciones. </w:t>
      </w:r>
    </w:p>
    <w:p w14:paraId="125C16FC" w14:textId="77777777" w:rsidR="007237EE" w:rsidRPr="00566A76" w:rsidRDefault="007237EE" w:rsidP="00566A76">
      <w:pPr>
        <w:pStyle w:val="Prrafodelista"/>
        <w:jc w:val="both"/>
        <w:rPr>
          <w:rFonts w:ascii="Arial" w:hAnsi="Arial" w:cs="Arial"/>
          <w:color w:val="000000" w:themeColor="text1"/>
          <w:sz w:val="24"/>
          <w:szCs w:val="24"/>
          <w:lang w:val="es-ES"/>
        </w:rPr>
      </w:pPr>
    </w:p>
    <w:p w14:paraId="71EA7ADD" w14:textId="16C3C8BE" w:rsidR="007237EE" w:rsidRPr="00566A76" w:rsidRDefault="007237EE" w:rsidP="00566A76">
      <w:pPr>
        <w:numPr>
          <w:ilvl w:val="0"/>
          <w:numId w:val="52"/>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documentos mediante los cuales se acredita la Experiencia en Inversión descrita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_Ref389659832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5.4</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del presente documento.</w:t>
      </w:r>
    </w:p>
    <w:p w14:paraId="4B786EC4" w14:textId="77777777" w:rsidR="007237EE" w:rsidRPr="00566A76" w:rsidRDefault="007237EE" w:rsidP="00566A76">
      <w:pPr>
        <w:jc w:val="both"/>
        <w:rPr>
          <w:rFonts w:ascii="Arial" w:hAnsi="Arial" w:cs="Arial"/>
          <w:color w:val="000000" w:themeColor="text1"/>
          <w:sz w:val="24"/>
          <w:szCs w:val="24"/>
          <w:lang w:val="es-ES"/>
        </w:rPr>
      </w:pPr>
    </w:p>
    <w:bookmarkEnd w:id="284"/>
    <w:p w14:paraId="663E200E" w14:textId="6FF8E9A0" w:rsidR="007237EE" w:rsidRPr="00566A76" w:rsidRDefault="007237EE" w:rsidP="00566A76">
      <w:pPr>
        <w:numPr>
          <w:ilvl w:val="0"/>
          <w:numId w:val="52"/>
        </w:num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documentos mediante los cuales se acredita la Capacidad Financiera descrita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_Ref346646881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5.5</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del presente documento.</w:t>
      </w:r>
    </w:p>
    <w:p w14:paraId="7860A488" w14:textId="77777777" w:rsidR="007237EE" w:rsidRPr="00566A76" w:rsidRDefault="007237EE" w:rsidP="00566A76">
      <w:pPr>
        <w:pStyle w:val="Encabezado"/>
        <w:spacing w:line="276" w:lineRule="auto"/>
        <w:ind w:left="3195"/>
        <w:jc w:val="both"/>
        <w:rPr>
          <w:rFonts w:ascii="Arial" w:hAnsi="Arial" w:cs="Arial"/>
          <w:color w:val="000000" w:themeColor="text1"/>
          <w:sz w:val="24"/>
          <w:szCs w:val="24"/>
          <w:lang w:val="es-ES"/>
        </w:rPr>
      </w:pPr>
    </w:p>
    <w:p w14:paraId="5255BACA" w14:textId="3B279FB4" w:rsidR="007237EE" w:rsidRPr="00566A76" w:rsidRDefault="007237EE" w:rsidP="00566A76">
      <w:pPr>
        <w:numPr>
          <w:ilvl w:val="0"/>
          <w:numId w:val="52"/>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La Garantía de Seriedad de la Oferta, en los términos del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_Ref390175433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4.12</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w:t>
      </w:r>
    </w:p>
    <w:p w14:paraId="316CAACF" w14:textId="77777777" w:rsidR="0025039B" w:rsidRPr="00566A76" w:rsidRDefault="0025039B" w:rsidP="00566A76">
      <w:pPr>
        <w:spacing w:after="0"/>
        <w:contextualSpacing/>
        <w:jc w:val="both"/>
        <w:rPr>
          <w:rFonts w:ascii="Arial" w:hAnsi="Arial" w:cs="Arial"/>
          <w:color w:val="000000" w:themeColor="text1"/>
          <w:sz w:val="24"/>
          <w:szCs w:val="24"/>
          <w:lang w:val="es-ES"/>
        </w:rPr>
      </w:pPr>
    </w:p>
    <w:p w14:paraId="3DEBC1A2" w14:textId="77777777"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Acuerdo de Garantía en las condiciones establecidas en el Anexo 3 de este Pliego de Condiciones.</w:t>
      </w:r>
    </w:p>
    <w:p w14:paraId="18702D0F" w14:textId="77777777" w:rsidR="007237EE" w:rsidRPr="00566A76" w:rsidRDefault="007237EE" w:rsidP="00566A76">
      <w:pPr>
        <w:jc w:val="both"/>
        <w:rPr>
          <w:rFonts w:ascii="Arial" w:hAnsi="Arial" w:cs="Arial"/>
          <w:color w:val="000000" w:themeColor="text1"/>
          <w:sz w:val="24"/>
          <w:szCs w:val="24"/>
          <w:lang w:val="es-ES"/>
        </w:rPr>
      </w:pPr>
    </w:p>
    <w:p w14:paraId="227D5DAF" w14:textId="77777777"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Acuerdo de Permanencia suscrito por el representante legal del Oferente o de cada uno de sus Integrantes en caso de Estructuras Plurales de acuerdo con lo establecido en el Anexo 4 de este Pliego de Condiciones.</w:t>
      </w:r>
    </w:p>
    <w:p w14:paraId="3E7FD61F" w14:textId="77777777" w:rsidR="007237EE" w:rsidRPr="00566A76" w:rsidRDefault="007237EE" w:rsidP="00566A76">
      <w:pPr>
        <w:jc w:val="both"/>
        <w:rPr>
          <w:rFonts w:ascii="Arial" w:hAnsi="Arial" w:cs="Arial"/>
          <w:color w:val="000000" w:themeColor="text1"/>
          <w:sz w:val="24"/>
          <w:szCs w:val="24"/>
          <w:lang w:val="es-ES"/>
        </w:rPr>
      </w:pPr>
    </w:p>
    <w:p w14:paraId="49462B0B" w14:textId="7A268A8A"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Declaración de Beneficiarios Reales y Origen de los Recursos suscrito por el representante legal del Oferente o los representantes legales de sus Integrantes cuando sean Estructuras Plurales de acuerdo con lo establecido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_Ref390175557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4.10</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w:t>
      </w:r>
    </w:p>
    <w:p w14:paraId="23EE1F49" w14:textId="77777777" w:rsidR="007237EE" w:rsidRPr="00566A76" w:rsidRDefault="007237EE" w:rsidP="00566A76">
      <w:pPr>
        <w:pStyle w:val="Encabezado"/>
        <w:spacing w:line="276" w:lineRule="auto"/>
        <w:jc w:val="both"/>
        <w:rPr>
          <w:rFonts w:ascii="Arial" w:hAnsi="Arial" w:cs="Arial"/>
          <w:color w:val="000000" w:themeColor="text1"/>
          <w:sz w:val="24"/>
          <w:szCs w:val="24"/>
          <w:lang w:val="es-ES"/>
        </w:rPr>
      </w:pPr>
    </w:p>
    <w:p w14:paraId="013308A4" w14:textId="339DBB48"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certificado de pago de aportes de seguridad social y parafiscales, conforme a lo señalado en 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_Ref390175574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4.9</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w:t>
      </w:r>
    </w:p>
    <w:p w14:paraId="1DDF3C3E" w14:textId="77777777" w:rsidR="007237EE" w:rsidRPr="00566A76" w:rsidRDefault="007237EE" w:rsidP="00566A76">
      <w:pPr>
        <w:pStyle w:val="Encabezado"/>
        <w:spacing w:line="276" w:lineRule="auto"/>
        <w:ind w:left="3195"/>
        <w:jc w:val="both"/>
        <w:rPr>
          <w:rFonts w:ascii="Arial" w:hAnsi="Arial" w:cs="Arial"/>
          <w:color w:val="000000" w:themeColor="text1"/>
          <w:sz w:val="24"/>
          <w:szCs w:val="24"/>
          <w:lang w:val="es-ES"/>
        </w:rPr>
      </w:pPr>
    </w:p>
    <w:p w14:paraId="1816E700" w14:textId="77777777"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El Pacto de Transparencia, de conformidad con el Anexo 6 suscrito por el Representante Común del Oferente.</w:t>
      </w:r>
    </w:p>
    <w:p w14:paraId="41A8AD20" w14:textId="77777777" w:rsidR="007237EE" w:rsidRPr="00566A76" w:rsidRDefault="007237EE" w:rsidP="00566A76">
      <w:pPr>
        <w:pStyle w:val="Encabezado"/>
        <w:spacing w:line="276" w:lineRule="auto"/>
        <w:jc w:val="both"/>
        <w:rPr>
          <w:rFonts w:ascii="Arial" w:hAnsi="Arial" w:cs="Arial"/>
          <w:color w:val="000000" w:themeColor="text1"/>
          <w:sz w:val="24"/>
          <w:szCs w:val="24"/>
          <w:lang w:val="es-ES"/>
        </w:rPr>
      </w:pPr>
    </w:p>
    <w:p w14:paraId="7F0676B5" w14:textId="45268968"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acreditación de la reciprocidad en los términos del numeral </w:t>
      </w:r>
      <w:r w:rsidRPr="00566A76">
        <w:rPr>
          <w:rFonts w:ascii="Arial" w:hAnsi="Arial" w:cs="Arial"/>
          <w:color w:val="000000" w:themeColor="text1"/>
          <w:sz w:val="24"/>
          <w:szCs w:val="24"/>
          <w:lang w:val="es-ES"/>
        </w:rPr>
        <w:fldChar w:fldCharType="begin"/>
      </w:r>
      <w:r w:rsidRPr="00566A76">
        <w:rPr>
          <w:rFonts w:ascii="Arial" w:hAnsi="Arial" w:cs="Arial"/>
          <w:color w:val="000000" w:themeColor="text1"/>
          <w:sz w:val="24"/>
          <w:szCs w:val="24"/>
          <w:lang w:val="es-ES"/>
        </w:rPr>
        <w:instrText xml:space="preserve"> REF _Ref234957701 \w \h </w:instrText>
      </w:r>
      <w:r w:rsidR="003F6574" w:rsidRPr="00566A76">
        <w:rPr>
          <w:rFonts w:ascii="Arial" w:hAnsi="Arial" w:cs="Arial"/>
          <w:color w:val="000000" w:themeColor="text1"/>
          <w:sz w:val="24"/>
          <w:szCs w:val="24"/>
          <w:lang w:val="es-ES"/>
        </w:rPr>
        <w:instrText xml:space="preserve"> \* MERGEFORMAT </w:instrText>
      </w:r>
      <w:r w:rsidRPr="00566A76">
        <w:rPr>
          <w:rFonts w:ascii="Arial" w:hAnsi="Arial" w:cs="Arial"/>
          <w:color w:val="000000" w:themeColor="text1"/>
          <w:sz w:val="24"/>
          <w:szCs w:val="24"/>
          <w:lang w:val="es-ES"/>
        </w:rPr>
      </w:r>
      <w:r w:rsidRPr="00566A76">
        <w:rPr>
          <w:rFonts w:ascii="Arial" w:hAnsi="Arial" w:cs="Arial"/>
          <w:color w:val="000000" w:themeColor="text1"/>
          <w:sz w:val="24"/>
          <w:szCs w:val="24"/>
          <w:lang w:val="es-ES"/>
        </w:rPr>
        <w:fldChar w:fldCharType="separate"/>
      </w:r>
      <w:r w:rsidRPr="00566A76">
        <w:rPr>
          <w:rFonts w:ascii="Arial" w:hAnsi="Arial" w:cs="Arial"/>
          <w:color w:val="000000" w:themeColor="text1"/>
          <w:sz w:val="24"/>
          <w:szCs w:val="24"/>
          <w:lang w:val="es-ES"/>
        </w:rPr>
        <w:t>6.3</w:t>
      </w:r>
      <w:r w:rsidRPr="00566A76">
        <w:rPr>
          <w:rFonts w:ascii="Arial" w:hAnsi="Arial" w:cs="Arial"/>
          <w:color w:val="000000" w:themeColor="text1"/>
          <w:sz w:val="24"/>
          <w:szCs w:val="24"/>
          <w:lang w:val="es-ES"/>
        </w:rPr>
        <w:fldChar w:fldCharType="end"/>
      </w:r>
      <w:r w:rsidRPr="00566A76">
        <w:rPr>
          <w:rFonts w:ascii="Arial" w:hAnsi="Arial" w:cs="Arial"/>
          <w:color w:val="000000" w:themeColor="text1"/>
          <w:sz w:val="24"/>
          <w:szCs w:val="24"/>
          <w:lang w:val="es-ES"/>
        </w:rPr>
        <w:t xml:space="preserve"> de este Pliego de Condiciones, si fuere el caso.</w:t>
      </w:r>
    </w:p>
    <w:p w14:paraId="3604EA40" w14:textId="77777777" w:rsidR="007237EE" w:rsidRPr="00566A76" w:rsidRDefault="007237EE" w:rsidP="00566A76">
      <w:pPr>
        <w:pStyle w:val="Encabezado"/>
        <w:spacing w:line="276" w:lineRule="auto"/>
        <w:ind w:left="3195"/>
        <w:jc w:val="both"/>
        <w:rPr>
          <w:rFonts w:ascii="Arial" w:hAnsi="Arial" w:cs="Arial"/>
          <w:color w:val="000000" w:themeColor="text1"/>
          <w:sz w:val="24"/>
          <w:szCs w:val="24"/>
          <w:lang w:val="es-ES"/>
        </w:rPr>
      </w:pPr>
    </w:p>
    <w:p w14:paraId="759B73AF" w14:textId="612EF974" w:rsidR="007237EE" w:rsidRPr="00566A76" w:rsidRDefault="007237EE" w:rsidP="00566A76">
      <w:pPr>
        <w:pStyle w:val="Prrafodelista"/>
        <w:numPr>
          <w:ilvl w:val="0"/>
          <w:numId w:val="52"/>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El Oferente individual o cada uno de los Integrantes de la Estructura Plural, según corresponda, deberá aportar certificación (</w:t>
      </w:r>
      <w:r w:rsidR="00E13465" w:rsidRPr="00566A76">
        <w:rPr>
          <w:rFonts w:ascii="Arial" w:hAnsi="Arial" w:cs="Arial"/>
          <w:color w:val="000000" w:themeColor="text1"/>
          <w:sz w:val="24"/>
          <w:szCs w:val="24"/>
          <w:lang w:val="es-ES"/>
        </w:rPr>
        <w:t>Anexo 14</w:t>
      </w:r>
      <w:r w:rsidRPr="00566A76">
        <w:rPr>
          <w:rFonts w:ascii="Arial" w:hAnsi="Arial" w:cs="Arial"/>
          <w:color w:val="000000" w:themeColor="text1"/>
          <w:sz w:val="24"/>
          <w:szCs w:val="24"/>
          <w:lang w:val="es-ES"/>
        </w:rPr>
        <w:t>) bajo la gravedad de juramento, que se entiende prestado con la presentación del documento, suscrita por el revisor fiscal (cuando corresponda de acuerdo con la Ley) o contador, en la que acredite, que la empresa cumple con los requisitos establecidos en el artículo 2 de la Ley 905 de 2004 y el Decreto 1082 de 2015 y demás normas vigentes y aplicables sobre la materia.</w:t>
      </w:r>
    </w:p>
    <w:p w14:paraId="0D0288AA" w14:textId="77777777" w:rsidR="006C5A65" w:rsidRPr="00566A76" w:rsidRDefault="006C5A65" w:rsidP="00566A76">
      <w:pPr>
        <w:jc w:val="both"/>
        <w:rPr>
          <w:rFonts w:ascii="Arial" w:hAnsi="Arial" w:cs="Arial"/>
          <w:color w:val="000000" w:themeColor="text1"/>
          <w:sz w:val="24"/>
          <w:szCs w:val="24"/>
          <w:lang w:val="es-ES"/>
        </w:rPr>
      </w:pPr>
    </w:p>
    <w:p w14:paraId="34363435" w14:textId="359D8AF0" w:rsidR="007237EE" w:rsidRPr="00566A76" w:rsidRDefault="007237EE" w:rsidP="00566A76">
      <w:pPr>
        <w:pStyle w:val="Prrafodelista"/>
        <w:ind w:left="106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verificará la condición de </w:t>
      </w:r>
      <w:proofErr w:type="spellStart"/>
      <w:r w:rsidRPr="00566A76">
        <w:rPr>
          <w:rFonts w:ascii="Arial" w:hAnsi="Arial" w:cs="Arial"/>
          <w:color w:val="000000" w:themeColor="text1"/>
          <w:sz w:val="24"/>
          <w:szCs w:val="24"/>
          <w:lang w:val="es-ES"/>
        </w:rPr>
        <w:t>Mipymes</w:t>
      </w:r>
      <w:proofErr w:type="spellEnd"/>
      <w:r w:rsidRPr="00566A76">
        <w:rPr>
          <w:rFonts w:ascii="Arial" w:hAnsi="Arial" w:cs="Arial"/>
          <w:color w:val="000000" w:themeColor="text1"/>
          <w:sz w:val="24"/>
          <w:szCs w:val="24"/>
          <w:lang w:val="es-ES"/>
        </w:rPr>
        <w:t xml:space="preserve"> de acuerdo con la información suministrada en el </w:t>
      </w:r>
      <w:r w:rsidR="002334C8" w:rsidRPr="00566A76">
        <w:rPr>
          <w:rFonts w:ascii="Arial" w:hAnsi="Arial" w:cs="Arial"/>
          <w:color w:val="000000" w:themeColor="text1"/>
          <w:sz w:val="24"/>
          <w:szCs w:val="24"/>
          <w:lang w:val="es-ES"/>
        </w:rPr>
        <w:t>Anexo 14</w:t>
      </w:r>
      <w:r w:rsidRPr="00566A76">
        <w:rPr>
          <w:rFonts w:ascii="Arial" w:hAnsi="Arial" w:cs="Arial"/>
          <w:color w:val="000000" w:themeColor="text1"/>
          <w:sz w:val="24"/>
          <w:szCs w:val="24"/>
          <w:lang w:val="es-ES"/>
        </w:rPr>
        <w:t xml:space="preserve">, para estos efectos se considerará </w:t>
      </w:r>
      <w:proofErr w:type="spellStart"/>
      <w:r w:rsidRPr="00566A76">
        <w:rPr>
          <w:rFonts w:ascii="Arial" w:hAnsi="Arial" w:cs="Arial"/>
          <w:color w:val="000000" w:themeColor="text1"/>
          <w:sz w:val="24"/>
          <w:szCs w:val="24"/>
          <w:lang w:val="es-ES"/>
        </w:rPr>
        <w:t>Mipyme</w:t>
      </w:r>
      <w:proofErr w:type="spellEnd"/>
      <w:r w:rsidRPr="00566A76">
        <w:rPr>
          <w:rFonts w:ascii="Arial" w:hAnsi="Arial" w:cs="Arial"/>
          <w:color w:val="000000" w:themeColor="text1"/>
          <w:sz w:val="24"/>
          <w:szCs w:val="24"/>
          <w:lang w:val="es-ES"/>
        </w:rPr>
        <w:t>, aquellas empresas que cumplan las dos (2) condiciones previstas para cada categoría (Micro o pequeña o mediana empresa) en el artículo 2° de la Ley 590 de 2000 modificado por la Ley 905 de 2004; como las extranjeras que cumpliendo las dos condiciones previstas para cada categoría (Micro o pequeña o mediana empresa) de la misma norma citada, hayan acreditado reciprocidad.</w:t>
      </w:r>
    </w:p>
    <w:p w14:paraId="1E7DB46A" w14:textId="77777777" w:rsidR="007237EE" w:rsidRPr="00566A76" w:rsidRDefault="007237EE" w:rsidP="00566A76">
      <w:pPr>
        <w:pStyle w:val="Prrafodelista"/>
        <w:ind w:left="1068"/>
        <w:jc w:val="both"/>
        <w:rPr>
          <w:rFonts w:ascii="Arial" w:hAnsi="Arial" w:cs="Arial"/>
          <w:color w:val="000000" w:themeColor="text1"/>
          <w:sz w:val="24"/>
          <w:szCs w:val="24"/>
          <w:lang w:val="es-ES"/>
        </w:rPr>
      </w:pPr>
    </w:p>
    <w:p w14:paraId="577F1435" w14:textId="26A93333" w:rsidR="007237EE" w:rsidRPr="00566A76" w:rsidRDefault="007237EE" w:rsidP="00566A76">
      <w:pPr>
        <w:pStyle w:val="Prrafodelista"/>
        <w:ind w:left="106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caso de sociedades extranjeras o las personas naturales extranjeras no residentes en el país que presenten Oferta, podrán acreditar la calidad de </w:t>
      </w:r>
      <w:proofErr w:type="spellStart"/>
      <w:r w:rsidRPr="00566A76">
        <w:rPr>
          <w:rFonts w:ascii="Arial" w:hAnsi="Arial" w:cs="Arial"/>
          <w:color w:val="000000" w:themeColor="text1"/>
          <w:sz w:val="24"/>
          <w:szCs w:val="24"/>
          <w:lang w:val="es-ES"/>
        </w:rPr>
        <w:t>Mipymes</w:t>
      </w:r>
      <w:proofErr w:type="spellEnd"/>
      <w:r w:rsidRPr="00566A76">
        <w:rPr>
          <w:rFonts w:ascii="Arial" w:hAnsi="Arial" w:cs="Arial"/>
          <w:color w:val="000000" w:themeColor="text1"/>
          <w:sz w:val="24"/>
          <w:szCs w:val="24"/>
          <w:lang w:val="es-ES"/>
        </w:rPr>
        <w:t>, siempre y cuando hayan acreditado RECIPROCIDAD, de conformidad con lo previsto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En el evento de no acreditar RECIPROCIDAD no se tendrá en cuenta la certificación que acredite la calidad </w:t>
      </w:r>
      <w:proofErr w:type="spellStart"/>
      <w:r w:rsidRPr="00566A76">
        <w:rPr>
          <w:rFonts w:ascii="Arial" w:hAnsi="Arial" w:cs="Arial"/>
          <w:color w:val="000000" w:themeColor="text1"/>
          <w:sz w:val="24"/>
          <w:szCs w:val="24"/>
          <w:lang w:val="es-ES"/>
        </w:rPr>
        <w:t>Mipyme</w:t>
      </w:r>
      <w:proofErr w:type="spellEnd"/>
      <w:r w:rsidRPr="00566A76">
        <w:rPr>
          <w:rFonts w:ascii="Arial" w:hAnsi="Arial" w:cs="Arial"/>
          <w:color w:val="000000" w:themeColor="text1"/>
          <w:sz w:val="24"/>
          <w:szCs w:val="24"/>
          <w:lang w:val="es-ES"/>
        </w:rPr>
        <w:t>.</w:t>
      </w:r>
    </w:p>
    <w:p w14:paraId="41371CF4" w14:textId="77777777" w:rsidR="007237EE" w:rsidRPr="00566A76" w:rsidRDefault="007237EE" w:rsidP="00566A76">
      <w:pPr>
        <w:pStyle w:val="Prrafodelista"/>
        <w:ind w:left="1068"/>
        <w:jc w:val="both"/>
        <w:rPr>
          <w:rFonts w:ascii="Arial" w:hAnsi="Arial" w:cs="Arial"/>
          <w:color w:val="000000" w:themeColor="text1"/>
          <w:sz w:val="24"/>
          <w:szCs w:val="24"/>
          <w:lang w:val="es-ES"/>
        </w:rPr>
      </w:pPr>
    </w:p>
    <w:p w14:paraId="7A5EA576" w14:textId="77777777" w:rsidR="007237EE" w:rsidRPr="00566A76" w:rsidRDefault="007237EE" w:rsidP="00566A76">
      <w:pPr>
        <w:pStyle w:val="Prrafodelista"/>
        <w:ind w:left="106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caso de sociedades extranjeras con sucursal en Colombia quien deberá acreditar la calidad de </w:t>
      </w:r>
      <w:proofErr w:type="spellStart"/>
      <w:r w:rsidRPr="00566A76">
        <w:rPr>
          <w:rFonts w:ascii="Arial" w:hAnsi="Arial" w:cs="Arial"/>
          <w:color w:val="000000" w:themeColor="text1"/>
          <w:sz w:val="24"/>
          <w:szCs w:val="24"/>
          <w:lang w:val="es-ES"/>
        </w:rPr>
        <w:t>Mipymes</w:t>
      </w:r>
      <w:proofErr w:type="spellEnd"/>
      <w:r w:rsidRPr="00566A76">
        <w:rPr>
          <w:rFonts w:ascii="Arial" w:hAnsi="Arial" w:cs="Arial"/>
          <w:color w:val="000000" w:themeColor="text1"/>
          <w:sz w:val="24"/>
          <w:szCs w:val="24"/>
          <w:lang w:val="es-ES"/>
        </w:rPr>
        <w:t xml:space="preserve"> será la sociedad matriz, a través del revisor fiscal o contador o quien haga sus veces en el país de origen. Esta certificación deberá incluir la información relativa a la sociedad matriz y la de su sucursal, a efectos de acreditar los requisitos de que trata la Ley 905 de 2004.</w:t>
      </w:r>
    </w:p>
    <w:p w14:paraId="1BFEA47E" w14:textId="77777777" w:rsidR="007237EE" w:rsidRPr="00566A76" w:rsidRDefault="007237EE" w:rsidP="00566A76">
      <w:pPr>
        <w:pStyle w:val="Prrafodelista"/>
        <w:ind w:left="1068"/>
        <w:jc w:val="both"/>
        <w:rPr>
          <w:rFonts w:ascii="Arial" w:hAnsi="Arial" w:cs="Arial"/>
          <w:color w:val="000000" w:themeColor="text1"/>
          <w:sz w:val="24"/>
          <w:szCs w:val="24"/>
          <w:lang w:val="es-ES"/>
        </w:rPr>
      </w:pPr>
    </w:p>
    <w:p w14:paraId="12F93CBC" w14:textId="77777777" w:rsidR="007237EE" w:rsidRPr="00566A76" w:rsidRDefault="007237EE" w:rsidP="00566A76">
      <w:pPr>
        <w:pStyle w:val="Prrafodelista"/>
        <w:ind w:left="106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NOTA: La omisión de la información requerida en este numeral, no restringe la participación del Oferente ni es causal de rechazo de la Oferta. </w:t>
      </w:r>
    </w:p>
    <w:p w14:paraId="7E9BAC4B" w14:textId="77777777" w:rsidR="007237EE" w:rsidRPr="00566A76" w:rsidRDefault="007237EE" w:rsidP="00566A76">
      <w:pPr>
        <w:pStyle w:val="Encabezado"/>
        <w:spacing w:line="276" w:lineRule="auto"/>
        <w:ind w:left="3195"/>
        <w:jc w:val="both"/>
        <w:rPr>
          <w:rFonts w:ascii="Arial" w:hAnsi="Arial" w:cs="Arial"/>
          <w:color w:val="000000" w:themeColor="text1"/>
          <w:sz w:val="24"/>
          <w:szCs w:val="24"/>
          <w:lang w:val="es-ES"/>
        </w:rPr>
      </w:pPr>
    </w:p>
    <w:p w14:paraId="352DBBB2" w14:textId="69E3A8FE" w:rsidR="007237EE" w:rsidRPr="00566A76" w:rsidRDefault="007237EE" w:rsidP="00566A76">
      <w:pPr>
        <w:pStyle w:val="Prrafodelista"/>
        <w:numPr>
          <w:ilvl w:val="0"/>
          <w:numId w:val="52"/>
        </w:numPr>
        <w:tabs>
          <w:tab w:val="left" w:pos="1560"/>
        </w:tabs>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Una certificación expedida por la oficina de trabajo de la respectiva zona en la cual se certifique que el Oferente o su Integrante respectivo cumple con el supuesto previsto en el numeral 4 del artículo </w:t>
      </w:r>
      <w:r w:rsidRPr="00566A76">
        <w:rPr>
          <w:rFonts w:ascii="Arial" w:hAnsi="Arial" w:cs="Arial"/>
          <w:bCs/>
          <w:color w:val="000000" w:themeColor="text1"/>
          <w:sz w:val="24"/>
          <w:szCs w:val="24"/>
          <w:lang w:val="es-ES"/>
        </w:rPr>
        <w:t>2.2.1.1.2.2.9</w:t>
      </w:r>
      <w:r w:rsidRPr="00566A76">
        <w:rPr>
          <w:rFonts w:ascii="Arial" w:hAnsi="Arial" w:cs="Arial"/>
          <w:b/>
          <w:bCs/>
          <w:color w:val="000000" w:themeColor="text1"/>
          <w:sz w:val="24"/>
          <w:szCs w:val="24"/>
          <w:lang w:val="es-ES"/>
        </w:rPr>
        <w:t xml:space="preserve"> </w:t>
      </w:r>
      <w:r w:rsidRPr="00566A76">
        <w:rPr>
          <w:rFonts w:ascii="Arial" w:hAnsi="Arial" w:cs="Arial"/>
          <w:color w:val="000000" w:themeColor="text1"/>
          <w:sz w:val="24"/>
          <w:szCs w:val="24"/>
          <w:lang w:val="es-ES"/>
        </w:rPr>
        <w:t xml:space="preserve">del Decreto 1082 de 2015, indicando que por lo menos el diez por ciento (10%) de su nómina está en </w:t>
      </w:r>
      <w:r w:rsidRPr="00566A76">
        <w:rPr>
          <w:rFonts w:ascii="Arial" w:hAnsi="Arial" w:cs="Arial"/>
          <w:color w:val="000000" w:themeColor="text1"/>
          <w:sz w:val="24"/>
          <w:szCs w:val="24"/>
          <w:lang w:val="es-ES"/>
        </w:rPr>
        <w:lastRenderedPageBreak/>
        <w:t xml:space="preserve">condición de discapacidad y que fueron contratados con por lo menos con un (1) año de anterioridad. Adicionalmente, se deberá adjuntar el </w:t>
      </w:r>
      <w:r w:rsidR="002334C8" w:rsidRPr="00566A76">
        <w:rPr>
          <w:rFonts w:ascii="Arial" w:hAnsi="Arial" w:cs="Arial"/>
          <w:color w:val="000000" w:themeColor="text1"/>
          <w:sz w:val="24"/>
          <w:szCs w:val="24"/>
          <w:lang w:val="es-ES"/>
        </w:rPr>
        <w:t>Anexo 16</w:t>
      </w:r>
      <w:r w:rsidRPr="00566A76">
        <w:rPr>
          <w:rFonts w:ascii="Arial" w:hAnsi="Arial" w:cs="Arial"/>
          <w:color w:val="000000" w:themeColor="text1"/>
          <w:sz w:val="24"/>
          <w:szCs w:val="24"/>
          <w:lang w:val="es-ES"/>
        </w:rPr>
        <w:t xml:space="preserve"> de este Pliego de Condiciones, mediante la cual se manifieste que mantendrán vinculado a ese personal por un lapso igual al de la presente contratación. La no presentación de estos documentos no generará el rechazo de la Oferta ni la declaratoria de no Hábil. </w:t>
      </w:r>
    </w:p>
    <w:p w14:paraId="36867EA5" w14:textId="77777777" w:rsidR="007237EE" w:rsidRPr="00566A76" w:rsidRDefault="007237EE" w:rsidP="00566A76">
      <w:pPr>
        <w:pStyle w:val="Prrafodelista"/>
        <w:tabs>
          <w:tab w:val="left" w:pos="1701"/>
        </w:tabs>
        <w:ind w:left="1440"/>
        <w:jc w:val="both"/>
        <w:rPr>
          <w:rFonts w:ascii="Arial" w:hAnsi="Arial" w:cs="Arial"/>
          <w:color w:val="000000" w:themeColor="text1"/>
          <w:sz w:val="24"/>
          <w:szCs w:val="24"/>
          <w:lang w:val="es-ES"/>
        </w:rPr>
      </w:pPr>
    </w:p>
    <w:p w14:paraId="60B557C1" w14:textId="520CFD6B" w:rsidR="007237EE" w:rsidRPr="00566A76" w:rsidRDefault="007237EE" w:rsidP="00566A76">
      <w:pPr>
        <w:pStyle w:val="Prrafodelista"/>
        <w:numPr>
          <w:ilvl w:val="0"/>
          <w:numId w:val="52"/>
        </w:numPr>
        <w:tabs>
          <w:tab w:val="left" w:pos="1701"/>
        </w:tabs>
        <w:spacing w:after="0"/>
        <w:ind w:left="1188" w:hanging="48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El </w:t>
      </w:r>
      <w:r w:rsidR="002334C8" w:rsidRPr="00566A76">
        <w:rPr>
          <w:rFonts w:ascii="Arial" w:hAnsi="Arial" w:cs="Arial"/>
          <w:color w:val="000000" w:themeColor="text1"/>
          <w:sz w:val="24"/>
          <w:szCs w:val="24"/>
          <w:lang w:val="es-ES"/>
        </w:rPr>
        <w:t xml:space="preserve">Anexo 15 </w:t>
      </w:r>
      <w:r w:rsidRPr="00566A76">
        <w:rPr>
          <w:rFonts w:ascii="Arial" w:hAnsi="Arial" w:cs="Arial"/>
          <w:color w:val="000000" w:themeColor="text1"/>
          <w:sz w:val="24"/>
          <w:szCs w:val="24"/>
          <w:lang w:val="es-ES"/>
        </w:rPr>
        <w:t xml:space="preserve">Inversión extranjera en la Oferta. Debidamente suscrito por el Representante Común, en caso de Ofertas presentadas por Estructuras Plurales o por el representante legal, en caso de Ofertas individuales, de acuerdo con las instrucciones del respectivo Anexo. </w:t>
      </w:r>
    </w:p>
    <w:p w14:paraId="27F482D2" w14:textId="77777777" w:rsidR="007237EE" w:rsidRPr="00566A76" w:rsidRDefault="007237EE" w:rsidP="00566A76">
      <w:pPr>
        <w:pStyle w:val="Prrafodelista"/>
        <w:ind w:left="348"/>
        <w:jc w:val="both"/>
        <w:rPr>
          <w:rFonts w:ascii="Arial" w:hAnsi="Arial" w:cs="Arial"/>
          <w:color w:val="000000" w:themeColor="text1"/>
          <w:sz w:val="24"/>
          <w:szCs w:val="24"/>
          <w:lang w:val="es-ES"/>
        </w:rPr>
      </w:pPr>
    </w:p>
    <w:p w14:paraId="6A4B87DB" w14:textId="04C6545A" w:rsidR="007237EE" w:rsidRPr="00566A76" w:rsidRDefault="006C5A65" w:rsidP="00566A76">
      <w:pPr>
        <w:pStyle w:val="Prrafodelista"/>
        <w:numPr>
          <w:ilvl w:val="0"/>
          <w:numId w:val="52"/>
        </w:numPr>
        <w:tabs>
          <w:tab w:val="left" w:pos="1701"/>
        </w:tabs>
        <w:spacing w:after="0"/>
        <w:ind w:left="1188" w:hanging="48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tab/>
      </w:r>
      <w:r w:rsidR="002334C8" w:rsidRPr="00566A76">
        <w:rPr>
          <w:rFonts w:ascii="Arial" w:hAnsi="Arial" w:cs="Arial"/>
          <w:color w:val="000000" w:themeColor="text1"/>
          <w:sz w:val="24"/>
          <w:szCs w:val="24"/>
          <w:lang w:val="es-ES"/>
        </w:rPr>
        <w:t>Anexo 17</w:t>
      </w:r>
      <w:r w:rsidR="007237EE" w:rsidRPr="00566A76">
        <w:rPr>
          <w:rFonts w:ascii="Arial" w:hAnsi="Arial" w:cs="Arial"/>
          <w:color w:val="000000" w:themeColor="text1"/>
          <w:sz w:val="24"/>
          <w:szCs w:val="24"/>
          <w:lang w:val="es-ES"/>
        </w:rPr>
        <w:t>:Carta de Intención de la Sociedad Fiduciaria</w:t>
      </w:r>
    </w:p>
    <w:p w14:paraId="3E55E4B0" w14:textId="77777777" w:rsidR="007237EE" w:rsidRPr="00566A76" w:rsidRDefault="007237EE" w:rsidP="00566A76">
      <w:pPr>
        <w:tabs>
          <w:tab w:val="left" w:pos="1701"/>
        </w:tabs>
        <w:jc w:val="both"/>
        <w:rPr>
          <w:rFonts w:ascii="Arial" w:hAnsi="Arial" w:cs="Arial"/>
          <w:color w:val="000000" w:themeColor="text1"/>
          <w:sz w:val="24"/>
          <w:szCs w:val="24"/>
          <w:lang w:val="es-ES"/>
        </w:rPr>
      </w:pPr>
    </w:p>
    <w:p w14:paraId="0033089C" w14:textId="05D02D34" w:rsidR="007237EE" w:rsidRPr="00566A76" w:rsidRDefault="002334C8" w:rsidP="00566A76">
      <w:pPr>
        <w:pStyle w:val="Prrafodelista"/>
        <w:numPr>
          <w:ilvl w:val="0"/>
          <w:numId w:val="52"/>
        </w:numPr>
        <w:tabs>
          <w:tab w:val="left" w:pos="1701"/>
        </w:tabs>
        <w:spacing w:after="0"/>
        <w:ind w:left="1188" w:hanging="48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Anexo 19</w:t>
      </w:r>
      <w:r w:rsidR="007237EE" w:rsidRPr="00566A76">
        <w:rPr>
          <w:rFonts w:ascii="Arial" w:hAnsi="Arial" w:cs="Arial"/>
          <w:color w:val="000000" w:themeColor="text1"/>
          <w:sz w:val="24"/>
          <w:szCs w:val="24"/>
          <w:lang w:val="es-ES"/>
        </w:rPr>
        <w:t>: Factor de Calidad.</w:t>
      </w:r>
    </w:p>
    <w:p w14:paraId="056368E3" w14:textId="77777777" w:rsidR="007237EE" w:rsidRPr="00566A76" w:rsidRDefault="007237EE" w:rsidP="00566A76">
      <w:pPr>
        <w:pStyle w:val="Encabezado"/>
        <w:spacing w:line="276" w:lineRule="auto"/>
        <w:jc w:val="both"/>
        <w:rPr>
          <w:rFonts w:ascii="Arial" w:hAnsi="Arial" w:cs="Arial"/>
          <w:color w:val="000000" w:themeColor="text1"/>
          <w:sz w:val="24"/>
          <w:szCs w:val="24"/>
          <w:lang w:val="es-ES"/>
        </w:rPr>
      </w:pPr>
    </w:p>
    <w:p w14:paraId="51BB79DF" w14:textId="77777777" w:rsidR="007237EE" w:rsidRPr="00566A76" w:rsidRDefault="007237EE" w:rsidP="00566A76">
      <w:pPr>
        <w:pStyle w:val="Prrafodelista"/>
        <w:numPr>
          <w:ilvl w:val="0"/>
          <w:numId w:val="52"/>
        </w:numPr>
        <w:tabs>
          <w:tab w:val="left" w:pos="1560"/>
        </w:tabs>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Copia en medio magnético de la información contenida en el sobre No. 1.</w:t>
      </w:r>
    </w:p>
    <w:p w14:paraId="203F3CB3" w14:textId="77777777" w:rsidR="007237EE" w:rsidRPr="00566A76" w:rsidRDefault="007237EE" w:rsidP="00566A76">
      <w:pPr>
        <w:pStyle w:val="Encabezado"/>
        <w:spacing w:line="276" w:lineRule="auto"/>
        <w:ind w:left="3195"/>
        <w:jc w:val="both"/>
        <w:rPr>
          <w:rFonts w:ascii="Arial" w:hAnsi="Arial" w:cs="Arial"/>
          <w:color w:val="000000" w:themeColor="text1"/>
          <w:sz w:val="24"/>
          <w:szCs w:val="24"/>
          <w:lang w:val="es-ES"/>
        </w:rPr>
      </w:pPr>
    </w:p>
    <w:p w14:paraId="35086CF4" w14:textId="77777777" w:rsidR="007237EE" w:rsidRPr="00566A76" w:rsidRDefault="007237EE" w:rsidP="00566A76">
      <w:pPr>
        <w:pStyle w:val="Prrafodelista"/>
        <w:numPr>
          <w:ilvl w:val="0"/>
          <w:numId w:val="52"/>
        </w:numPr>
        <w:tabs>
          <w:tab w:val="left" w:pos="1560"/>
        </w:tabs>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demás Anexos y documentos que se requieran para acreditar los requisitos de una Oferta Hábil y los factores de escogencia establecidos en el Pliego de Condiciones, excepto la Oferta Económica que debe incluirse en el Sobre No. 2.</w:t>
      </w:r>
    </w:p>
    <w:p w14:paraId="1F48A2E3" w14:textId="77777777" w:rsidR="007237EE" w:rsidRPr="00566A76" w:rsidRDefault="007237EE" w:rsidP="00566A76">
      <w:pPr>
        <w:pStyle w:val="Encabezado"/>
        <w:spacing w:line="276" w:lineRule="auto"/>
        <w:ind w:left="3195"/>
        <w:jc w:val="both"/>
        <w:rPr>
          <w:rFonts w:ascii="Arial" w:hAnsi="Arial" w:cs="Arial"/>
          <w:color w:val="000000" w:themeColor="text1"/>
          <w:sz w:val="24"/>
          <w:szCs w:val="24"/>
          <w:lang w:val="es-ES"/>
        </w:rPr>
      </w:pPr>
    </w:p>
    <w:p w14:paraId="409D9490" w14:textId="77777777"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Oferentes deberán limitar la documentación presentada en el Sobre No. 1 a la que se requiere en el numeral anterior (o de manera expresa en otras partes del Pliego de Condiciones). No deberán incluirse catálogos, folletos o documentos cuyo contenido sea diferente al solicitado en el Pliego de Condiciones.</w:t>
      </w:r>
    </w:p>
    <w:p w14:paraId="785937B1" w14:textId="77777777" w:rsidR="007237EE" w:rsidRPr="00566A76" w:rsidRDefault="007237EE" w:rsidP="00566A76">
      <w:pPr>
        <w:ind w:left="1418"/>
        <w:jc w:val="both"/>
        <w:rPr>
          <w:rFonts w:ascii="Arial" w:hAnsi="Arial" w:cs="Arial"/>
          <w:color w:val="000000" w:themeColor="text1"/>
          <w:sz w:val="24"/>
          <w:szCs w:val="24"/>
          <w:lang w:val="es-ES"/>
        </w:rPr>
      </w:pPr>
    </w:p>
    <w:p w14:paraId="11BA8A46" w14:textId="441DFD59"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caso en que el Sobre No. 1 de la Oferta incluya cualquier tipo de documentos adicionales a los solicitados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éstos no serán tenidos en cuenta para efectos de la evaluación, ni producirán efecto jurídico alguno independientemente de su contenido. Lo anterior, se entiende aceptado por el Oferente con la presentación de su Oferta.</w:t>
      </w:r>
    </w:p>
    <w:p w14:paraId="3C575468" w14:textId="77777777" w:rsidR="007237EE" w:rsidRPr="00566A76" w:rsidRDefault="007237EE" w:rsidP="00566A76">
      <w:pPr>
        <w:jc w:val="both"/>
        <w:rPr>
          <w:rFonts w:ascii="Arial" w:hAnsi="Arial" w:cs="Arial"/>
          <w:color w:val="000000" w:themeColor="text1"/>
          <w:sz w:val="24"/>
          <w:szCs w:val="24"/>
          <w:lang w:val="es-ES"/>
        </w:rPr>
      </w:pPr>
    </w:p>
    <w:p w14:paraId="7D4DDD5D" w14:textId="6082CBE7" w:rsidR="007237EE" w:rsidRPr="00566A76" w:rsidRDefault="006C5A65" w:rsidP="00566A76">
      <w:pPr>
        <w:pStyle w:val="Ttulo4"/>
        <w:numPr>
          <w:ilvl w:val="0"/>
          <w:numId w:val="58"/>
        </w:numPr>
        <w:jc w:val="both"/>
        <w:rPr>
          <w:rFonts w:ascii="Arial" w:hAnsi="Arial" w:cs="Arial"/>
          <w:b w:val="0"/>
          <w:i w:val="0"/>
          <w:color w:val="000000" w:themeColor="text1"/>
          <w:sz w:val="24"/>
          <w:szCs w:val="24"/>
          <w:lang w:val="es-ES"/>
        </w:rPr>
      </w:pPr>
      <w:r w:rsidRPr="00566A76">
        <w:rPr>
          <w:rFonts w:ascii="Arial" w:hAnsi="Arial" w:cs="Arial"/>
          <w:b w:val="0"/>
          <w:i w:val="0"/>
          <w:color w:val="000000" w:themeColor="text1"/>
          <w:sz w:val="24"/>
          <w:szCs w:val="24"/>
          <w:lang w:val="es-ES"/>
        </w:rPr>
        <w:lastRenderedPageBreak/>
        <w:t>Sobre No. 2. Oferta Económica</w:t>
      </w:r>
    </w:p>
    <w:p w14:paraId="2F3232D8" w14:textId="77777777" w:rsidR="007237EE" w:rsidRPr="00566A76" w:rsidRDefault="007237EE" w:rsidP="00566A76">
      <w:pPr>
        <w:jc w:val="both"/>
        <w:rPr>
          <w:rFonts w:ascii="Arial" w:hAnsi="Arial" w:cs="Arial"/>
          <w:color w:val="000000" w:themeColor="text1"/>
          <w:sz w:val="24"/>
          <w:szCs w:val="24"/>
          <w:lang w:val="es-ES"/>
        </w:rPr>
      </w:pPr>
    </w:p>
    <w:p w14:paraId="33D55E43" w14:textId="114A7924" w:rsidR="007237EE" w:rsidRPr="00566A76" w:rsidRDefault="007237EE" w:rsidP="00566A76">
      <w:pPr>
        <w:spacing w:after="0"/>
        <w:jc w:val="both"/>
        <w:rPr>
          <w:rFonts w:ascii="Arial" w:hAnsi="Arial" w:cs="Arial"/>
          <w:color w:val="000000" w:themeColor="text1"/>
          <w:sz w:val="24"/>
          <w:szCs w:val="24"/>
          <w:u w:val="single"/>
          <w:lang w:val="es-ES"/>
        </w:rPr>
      </w:pPr>
      <w:r w:rsidRPr="00566A76">
        <w:rPr>
          <w:rFonts w:ascii="Arial" w:hAnsi="Arial" w:cs="Arial"/>
          <w:color w:val="000000" w:themeColor="text1"/>
          <w:sz w:val="24"/>
          <w:szCs w:val="24"/>
          <w:lang w:val="es-ES"/>
        </w:rPr>
        <w:t xml:space="preserve">El Sobre No. 2 de las Ofertas contendrá únicamente el </w:t>
      </w:r>
      <w:r w:rsidR="00E13465" w:rsidRPr="00566A76">
        <w:rPr>
          <w:rFonts w:ascii="Arial" w:hAnsi="Arial" w:cs="Arial"/>
          <w:color w:val="000000" w:themeColor="text1"/>
          <w:sz w:val="24"/>
          <w:szCs w:val="24"/>
          <w:lang w:val="es-ES"/>
        </w:rPr>
        <w:t>Anexo 13</w:t>
      </w:r>
      <w:r w:rsidRPr="00566A76">
        <w:rPr>
          <w:rFonts w:ascii="Arial" w:hAnsi="Arial" w:cs="Arial"/>
          <w:color w:val="000000" w:themeColor="text1"/>
          <w:sz w:val="24"/>
          <w:szCs w:val="24"/>
          <w:lang w:val="es-ES"/>
        </w:rPr>
        <w:t xml:space="preserve"> – Oferta Económica debidamente diligenciado en idioma castellano. Cualquier documento adicional al </w:t>
      </w:r>
      <w:r w:rsidR="00E13465" w:rsidRPr="00566A76">
        <w:rPr>
          <w:rFonts w:ascii="Arial" w:hAnsi="Arial" w:cs="Arial"/>
          <w:color w:val="000000" w:themeColor="text1"/>
          <w:sz w:val="24"/>
          <w:szCs w:val="24"/>
          <w:lang w:val="es-ES"/>
        </w:rPr>
        <w:t>Anexo 13</w:t>
      </w:r>
      <w:r w:rsidRPr="00566A76">
        <w:rPr>
          <w:rFonts w:ascii="Arial" w:hAnsi="Arial" w:cs="Arial"/>
          <w:color w:val="000000" w:themeColor="text1"/>
          <w:sz w:val="24"/>
          <w:szCs w:val="24"/>
          <w:lang w:val="es-ES"/>
        </w:rPr>
        <w:t xml:space="preserve"> que se encuentre contenido en el Sobre No. 2 de una Oferta, no será considerado para efectos de la evaluación, ni producirá efecto jurídico alguno independientemente de su contenido. Lo anterior, se entiende aceptado por el Oferente con la presentación de su Oferta. Si un Oferente presentare más de un </w:t>
      </w:r>
      <w:r w:rsidR="00E13465" w:rsidRPr="00566A76">
        <w:rPr>
          <w:rFonts w:ascii="Arial" w:hAnsi="Arial" w:cs="Arial"/>
          <w:color w:val="000000" w:themeColor="text1"/>
          <w:sz w:val="24"/>
          <w:szCs w:val="24"/>
          <w:lang w:val="es-ES"/>
        </w:rPr>
        <w:t>Anexo 13</w:t>
      </w:r>
      <w:r w:rsidRPr="00566A76">
        <w:rPr>
          <w:rFonts w:ascii="Arial" w:hAnsi="Arial" w:cs="Arial"/>
          <w:color w:val="000000" w:themeColor="text1"/>
          <w:sz w:val="24"/>
          <w:szCs w:val="24"/>
          <w:lang w:val="es-ES"/>
        </w:rPr>
        <w:t xml:space="preserve"> en el Sobre No. 2 de su Oferta, la misma será rechazada.</w:t>
      </w:r>
    </w:p>
    <w:p w14:paraId="1B8E095B" w14:textId="77777777" w:rsidR="007237EE" w:rsidRPr="00566A76" w:rsidRDefault="007237EE" w:rsidP="00566A76">
      <w:pPr>
        <w:pStyle w:val="Prrafodelista"/>
        <w:ind w:left="360"/>
        <w:jc w:val="both"/>
        <w:rPr>
          <w:rFonts w:ascii="Arial" w:hAnsi="Arial" w:cs="Arial"/>
          <w:color w:val="000000" w:themeColor="text1"/>
          <w:sz w:val="24"/>
          <w:szCs w:val="24"/>
          <w:u w:val="single"/>
          <w:lang w:val="es-ES"/>
        </w:rPr>
      </w:pPr>
    </w:p>
    <w:p w14:paraId="3309B9CE" w14:textId="7862F79D" w:rsidR="007237EE" w:rsidRPr="00566A76" w:rsidRDefault="00E13465" w:rsidP="00566A76">
      <w:pPr>
        <w:spacing w:after="0"/>
        <w:jc w:val="both"/>
        <w:rPr>
          <w:rFonts w:ascii="Arial" w:hAnsi="Arial" w:cs="Arial"/>
          <w:color w:val="000000" w:themeColor="text1"/>
          <w:sz w:val="24"/>
          <w:szCs w:val="24"/>
          <w:u w:val="single"/>
          <w:lang w:val="es-ES"/>
        </w:rPr>
      </w:pPr>
      <w:r w:rsidRPr="00566A76">
        <w:rPr>
          <w:rFonts w:ascii="Arial" w:hAnsi="Arial" w:cs="Arial"/>
          <w:color w:val="000000" w:themeColor="text1"/>
          <w:sz w:val="24"/>
          <w:szCs w:val="24"/>
          <w:lang w:val="es-ES"/>
        </w:rPr>
        <w:t>El Anexo 13</w:t>
      </w:r>
      <w:r w:rsidR="007237EE" w:rsidRPr="00566A76">
        <w:rPr>
          <w:rFonts w:ascii="Arial" w:hAnsi="Arial" w:cs="Arial"/>
          <w:color w:val="000000" w:themeColor="text1"/>
          <w:sz w:val="24"/>
          <w:szCs w:val="24"/>
          <w:lang w:val="es-ES"/>
        </w:rPr>
        <w:t xml:space="preserve"> deberá ser presentado de forma física y firmado por el representante legal del Oferente individual o por el Representante Común en el caso de Estructuras Plurales, y en caso de presentarse CD ROM, </w:t>
      </w:r>
      <w:r w:rsidR="006C5A65" w:rsidRPr="00566A76">
        <w:rPr>
          <w:rFonts w:ascii="Arial" w:hAnsi="Arial" w:cs="Arial"/>
          <w:color w:val="000000" w:themeColor="text1"/>
          <w:sz w:val="24"/>
          <w:szCs w:val="24"/>
          <w:lang w:val="es-ES"/>
        </w:rPr>
        <w:t xml:space="preserve">TRANSMILENIO S.A. </w:t>
      </w:r>
      <w:r w:rsidR="007237EE" w:rsidRPr="00566A76">
        <w:rPr>
          <w:rFonts w:ascii="Arial" w:hAnsi="Arial" w:cs="Arial"/>
          <w:color w:val="000000" w:themeColor="text1"/>
          <w:sz w:val="24"/>
          <w:szCs w:val="24"/>
          <w:lang w:val="es-ES"/>
        </w:rPr>
        <w:t>preferirá el contenido del formato físico y no tendrá en cuenta el presentado en CD.</w:t>
      </w:r>
    </w:p>
    <w:p w14:paraId="3865CE06" w14:textId="77777777" w:rsidR="007237EE" w:rsidRPr="00566A76" w:rsidRDefault="007237EE" w:rsidP="00566A76">
      <w:pPr>
        <w:jc w:val="both"/>
        <w:rPr>
          <w:rFonts w:ascii="Arial" w:hAnsi="Arial" w:cs="Arial"/>
          <w:color w:val="000000" w:themeColor="text1"/>
          <w:sz w:val="24"/>
          <w:szCs w:val="24"/>
          <w:lang w:val="es-ES"/>
        </w:rPr>
      </w:pPr>
    </w:p>
    <w:p w14:paraId="1C6031B0" w14:textId="1EB1DDB1" w:rsidR="007237EE" w:rsidRPr="00566A76" w:rsidRDefault="006C5A65" w:rsidP="00566A76">
      <w:pPr>
        <w:pStyle w:val="Ttulo2"/>
        <w:jc w:val="both"/>
        <w:rPr>
          <w:rFonts w:ascii="Arial" w:hAnsi="Arial" w:cs="Arial"/>
          <w:b/>
          <w:color w:val="000000" w:themeColor="text1"/>
          <w:sz w:val="24"/>
          <w:szCs w:val="24"/>
          <w:lang w:val="es-ES"/>
        </w:rPr>
      </w:pPr>
      <w:bookmarkStart w:id="285" w:name="_Toc255998118"/>
      <w:bookmarkStart w:id="286" w:name="_Toc234958485"/>
      <w:bookmarkStart w:id="287" w:name="_Toc342240985"/>
      <w:bookmarkStart w:id="288" w:name="_Toc470604024"/>
      <w:r w:rsidRPr="00566A76">
        <w:rPr>
          <w:rFonts w:ascii="Arial" w:hAnsi="Arial" w:cs="Arial"/>
          <w:b/>
          <w:color w:val="000000" w:themeColor="text1"/>
          <w:sz w:val="24"/>
          <w:szCs w:val="24"/>
          <w:lang w:val="es-ES"/>
        </w:rPr>
        <w:t xml:space="preserve">7.3 </w:t>
      </w:r>
      <w:r w:rsidR="007237EE" w:rsidRPr="00566A76">
        <w:rPr>
          <w:rFonts w:ascii="Arial" w:hAnsi="Arial" w:cs="Arial"/>
          <w:b/>
          <w:color w:val="000000" w:themeColor="text1"/>
          <w:sz w:val="24"/>
          <w:szCs w:val="24"/>
          <w:lang w:val="es-ES"/>
        </w:rPr>
        <w:t xml:space="preserve">Reglas de </w:t>
      </w:r>
      <w:proofErr w:type="spellStart"/>
      <w:r w:rsidR="007237EE" w:rsidRPr="00566A76">
        <w:rPr>
          <w:rFonts w:ascii="Arial" w:hAnsi="Arial" w:cs="Arial"/>
          <w:b/>
          <w:color w:val="000000" w:themeColor="text1"/>
          <w:sz w:val="24"/>
          <w:szCs w:val="24"/>
          <w:lang w:val="es-ES"/>
        </w:rPr>
        <w:t>Subsanabilidad</w:t>
      </w:r>
      <w:bookmarkEnd w:id="285"/>
      <w:bookmarkEnd w:id="286"/>
      <w:bookmarkEnd w:id="287"/>
      <w:bookmarkEnd w:id="288"/>
      <w:proofErr w:type="spellEnd"/>
    </w:p>
    <w:p w14:paraId="28928A32" w14:textId="77777777" w:rsidR="006C5A65" w:rsidRPr="00566A76" w:rsidRDefault="006C5A65" w:rsidP="00566A76">
      <w:pPr>
        <w:jc w:val="both"/>
        <w:rPr>
          <w:rFonts w:ascii="Arial" w:hAnsi="Arial" w:cs="Arial"/>
          <w:color w:val="000000" w:themeColor="text1"/>
          <w:sz w:val="24"/>
          <w:szCs w:val="24"/>
          <w:lang w:val="es-ES"/>
        </w:rPr>
      </w:pPr>
    </w:p>
    <w:p w14:paraId="2482BE41" w14:textId="400BC5D9"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los términos del parágrafo 1 del artículo 5 de la Ley 1150 de 2007, </w:t>
      </w:r>
      <w:r w:rsidR="00B91339" w:rsidRPr="00566A76">
        <w:rPr>
          <w:rFonts w:ascii="Arial" w:hAnsi="Arial" w:cs="Arial"/>
          <w:color w:val="000000" w:themeColor="text1"/>
          <w:sz w:val="24"/>
          <w:szCs w:val="24"/>
          <w:lang w:val="es-ES"/>
        </w:rPr>
        <w:t>TRASMILENIO S.A.</w:t>
      </w:r>
      <w:r w:rsidRPr="00566A76">
        <w:rPr>
          <w:rFonts w:ascii="Arial" w:hAnsi="Arial" w:cs="Arial"/>
          <w:color w:val="000000" w:themeColor="text1"/>
          <w:sz w:val="24"/>
          <w:szCs w:val="24"/>
          <w:lang w:val="es-ES"/>
        </w:rPr>
        <w:t xml:space="preserve"> podrá solicitar a los Oferentes los requisitos o documentos que fueren necesarios para subsanar o aclarar sus Ofertas, de conformidad con las siguientes reglas: </w:t>
      </w:r>
    </w:p>
    <w:p w14:paraId="46C97E82" w14:textId="4D8D26A8" w:rsidR="007237EE" w:rsidRPr="00566A76" w:rsidRDefault="00B91339" w:rsidP="00566A76">
      <w:pPr>
        <w:tabs>
          <w:tab w:val="left" w:pos="851"/>
        </w:tabs>
        <w:suppressAutoHyphens/>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TRANSMILENIO S.A.</w:t>
      </w:r>
      <w:r w:rsidR="007237EE" w:rsidRPr="00566A76">
        <w:rPr>
          <w:rFonts w:ascii="Arial" w:hAnsi="Arial" w:cs="Arial"/>
          <w:color w:val="000000" w:themeColor="text1"/>
          <w:sz w:val="24"/>
          <w:szCs w:val="24"/>
          <w:lang w:val="es-ES"/>
        </w:rPr>
        <w:t xml:space="preserve"> podrá solicitar a los Oferentes los requisitos o documentos que no afecten la asignación de puntaje (es decir los requisitos o documentos que verifiquen las condiciones del Oferente o que soporten el contenido de la Oferta y que no constituyan los factores de escogencia establecidos en el presente P</w:t>
      </w:r>
      <w:r w:rsidR="00085323">
        <w:rPr>
          <w:rFonts w:ascii="Arial" w:hAnsi="Arial" w:cs="Arial"/>
          <w:color w:val="000000" w:themeColor="text1"/>
          <w:sz w:val="24"/>
          <w:szCs w:val="24"/>
          <w:lang w:val="es-ES"/>
        </w:rPr>
        <w:t>rep</w:t>
      </w:r>
      <w:r w:rsidR="007237EE" w:rsidRPr="00566A76">
        <w:rPr>
          <w:rFonts w:ascii="Arial" w:hAnsi="Arial" w:cs="Arial"/>
          <w:color w:val="000000" w:themeColor="text1"/>
          <w:sz w:val="24"/>
          <w:szCs w:val="24"/>
          <w:lang w:val="es-ES"/>
        </w:rPr>
        <w:t xml:space="preserve">liego de Condiciones), a fin de subsanar la Oferta. En todo caso no será subsanable la capacidad </w:t>
      </w:r>
      <w:proofErr w:type="spellStart"/>
      <w:r w:rsidR="007237EE" w:rsidRPr="00566A76">
        <w:rPr>
          <w:rFonts w:ascii="Arial" w:hAnsi="Arial" w:cs="Arial"/>
          <w:color w:val="000000" w:themeColor="text1"/>
          <w:sz w:val="24"/>
          <w:szCs w:val="24"/>
          <w:lang w:val="es-ES"/>
        </w:rPr>
        <w:t>juridica</w:t>
      </w:r>
      <w:proofErr w:type="spellEnd"/>
      <w:r w:rsidR="007237EE" w:rsidRPr="00566A76">
        <w:rPr>
          <w:rFonts w:ascii="Arial" w:hAnsi="Arial" w:cs="Arial"/>
          <w:color w:val="000000" w:themeColor="text1"/>
          <w:sz w:val="24"/>
          <w:szCs w:val="24"/>
          <w:lang w:val="es-ES"/>
        </w:rPr>
        <w:t xml:space="preserve"> del </w:t>
      </w:r>
      <w:proofErr w:type="spellStart"/>
      <w:r w:rsidR="007237EE" w:rsidRPr="00566A76">
        <w:rPr>
          <w:rFonts w:ascii="Arial" w:hAnsi="Arial" w:cs="Arial"/>
          <w:color w:val="000000" w:themeColor="text1"/>
          <w:sz w:val="24"/>
          <w:szCs w:val="24"/>
          <w:lang w:val="es-ES"/>
        </w:rPr>
        <w:t>Ofertente</w:t>
      </w:r>
      <w:proofErr w:type="spellEnd"/>
      <w:r w:rsidR="007237EE" w:rsidRPr="00566A76">
        <w:rPr>
          <w:rFonts w:ascii="Arial" w:hAnsi="Arial" w:cs="Arial"/>
          <w:color w:val="000000" w:themeColor="text1"/>
          <w:sz w:val="24"/>
          <w:szCs w:val="24"/>
          <w:lang w:val="es-ES"/>
        </w:rPr>
        <w:t xml:space="preserve"> o de su representante. </w:t>
      </w:r>
    </w:p>
    <w:p w14:paraId="3B07123A" w14:textId="77777777" w:rsidR="007237EE" w:rsidRPr="00566A76" w:rsidRDefault="007237EE" w:rsidP="00566A76">
      <w:pPr>
        <w:pStyle w:val="Prrafodelista"/>
        <w:tabs>
          <w:tab w:val="left" w:pos="851"/>
        </w:tabs>
        <w:suppressAutoHyphens/>
        <w:jc w:val="both"/>
        <w:rPr>
          <w:rFonts w:ascii="Arial" w:hAnsi="Arial" w:cs="Arial"/>
          <w:color w:val="000000" w:themeColor="text1"/>
          <w:sz w:val="24"/>
          <w:szCs w:val="24"/>
          <w:lang w:val="es-ES"/>
        </w:rPr>
      </w:pPr>
    </w:p>
    <w:p w14:paraId="1F9E8B20" w14:textId="0F014DA1"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Oferentes deberán allegarlos dentro del término </w:t>
      </w:r>
      <w:proofErr w:type="spellStart"/>
      <w:r w:rsidRPr="00566A76">
        <w:rPr>
          <w:rFonts w:ascii="Arial" w:hAnsi="Arial" w:cs="Arial"/>
          <w:color w:val="000000" w:themeColor="text1"/>
          <w:sz w:val="24"/>
          <w:szCs w:val="24"/>
          <w:lang w:val="es-ES"/>
        </w:rPr>
        <w:t>preclusivo</w:t>
      </w:r>
      <w:proofErr w:type="spellEnd"/>
      <w:r w:rsidRPr="00566A76">
        <w:rPr>
          <w:rFonts w:ascii="Arial" w:hAnsi="Arial" w:cs="Arial"/>
          <w:color w:val="000000" w:themeColor="text1"/>
          <w:sz w:val="24"/>
          <w:szCs w:val="24"/>
          <w:lang w:val="es-ES"/>
        </w:rPr>
        <w:t xml:space="preserve"> y perentorio que al efecto les fije </w:t>
      </w:r>
      <w:r w:rsidR="00B91339" w:rsidRPr="00566A76">
        <w:rPr>
          <w:rFonts w:ascii="Arial" w:hAnsi="Arial" w:cs="Arial"/>
          <w:color w:val="000000" w:themeColor="text1"/>
          <w:sz w:val="24"/>
          <w:szCs w:val="24"/>
          <w:lang w:val="es-ES"/>
        </w:rPr>
        <w:t xml:space="preserve">TRANSMILENIO S.A. </w:t>
      </w:r>
      <w:r w:rsidRPr="00566A76">
        <w:rPr>
          <w:rFonts w:ascii="Arial" w:hAnsi="Arial" w:cs="Arial"/>
          <w:color w:val="000000" w:themeColor="text1"/>
          <w:sz w:val="24"/>
          <w:szCs w:val="24"/>
          <w:lang w:val="es-ES"/>
        </w:rPr>
        <w:t>en la respectiva solicitud, so pena de rechazo de la Oferta.</w:t>
      </w:r>
    </w:p>
    <w:p w14:paraId="2181F90A" w14:textId="5BDB816E" w:rsidR="007237EE" w:rsidRPr="00566A76" w:rsidRDefault="00B91339"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TRANSMILENIO S.A. </w:t>
      </w:r>
      <w:r w:rsidR="007237EE" w:rsidRPr="00566A76">
        <w:rPr>
          <w:rFonts w:ascii="Arial" w:hAnsi="Arial" w:cs="Arial"/>
          <w:color w:val="000000" w:themeColor="text1"/>
          <w:sz w:val="24"/>
          <w:szCs w:val="24"/>
          <w:lang w:val="es-ES"/>
        </w:rPr>
        <w:t xml:space="preserve">podrá solicitar a los Oferentes las aclaraciones o explicaciones que estime necesarias para el estudio y evaluación de los factores de escogencia de las Ofertas, siempre y cuando ello no comporte una modificación, adición o mejora de la Oferta presentada, fijando un término perentorio para que el Oferente allegue su </w:t>
      </w:r>
      <w:r w:rsidR="007237EE" w:rsidRPr="00566A76">
        <w:rPr>
          <w:rFonts w:ascii="Arial" w:hAnsi="Arial" w:cs="Arial"/>
          <w:color w:val="000000" w:themeColor="text1"/>
          <w:sz w:val="24"/>
          <w:szCs w:val="24"/>
          <w:lang w:val="es-ES"/>
        </w:rPr>
        <w:lastRenderedPageBreak/>
        <w:t xml:space="preserve">respuesta. Los Oferentes deberán allegarlos dentro del término que al efecto les fije </w:t>
      </w:r>
      <w:r w:rsidRPr="00566A76">
        <w:rPr>
          <w:rFonts w:ascii="Arial" w:hAnsi="Arial" w:cs="Arial"/>
          <w:color w:val="000000" w:themeColor="text1"/>
          <w:sz w:val="24"/>
          <w:szCs w:val="24"/>
          <w:lang w:val="es-ES"/>
        </w:rPr>
        <w:t xml:space="preserve">TRANSMILENIO S.A. </w:t>
      </w:r>
      <w:r w:rsidR="007237EE" w:rsidRPr="00566A76">
        <w:rPr>
          <w:rFonts w:ascii="Arial" w:hAnsi="Arial" w:cs="Arial"/>
          <w:color w:val="000000" w:themeColor="text1"/>
          <w:sz w:val="24"/>
          <w:szCs w:val="24"/>
          <w:lang w:val="es-ES"/>
        </w:rPr>
        <w:t>en la respectiva solicitud, so pena de que se afecte la calificación del respectivo factor según corresponda.</w:t>
      </w:r>
    </w:p>
    <w:p w14:paraId="15C6EAAF" w14:textId="5AA6F90D" w:rsidR="007237EE" w:rsidRPr="00566A76" w:rsidRDefault="00B91339"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TRANSMILENIO S.A. </w:t>
      </w:r>
      <w:r w:rsidR="007237EE" w:rsidRPr="00566A76">
        <w:rPr>
          <w:rFonts w:ascii="Arial" w:hAnsi="Arial" w:cs="Arial"/>
          <w:color w:val="000000" w:themeColor="text1"/>
          <w:sz w:val="24"/>
          <w:szCs w:val="24"/>
          <w:lang w:val="es-ES"/>
        </w:rPr>
        <w:t xml:space="preserve">también podrá requerir informes a terceros, cuando lo considere conveniente o necesario para el análisis y evaluación de las Ofertas. </w:t>
      </w:r>
    </w:p>
    <w:p w14:paraId="497035F9" w14:textId="7ABA5DA2"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ningún caso se permitirá que se mejore la Oferta, so pena de rechazo de la Oferta. </w:t>
      </w:r>
    </w:p>
    <w:p w14:paraId="78AB8115" w14:textId="52AD4276"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bCs/>
          <w:iCs/>
          <w:color w:val="000000" w:themeColor="text1"/>
          <w:sz w:val="24"/>
          <w:szCs w:val="24"/>
          <w:lang w:val="es-ES"/>
        </w:rPr>
        <w:t xml:space="preserve">Los </w:t>
      </w:r>
      <w:r w:rsidRPr="00566A76">
        <w:rPr>
          <w:rFonts w:ascii="Arial" w:hAnsi="Arial" w:cs="Arial"/>
          <w:color w:val="000000" w:themeColor="text1"/>
          <w:sz w:val="24"/>
          <w:szCs w:val="24"/>
          <w:lang w:val="es-ES"/>
        </w:rPr>
        <w:t>Oferentes</w:t>
      </w:r>
      <w:r w:rsidRPr="00566A76">
        <w:rPr>
          <w:rFonts w:ascii="Arial" w:hAnsi="Arial" w:cs="Arial"/>
          <w:bCs/>
          <w:iCs/>
          <w:color w:val="000000" w:themeColor="text1"/>
          <w:sz w:val="24"/>
          <w:szCs w:val="24"/>
          <w:lang w:val="es-ES"/>
        </w:rPr>
        <w:t xml:space="preserve"> aceptan, con el hecho de presentar la </w:t>
      </w:r>
      <w:r w:rsidRPr="00566A76">
        <w:rPr>
          <w:rFonts w:ascii="Arial" w:hAnsi="Arial" w:cs="Arial"/>
          <w:color w:val="000000" w:themeColor="text1"/>
          <w:sz w:val="24"/>
          <w:szCs w:val="24"/>
          <w:lang w:val="es-ES"/>
        </w:rPr>
        <w:t>Oferta</w:t>
      </w:r>
      <w:r w:rsidRPr="00566A76">
        <w:rPr>
          <w:rFonts w:ascii="Arial" w:hAnsi="Arial" w:cs="Arial"/>
          <w:bCs/>
          <w:iCs/>
          <w:color w:val="000000" w:themeColor="text1"/>
          <w:sz w:val="24"/>
          <w:szCs w:val="24"/>
          <w:lang w:val="es-ES"/>
        </w:rPr>
        <w:t xml:space="preserve">, que cualquier requerimiento o solicitud de subsane de que tratan el presente numeral se le podrá hacer por correo electrónico indicado en la Carta de Presentación de la Oferta. </w:t>
      </w:r>
    </w:p>
    <w:p w14:paraId="6683F471" w14:textId="48D513A1"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De conformidad con la Ley 80 de 1993, las Ofertas deben referirse y sujetarse a todos y cada uno de los puntos contenidos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liego de Condiciones. En consecuencia, la preparación diligente de las Ofertas supone actuar de buena fe y con lealtad frente a</w:t>
      </w:r>
      <w:r w:rsidR="00B91339" w:rsidRPr="00566A76">
        <w:rPr>
          <w:rFonts w:ascii="Arial" w:hAnsi="Arial" w:cs="Arial"/>
          <w:color w:val="000000" w:themeColor="text1"/>
          <w:sz w:val="24"/>
          <w:szCs w:val="24"/>
          <w:lang w:val="es-ES"/>
        </w:rPr>
        <w:t xml:space="preserve"> TRANSMILENIO S.A. </w:t>
      </w:r>
      <w:r w:rsidRPr="00566A76">
        <w:rPr>
          <w:rFonts w:ascii="Arial" w:hAnsi="Arial" w:cs="Arial"/>
          <w:color w:val="000000" w:themeColor="text1"/>
          <w:sz w:val="24"/>
          <w:szCs w:val="24"/>
          <w:lang w:val="es-ES"/>
        </w:rPr>
        <w:t>y a los demás Oferentes.</w:t>
      </w:r>
    </w:p>
    <w:p w14:paraId="6F458FF4" w14:textId="77777777" w:rsidR="007237EE" w:rsidRPr="00566A76" w:rsidRDefault="007237EE" w:rsidP="00566A76">
      <w:pPr>
        <w:ind w:left="141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5AB07BF9" w14:textId="139D349C" w:rsidR="007237EE" w:rsidRPr="00566A76" w:rsidRDefault="006C5A65" w:rsidP="00566A76">
      <w:pPr>
        <w:pStyle w:val="Ttulo2"/>
        <w:jc w:val="both"/>
        <w:rPr>
          <w:rFonts w:ascii="Arial" w:hAnsi="Arial" w:cs="Arial"/>
          <w:b/>
          <w:color w:val="000000" w:themeColor="text1"/>
          <w:sz w:val="24"/>
          <w:szCs w:val="24"/>
          <w:lang w:val="es-ES"/>
        </w:rPr>
      </w:pPr>
      <w:bookmarkStart w:id="289" w:name="_Toc255998119"/>
      <w:bookmarkStart w:id="290" w:name="_Toc234958486"/>
      <w:bookmarkStart w:id="291" w:name="_Toc342240986"/>
      <w:bookmarkStart w:id="292" w:name="_Toc470604025"/>
      <w:r w:rsidRPr="00566A76">
        <w:rPr>
          <w:rFonts w:ascii="Arial" w:hAnsi="Arial" w:cs="Arial"/>
          <w:b/>
          <w:color w:val="000000" w:themeColor="text1"/>
          <w:sz w:val="24"/>
          <w:szCs w:val="24"/>
          <w:lang w:val="es-ES"/>
        </w:rPr>
        <w:t xml:space="preserve">7.4 </w:t>
      </w:r>
      <w:r w:rsidR="007237EE" w:rsidRPr="00566A76">
        <w:rPr>
          <w:rFonts w:ascii="Arial" w:hAnsi="Arial" w:cs="Arial"/>
          <w:b/>
          <w:color w:val="000000" w:themeColor="text1"/>
          <w:sz w:val="24"/>
          <w:szCs w:val="24"/>
          <w:lang w:val="es-ES"/>
        </w:rPr>
        <w:t>Verificación de la Información</w:t>
      </w:r>
      <w:bookmarkEnd w:id="289"/>
      <w:bookmarkEnd w:id="290"/>
      <w:bookmarkEnd w:id="291"/>
      <w:bookmarkEnd w:id="292"/>
    </w:p>
    <w:p w14:paraId="3F90F4DF" w14:textId="77777777" w:rsidR="007237EE" w:rsidRPr="00566A76" w:rsidRDefault="007237EE" w:rsidP="00566A76">
      <w:pPr>
        <w:jc w:val="both"/>
        <w:rPr>
          <w:rFonts w:ascii="Arial" w:hAnsi="Arial" w:cs="Arial"/>
          <w:color w:val="000000" w:themeColor="text1"/>
          <w:sz w:val="24"/>
          <w:szCs w:val="24"/>
          <w:lang w:val="es-ES"/>
        </w:rPr>
      </w:pPr>
    </w:p>
    <w:p w14:paraId="4FE87D4F" w14:textId="23B1E567"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Durante el término de evaluación de las Ofertas (incluidos los Requisitos Habilitantes de Estructuras Plurales modificadas o recompuestas) </w:t>
      </w:r>
      <w:r w:rsidR="00B91339" w:rsidRPr="00566A76">
        <w:rPr>
          <w:rFonts w:ascii="Arial" w:hAnsi="Arial" w:cs="Arial"/>
          <w:color w:val="000000" w:themeColor="text1"/>
          <w:sz w:val="24"/>
          <w:szCs w:val="24"/>
          <w:lang w:val="es-ES"/>
        </w:rPr>
        <w:t xml:space="preserve">TRANSMILENIO S.A. </w:t>
      </w:r>
      <w:r w:rsidRPr="00566A76">
        <w:rPr>
          <w:rFonts w:ascii="Arial" w:hAnsi="Arial" w:cs="Arial"/>
          <w:color w:val="000000" w:themeColor="text1"/>
          <w:sz w:val="24"/>
          <w:szCs w:val="24"/>
          <w:lang w:val="es-ES"/>
        </w:rPr>
        <w:t xml:space="preserve">efectuará las verificaciones de la información entregada por los Oferentes que estime convenientes. Esta verificación se hará de </w:t>
      </w:r>
      <w:r w:rsidR="00B91339" w:rsidRPr="00566A76">
        <w:rPr>
          <w:rFonts w:ascii="Arial" w:hAnsi="Arial" w:cs="Arial"/>
          <w:color w:val="000000" w:themeColor="text1"/>
          <w:sz w:val="24"/>
          <w:szCs w:val="24"/>
          <w:lang w:val="es-ES"/>
        </w:rPr>
        <w:t>oficio por parte de</w:t>
      </w:r>
      <w:r w:rsidRPr="00566A76">
        <w:rPr>
          <w:rFonts w:ascii="Arial" w:hAnsi="Arial" w:cs="Arial"/>
          <w:color w:val="000000" w:themeColor="text1"/>
          <w:sz w:val="24"/>
          <w:szCs w:val="24"/>
          <w:lang w:val="es-ES"/>
        </w:rPr>
        <w:t xml:space="preserve"> </w:t>
      </w:r>
      <w:r w:rsidR="00B91339" w:rsidRPr="00566A76">
        <w:rPr>
          <w:rFonts w:ascii="Arial" w:hAnsi="Arial" w:cs="Arial"/>
          <w:color w:val="000000" w:themeColor="text1"/>
          <w:sz w:val="24"/>
          <w:szCs w:val="24"/>
          <w:lang w:val="es-ES"/>
        </w:rPr>
        <w:t>TRANSMILENIO S.A.</w:t>
      </w:r>
    </w:p>
    <w:p w14:paraId="43B8E189" w14:textId="128940BE"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Así mismo, se resalta que durante el término de la evaluación de las Ofertas, </w:t>
      </w:r>
      <w:r w:rsidR="00B91339" w:rsidRPr="00566A76">
        <w:rPr>
          <w:rFonts w:ascii="Arial" w:hAnsi="Arial" w:cs="Arial"/>
          <w:color w:val="000000" w:themeColor="text1"/>
          <w:sz w:val="24"/>
          <w:szCs w:val="24"/>
          <w:lang w:val="es-ES"/>
        </w:rPr>
        <w:t xml:space="preserve">TRANSMILENIO S.A. </w:t>
      </w:r>
      <w:r w:rsidRPr="00566A76">
        <w:rPr>
          <w:rFonts w:ascii="Arial" w:hAnsi="Arial" w:cs="Arial"/>
          <w:color w:val="000000" w:themeColor="text1"/>
          <w:sz w:val="24"/>
          <w:szCs w:val="24"/>
          <w:lang w:val="es-ES"/>
        </w:rPr>
        <w:t>no tendrá en cuenta la información que sea allegada por los Oferentes, si ésta no corresponde a los documentos expresamente requeridos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En consecuencia, </w:t>
      </w:r>
      <w:r w:rsidR="00B91339" w:rsidRPr="00566A76">
        <w:rPr>
          <w:rFonts w:ascii="Arial" w:hAnsi="Arial" w:cs="Arial"/>
          <w:color w:val="000000" w:themeColor="text1"/>
          <w:sz w:val="24"/>
          <w:szCs w:val="24"/>
          <w:lang w:val="es-ES"/>
        </w:rPr>
        <w:t xml:space="preserve">TRANSMILENIO S.A. </w:t>
      </w:r>
      <w:r w:rsidRPr="00566A76">
        <w:rPr>
          <w:rFonts w:ascii="Arial" w:hAnsi="Arial" w:cs="Arial"/>
          <w:color w:val="000000" w:themeColor="text1"/>
          <w:sz w:val="24"/>
          <w:szCs w:val="24"/>
          <w:lang w:val="es-ES"/>
        </w:rPr>
        <w:t>no revisará ningún documento que sea incluido en las Ofertas, si éste no es requerido de conformidad con lo establecido en el presente P</w:t>
      </w:r>
      <w:r w:rsidR="00085323">
        <w:rPr>
          <w:rFonts w:ascii="Arial" w:hAnsi="Arial" w:cs="Arial"/>
          <w:color w:val="000000" w:themeColor="text1"/>
          <w:sz w:val="24"/>
          <w:szCs w:val="24"/>
          <w:lang w:val="es-ES"/>
        </w:rPr>
        <w:t>rep</w:t>
      </w:r>
      <w:r w:rsidRPr="00566A76">
        <w:rPr>
          <w:rFonts w:ascii="Arial" w:hAnsi="Arial" w:cs="Arial"/>
          <w:color w:val="000000" w:themeColor="text1"/>
          <w:sz w:val="24"/>
          <w:szCs w:val="24"/>
          <w:lang w:val="es-ES"/>
        </w:rPr>
        <w:t xml:space="preserve">liego de Condiciones. </w:t>
      </w:r>
    </w:p>
    <w:p w14:paraId="26B11DF0" w14:textId="29AADBF8" w:rsidR="007237EE" w:rsidRPr="00566A76" w:rsidRDefault="006C5A65" w:rsidP="00566A76">
      <w:pPr>
        <w:pStyle w:val="Ttulo2"/>
        <w:jc w:val="both"/>
        <w:rPr>
          <w:rFonts w:ascii="Arial" w:hAnsi="Arial" w:cs="Arial"/>
          <w:b/>
          <w:color w:val="000000" w:themeColor="text1"/>
          <w:sz w:val="24"/>
          <w:szCs w:val="24"/>
          <w:lang w:val="es-ES"/>
        </w:rPr>
      </w:pPr>
      <w:bookmarkStart w:id="293" w:name="_Ref217391286"/>
      <w:bookmarkStart w:id="294" w:name="_Toc255998120"/>
      <w:bookmarkStart w:id="295" w:name="_Toc234958487"/>
      <w:bookmarkStart w:id="296" w:name="_Toc342240987"/>
      <w:bookmarkStart w:id="297" w:name="_Toc470604026"/>
      <w:r w:rsidRPr="00566A76">
        <w:rPr>
          <w:rFonts w:ascii="Arial" w:hAnsi="Arial" w:cs="Arial"/>
          <w:b/>
          <w:color w:val="000000" w:themeColor="text1"/>
          <w:sz w:val="24"/>
          <w:szCs w:val="24"/>
          <w:lang w:val="es-ES"/>
        </w:rPr>
        <w:t xml:space="preserve">7.5 </w:t>
      </w:r>
      <w:r w:rsidR="007237EE" w:rsidRPr="00566A76">
        <w:rPr>
          <w:rFonts w:ascii="Arial" w:hAnsi="Arial" w:cs="Arial"/>
          <w:b/>
          <w:color w:val="000000" w:themeColor="text1"/>
          <w:sz w:val="24"/>
          <w:szCs w:val="24"/>
          <w:lang w:val="es-ES"/>
        </w:rPr>
        <w:t>Información Inexacta</w:t>
      </w:r>
      <w:bookmarkEnd w:id="293"/>
      <w:bookmarkEnd w:id="294"/>
      <w:bookmarkEnd w:id="295"/>
      <w:bookmarkEnd w:id="296"/>
      <w:bookmarkEnd w:id="297"/>
    </w:p>
    <w:p w14:paraId="73D63981" w14:textId="77777777" w:rsidR="007237EE" w:rsidRPr="00566A76" w:rsidRDefault="007237EE" w:rsidP="00566A76">
      <w:pPr>
        <w:jc w:val="both"/>
        <w:rPr>
          <w:rFonts w:ascii="Arial" w:hAnsi="Arial" w:cs="Arial"/>
          <w:b/>
          <w:bCs/>
          <w:color w:val="000000" w:themeColor="text1"/>
          <w:sz w:val="24"/>
          <w:szCs w:val="24"/>
          <w:lang w:val="es-ES"/>
        </w:rPr>
      </w:pPr>
    </w:p>
    <w:p w14:paraId="6471E2D2" w14:textId="36857DF5" w:rsidR="007237EE" w:rsidRPr="00566A76" w:rsidRDefault="00B91339"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TRANSMILENIO S.A. </w:t>
      </w:r>
      <w:r w:rsidR="007237EE" w:rsidRPr="00566A76">
        <w:rPr>
          <w:rFonts w:ascii="Arial" w:hAnsi="Arial" w:cs="Arial"/>
          <w:color w:val="000000" w:themeColor="text1"/>
          <w:sz w:val="24"/>
          <w:szCs w:val="24"/>
          <w:lang w:val="es-ES"/>
        </w:rPr>
        <w:t xml:space="preserve">se reserva el derecho de verificar integralmente la autenticidad, exactitud y coherencia de la información aportada por el Oferente, pudiendo acudir para ello a las personas, empresas o entidades respectivas de donde provenga la información. </w:t>
      </w:r>
      <w:r w:rsidRPr="00566A76">
        <w:rPr>
          <w:rFonts w:ascii="Arial" w:hAnsi="Arial" w:cs="Arial"/>
          <w:color w:val="000000" w:themeColor="text1"/>
          <w:sz w:val="24"/>
          <w:szCs w:val="24"/>
          <w:lang w:val="es-ES"/>
        </w:rPr>
        <w:t xml:space="preserve">TRANSMILENIO S.A. </w:t>
      </w:r>
      <w:r w:rsidR="007237EE" w:rsidRPr="00566A76">
        <w:rPr>
          <w:rFonts w:ascii="Arial" w:hAnsi="Arial" w:cs="Arial"/>
          <w:color w:val="000000" w:themeColor="text1"/>
          <w:sz w:val="24"/>
          <w:szCs w:val="24"/>
          <w:lang w:val="es-ES"/>
        </w:rPr>
        <w:t xml:space="preserve">se reserva el derecho de verificar y solicitar que se complemente, </w:t>
      </w:r>
      <w:r w:rsidR="007237EE" w:rsidRPr="00566A76">
        <w:rPr>
          <w:rFonts w:ascii="Arial" w:hAnsi="Arial" w:cs="Arial"/>
          <w:color w:val="000000" w:themeColor="text1"/>
          <w:sz w:val="24"/>
          <w:szCs w:val="24"/>
          <w:lang w:val="es-ES"/>
        </w:rPr>
        <w:lastRenderedPageBreak/>
        <w:t>subsane o aclare la información presentada por el Oferente para la acreditación de las exigencias establecidas en el presente P</w:t>
      </w:r>
      <w:r w:rsidR="00085323">
        <w:rPr>
          <w:rFonts w:ascii="Arial" w:hAnsi="Arial" w:cs="Arial"/>
          <w:color w:val="000000" w:themeColor="text1"/>
          <w:sz w:val="24"/>
          <w:szCs w:val="24"/>
          <w:lang w:val="es-ES"/>
        </w:rPr>
        <w:t>rep</w:t>
      </w:r>
      <w:r w:rsidR="007237EE" w:rsidRPr="00566A76">
        <w:rPr>
          <w:rFonts w:ascii="Arial" w:hAnsi="Arial" w:cs="Arial"/>
          <w:color w:val="000000" w:themeColor="text1"/>
          <w:sz w:val="24"/>
          <w:szCs w:val="24"/>
          <w:lang w:val="es-ES"/>
        </w:rPr>
        <w:t>liego de Condiciones en cualquier estado en que se encuentre la Licitación Pública. Cuando exista inconsistencia entre la información suministrada por el Oferente y la efectivamente obtenida o suministrada a</w:t>
      </w:r>
      <w:r w:rsidRPr="00566A76">
        <w:rPr>
          <w:rFonts w:ascii="Arial" w:hAnsi="Arial" w:cs="Arial"/>
          <w:color w:val="000000" w:themeColor="text1"/>
          <w:sz w:val="24"/>
          <w:szCs w:val="24"/>
          <w:lang w:val="es-ES"/>
        </w:rPr>
        <w:t xml:space="preserve"> TRANSMILENIO S.A. </w:t>
      </w:r>
      <w:r w:rsidR="007237EE" w:rsidRPr="00566A76">
        <w:rPr>
          <w:rFonts w:ascii="Arial" w:hAnsi="Arial" w:cs="Arial"/>
          <w:color w:val="000000" w:themeColor="text1"/>
          <w:sz w:val="24"/>
          <w:szCs w:val="24"/>
          <w:lang w:val="es-ES"/>
        </w:rPr>
        <w:t>por la fuente de donde proviene la información, el documento que la contenga se entenderá como no presentado, sin perjuicio de poner en conocimiento de las autoridades competentes el hecho que fue entregada información inexacta por parte de un Oferente en su Oferta.</w:t>
      </w:r>
    </w:p>
    <w:p w14:paraId="20426124" w14:textId="21F58C4B" w:rsidR="007237EE" w:rsidRPr="00566A76" w:rsidRDefault="002D66A5" w:rsidP="00566A76">
      <w:pPr>
        <w:pStyle w:val="Ttulo2"/>
        <w:jc w:val="both"/>
        <w:rPr>
          <w:rFonts w:ascii="Arial" w:hAnsi="Arial" w:cs="Arial"/>
          <w:b/>
          <w:color w:val="000000" w:themeColor="text1"/>
          <w:sz w:val="24"/>
          <w:szCs w:val="24"/>
          <w:lang w:val="es-ES"/>
        </w:rPr>
      </w:pPr>
      <w:bookmarkStart w:id="298" w:name="_Toc255998121"/>
      <w:bookmarkStart w:id="299" w:name="_Toc234958488"/>
      <w:bookmarkStart w:id="300" w:name="_Toc342240988"/>
      <w:bookmarkStart w:id="301" w:name="_Toc470604027"/>
      <w:r w:rsidRPr="00566A76">
        <w:rPr>
          <w:rFonts w:ascii="Arial" w:hAnsi="Arial" w:cs="Arial"/>
          <w:b/>
          <w:color w:val="000000" w:themeColor="text1"/>
          <w:sz w:val="24"/>
          <w:szCs w:val="24"/>
          <w:lang w:val="es-ES"/>
        </w:rPr>
        <w:t xml:space="preserve">7.6 </w:t>
      </w:r>
      <w:r w:rsidR="007237EE" w:rsidRPr="00566A76">
        <w:rPr>
          <w:rFonts w:ascii="Arial" w:hAnsi="Arial" w:cs="Arial"/>
          <w:b/>
          <w:color w:val="000000" w:themeColor="text1"/>
          <w:sz w:val="24"/>
          <w:szCs w:val="24"/>
          <w:lang w:val="es-ES"/>
        </w:rPr>
        <w:t>Vigencia de las Ofertas</w:t>
      </w:r>
      <w:bookmarkEnd w:id="298"/>
      <w:bookmarkEnd w:id="299"/>
      <w:bookmarkEnd w:id="300"/>
      <w:bookmarkEnd w:id="301"/>
    </w:p>
    <w:p w14:paraId="6413E153" w14:textId="77777777" w:rsidR="002D66A5" w:rsidRPr="00566A76" w:rsidRDefault="002D66A5" w:rsidP="00566A76">
      <w:pPr>
        <w:jc w:val="both"/>
        <w:rPr>
          <w:rFonts w:ascii="Arial" w:hAnsi="Arial" w:cs="Arial"/>
          <w:color w:val="000000" w:themeColor="text1"/>
          <w:sz w:val="24"/>
          <w:szCs w:val="24"/>
          <w:lang w:val="es-ES"/>
        </w:rPr>
      </w:pPr>
    </w:p>
    <w:p w14:paraId="58A91DBC" w14:textId="5DBC7586" w:rsidR="007237EE" w:rsidRPr="00566A76" w:rsidRDefault="007237EE"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Las Ofertas presentadas deberán tener una validez de seis (6) meses contados a partir de la Fecha de Cierre, pero en todo caso se entenderá automáticamente prorrogada su vigencia cuando </w:t>
      </w:r>
      <w:r w:rsidR="00B91339"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resuelva ampliar los plazos previstos para la evaluación y Adjudicación del Contrato y/o para la suscripción del Contrato. La prórroga deberá ser por un plazo igual al de la ampliación o ampliaciones determinadas por </w:t>
      </w:r>
      <w:r w:rsidR="00B91339"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w:t>
      </w:r>
    </w:p>
    <w:p w14:paraId="6AE6902F" w14:textId="350A0DB4" w:rsidR="007237EE" w:rsidRPr="00566A76" w:rsidRDefault="002D66A5" w:rsidP="00566A76">
      <w:pPr>
        <w:pStyle w:val="Ttulo2"/>
        <w:jc w:val="both"/>
        <w:rPr>
          <w:rFonts w:ascii="Arial" w:hAnsi="Arial" w:cs="Arial"/>
          <w:b/>
          <w:color w:val="000000" w:themeColor="text1"/>
          <w:sz w:val="24"/>
          <w:szCs w:val="24"/>
          <w:lang w:val="es-ES"/>
        </w:rPr>
      </w:pPr>
      <w:bookmarkStart w:id="302" w:name="_Toc255998122"/>
      <w:bookmarkStart w:id="303" w:name="_Toc234958489"/>
      <w:bookmarkStart w:id="304" w:name="_Toc342240989"/>
      <w:bookmarkStart w:id="305" w:name="_Toc470604028"/>
      <w:r w:rsidRPr="00566A76">
        <w:rPr>
          <w:rFonts w:ascii="Arial" w:hAnsi="Arial" w:cs="Arial"/>
          <w:b/>
          <w:color w:val="000000" w:themeColor="text1"/>
          <w:sz w:val="24"/>
          <w:szCs w:val="24"/>
          <w:lang w:val="es-ES"/>
        </w:rPr>
        <w:t xml:space="preserve">7.7 </w:t>
      </w:r>
      <w:r w:rsidR="007237EE" w:rsidRPr="00566A76">
        <w:rPr>
          <w:rFonts w:ascii="Arial" w:hAnsi="Arial" w:cs="Arial"/>
          <w:b/>
          <w:color w:val="000000" w:themeColor="text1"/>
          <w:sz w:val="24"/>
          <w:szCs w:val="24"/>
          <w:lang w:val="es-ES"/>
        </w:rPr>
        <w:t>Modificación, Adición y Retiro de Ofertas</w:t>
      </w:r>
      <w:bookmarkEnd w:id="302"/>
      <w:bookmarkEnd w:id="303"/>
      <w:bookmarkEnd w:id="304"/>
      <w:bookmarkEnd w:id="305"/>
    </w:p>
    <w:p w14:paraId="2A364194" w14:textId="77777777" w:rsidR="007237EE" w:rsidRPr="00566A76" w:rsidRDefault="007237EE" w:rsidP="00566A76">
      <w:pPr>
        <w:jc w:val="both"/>
        <w:rPr>
          <w:rFonts w:ascii="Arial" w:hAnsi="Arial" w:cs="Arial"/>
          <w:b/>
          <w:bCs/>
          <w:color w:val="000000" w:themeColor="text1"/>
          <w:sz w:val="24"/>
          <w:szCs w:val="24"/>
          <w:lang w:val="es-ES"/>
        </w:rPr>
      </w:pPr>
    </w:p>
    <w:p w14:paraId="7E7E90D2" w14:textId="15169B36"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Oferentes que opten por entregar su Oferta antes de la Fecha de Cierre podrán modificarlas, adicionarlas o retirarlas, siempre y cuando la notificación por escrito de modificación, adición o retiro sea recibida por </w:t>
      </w:r>
      <w:r w:rsidR="00B91339" w:rsidRPr="00566A76">
        <w:rPr>
          <w:rFonts w:ascii="Arial" w:hAnsi="Arial" w:cs="Arial"/>
          <w:color w:val="000000" w:themeColor="text1"/>
          <w:sz w:val="24"/>
          <w:szCs w:val="24"/>
          <w:lang w:val="es-ES"/>
        </w:rPr>
        <w:t xml:space="preserve">TRANSMILENIO S.A. </w:t>
      </w:r>
      <w:r w:rsidRPr="00566A76">
        <w:rPr>
          <w:rFonts w:ascii="Arial" w:hAnsi="Arial" w:cs="Arial"/>
          <w:color w:val="000000" w:themeColor="text1"/>
          <w:sz w:val="24"/>
          <w:szCs w:val="24"/>
          <w:lang w:val="es-ES"/>
        </w:rPr>
        <w:t>antes de la fecha y hora de Cierre de la Licitación Pública.</w:t>
      </w:r>
    </w:p>
    <w:p w14:paraId="5886C21F" w14:textId="77777777" w:rsidR="007237EE" w:rsidRPr="00566A76" w:rsidRDefault="007237EE" w:rsidP="00566A76">
      <w:pPr>
        <w:ind w:left="1418"/>
        <w:jc w:val="both"/>
        <w:rPr>
          <w:rFonts w:ascii="Arial" w:hAnsi="Arial" w:cs="Arial"/>
          <w:color w:val="000000" w:themeColor="text1"/>
          <w:sz w:val="24"/>
          <w:szCs w:val="24"/>
          <w:lang w:val="es-ES"/>
        </w:rPr>
      </w:pPr>
    </w:p>
    <w:p w14:paraId="44D20696" w14:textId="77777777"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se trate de retiro, la Oferta le será devuelta al Oferente sin abrir en el momento del Cierre de la Licitación Pública, previa expedición de un recibo firmado por el solicitante.</w:t>
      </w:r>
    </w:p>
    <w:p w14:paraId="485394D7" w14:textId="77777777" w:rsidR="007237EE" w:rsidRPr="00566A76" w:rsidRDefault="007237EE" w:rsidP="00566A76">
      <w:pPr>
        <w:jc w:val="both"/>
        <w:rPr>
          <w:rFonts w:ascii="Arial" w:hAnsi="Arial" w:cs="Arial"/>
          <w:color w:val="000000" w:themeColor="text1"/>
          <w:sz w:val="24"/>
          <w:szCs w:val="24"/>
          <w:lang w:val="es-ES"/>
        </w:rPr>
      </w:pPr>
    </w:p>
    <w:p w14:paraId="4981C89B" w14:textId="77777777"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Si se trata de adición o modificación, ésta deberá hacerse en original y una (1) copia, además en medio magnético en sobres separados, marcados de igual forma y con la misma leyenda que los sobres de presentación de la Oferta, adicionándole la Leyenda “Modificación a la Oferta Original”. En todo caso, los sobres que contengan las Ofertas y sus adiciones deberán ser entregados en el recinto o lugar </w:t>
      </w:r>
      <w:r w:rsidRPr="00566A76">
        <w:rPr>
          <w:rFonts w:ascii="Arial" w:hAnsi="Arial" w:cs="Arial"/>
          <w:color w:val="000000" w:themeColor="text1"/>
          <w:sz w:val="24"/>
          <w:szCs w:val="24"/>
          <w:lang w:val="es-ES"/>
        </w:rPr>
        <w:lastRenderedPageBreak/>
        <w:t>correspondientes antes de la hora límite de Cierre de la Licitación Pública.</w:t>
      </w:r>
    </w:p>
    <w:p w14:paraId="12F9CD9C" w14:textId="77777777" w:rsidR="007237EE" w:rsidRPr="00566A76" w:rsidRDefault="007237EE" w:rsidP="00566A76">
      <w:pPr>
        <w:jc w:val="both"/>
        <w:rPr>
          <w:rFonts w:ascii="Arial" w:hAnsi="Arial" w:cs="Arial"/>
          <w:color w:val="000000" w:themeColor="text1"/>
          <w:sz w:val="24"/>
          <w:szCs w:val="24"/>
          <w:lang w:val="es-ES"/>
        </w:rPr>
      </w:pPr>
    </w:p>
    <w:p w14:paraId="14519159" w14:textId="77777777"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Ninguna Oferta se podrá modificar o retirar después de la fecha y hora de Cierre de la Licitación Pública y Apertura de las Ofertas.</w:t>
      </w:r>
    </w:p>
    <w:p w14:paraId="4B13D16F" w14:textId="77777777" w:rsidR="00B7582E" w:rsidRPr="00566A76" w:rsidRDefault="00B7582E" w:rsidP="00566A76">
      <w:pPr>
        <w:pStyle w:val="Ttulo2"/>
        <w:keepLines w:val="0"/>
        <w:spacing w:before="0"/>
        <w:jc w:val="both"/>
        <w:rPr>
          <w:rFonts w:ascii="Arial" w:eastAsiaTheme="minorHAnsi" w:hAnsi="Arial" w:cs="Arial"/>
          <w:color w:val="000000" w:themeColor="text1"/>
          <w:sz w:val="24"/>
          <w:szCs w:val="24"/>
          <w:lang w:val="es-ES"/>
        </w:rPr>
      </w:pPr>
      <w:bookmarkStart w:id="306" w:name="_Toc234958490"/>
      <w:bookmarkStart w:id="307" w:name="_Toc342240990"/>
      <w:bookmarkStart w:id="308" w:name="_Toc255998123"/>
    </w:p>
    <w:p w14:paraId="2BD29797" w14:textId="6EAFE13B" w:rsidR="007237EE" w:rsidRPr="00566A76" w:rsidRDefault="00B7582E" w:rsidP="00566A76">
      <w:pPr>
        <w:pStyle w:val="Ttulo2"/>
        <w:jc w:val="both"/>
        <w:rPr>
          <w:rFonts w:ascii="Arial" w:hAnsi="Arial" w:cs="Arial"/>
          <w:b/>
          <w:color w:val="000000" w:themeColor="text1"/>
          <w:sz w:val="24"/>
          <w:szCs w:val="24"/>
          <w:lang w:val="es-ES"/>
        </w:rPr>
      </w:pPr>
      <w:bookmarkStart w:id="309" w:name="_Toc470604029"/>
      <w:r w:rsidRPr="00566A76">
        <w:rPr>
          <w:rFonts w:ascii="Arial" w:hAnsi="Arial" w:cs="Arial"/>
          <w:b/>
          <w:color w:val="000000" w:themeColor="text1"/>
          <w:sz w:val="24"/>
          <w:szCs w:val="24"/>
          <w:lang w:val="es-ES"/>
        </w:rPr>
        <w:t xml:space="preserve">7.8 </w:t>
      </w:r>
      <w:r w:rsidR="007237EE" w:rsidRPr="00566A76">
        <w:rPr>
          <w:rFonts w:ascii="Arial" w:hAnsi="Arial" w:cs="Arial"/>
          <w:b/>
          <w:color w:val="000000" w:themeColor="text1"/>
          <w:sz w:val="24"/>
          <w:szCs w:val="24"/>
          <w:lang w:val="es-ES"/>
        </w:rPr>
        <w:t>Información Confidencial</w:t>
      </w:r>
      <w:bookmarkEnd w:id="306"/>
      <w:bookmarkEnd w:id="307"/>
      <w:bookmarkEnd w:id="309"/>
    </w:p>
    <w:p w14:paraId="490E38B2" w14:textId="77777777" w:rsidR="007237EE" w:rsidRPr="00566A76" w:rsidRDefault="007237EE" w:rsidP="00566A76">
      <w:pPr>
        <w:jc w:val="both"/>
        <w:rPr>
          <w:rFonts w:ascii="Arial" w:hAnsi="Arial" w:cs="Arial"/>
          <w:b/>
          <w:bCs/>
          <w:color w:val="000000" w:themeColor="text1"/>
          <w:sz w:val="24"/>
          <w:szCs w:val="24"/>
          <w:lang w:val="es-ES"/>
        </w:rPr>
      </w:pPr>
    </w:p>
    <w:p w14:paraId="41A1F163" w14:textId="36E7C5AD"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Si las Ofertas contuvieren información confidencial o privada, de acuerdo con la Ley colombiana, deberá claramente indicarse tal calidad expresando las normas legales que le sirven de fundamento. En todo caso, </w:t>
      </w:r>
      <w:r w:rsidR="009A6BB5" w:rsidRPr="00566A76">
        <w:rPr>
          <w:rFonts w:ascii="Arial" w:hAnsi="Arial" w:cs="Arial"/>
          <w:color w:val="000000" w:themeColor="text1"/>
          <w:sz w:val="24"/>
          <w:szCs w:val="24"/>
          <w:lang w:val="es-ES"/>
        </w:rPr>
        <w:t xml:space="preserve">TRANSMILENIO S.A. </w:t>
      </w:r>
      <w:r w:rsidRPr="00566A76">
        <w:rPr>
          <w:rFonts w:ascii="Arial" w:hAnsi="Arial" w:cs="Arial"/>
          <w:color w:val="000000" w:themeColor="text1"/>
          <w:sz w:val="24"/>
          <w:szCs w:val="24"/>
          <w:lang w:val="es-ES"/>
        </w:rPr>
        <w:t xml:space="preserve">se reserva el derecho de revelar dicha información a sus agentes o asesores, con el fin de evaluar la Oferta. </w:t>
      </w:r>
    </w:p>
    <w:p w14:paraId="7CB62BF1" w14:textId="77777777" w:rsidR="007237EE" w:rsidRPr="00566A76" w:rsidRDefault="007237EE" w:rsidP="00566A76">
      <w:pPr>
        <w:pStyle w:val="Prrafodelista"/>
        <w:jc w:val="both"/>
        <w:rPr>
          <w:rFonts w:ascii="Arial" w:hAnsi="Arial" w:cs="Arial"/>
          <w:color w:val="000000" w:themeColor="text1"/>
          <w:sz w:val="24"/>
          <w:szCs w:val="24"/>
          <w:lang w:val="es-ES"/>
        </w:rPr>
      </w:pPr>
    </w:p>
    <w:p w14:paraId="73C0B99A" w14:textId="2980147E" w:rsidR="007237EE" w:rsidRPr="00566A76" w:rsidRDefault="009A6BB5" w:rsidP="00566A76">
      <w:pPr>
        <w:pStyle w:val="Prrafodelista"/>
        <w:numPr>
          <w:ilvl w:val="2"/>
          <w:numId w:val="57"/>
        </w:numPr>
        <w:spacing w:after="0"/>
        <w:jc w:val="both"/>
        <w:rPr>
          <w:rFonts w:ascii="Arial" w:hAnsi="Arial" w:cs="Arial"/>
          <w:bCs/>
          <w:color w:val="000000" w:themeColor="text1"/>
          <w:sz w:val="24"/>
          <w:szCs w:val="24"/>
          <w:lang w:val="es-ES"/>
        </w:rPr>
      </w:pPr>
      <w:r w:rsidRPr="00566A76">
        <w:rPr>
          <w:rFonts w:ascii="Arial" w:hAnsi="Arial" w:cs="Arial"/>
          <w:color w:val="000000" w:themeColor="text1"/>
          <w:sz w:val="24"/>
          <w:szCs w:val="24"/>
          <w:lang w:val="es-ES"/>
        </w:rPr>
        <w:t>TRANSMILENIO S.A.</w:t>
      </w:r>
      <w:r w:rsidR="007237EE" w:rsidRPr="00566A76">
        <w:rPr>
          <w:rFonts w:ascii="Arial" w:hAnsi="Arial" w:cs="Arial"/>
          <w:color w:val="000000" w:themeColor="text1"/>
          <w:sz w:val="24"/>
          <w:szCs w:val="24"/>
          <w:lang w:val="es-ES"/>
        </w:rPr>
        <w:t xml:space="preserve">, sus agentes y asesores estarán obligados a mantener la confidencialidad de la información a la que de acuerdo con la Ley corresponda tal calidad. Sin embargo, </w:t>
      </w:r>
      <w:r w:rsidRPr="00566A76">
        <w:rPr>
          <w:rFonts w:ascii="Arial" w:hAnsi="Arial" w:cs="Arial"/>
          <w:color w:val="000000" w:themeColor="text1"/>
          <w:sz w:val="24"/>
          <w:szCs w:val="24"/>
          <w:lang w:val="es-ES"/>
        </w:rPr>
        <w:t>TRANSMILENIO S.A.</w:t>
      </w:r>
      <w:r w:rsidR="007237EE" w:rsidRPr="00566A76">
        <w:rPr>
          <w:rFonts w:ascii="Arial" w:hAnsi="Arial" w:cs="Arial"/>
          <w:color w:val="000000" w:themeColor="text1"/>
          <w:sz w:val="24"/>
          <w:szCs w:val="24"/>
          <w:lang w:val="es-ES"/>
        </w:rPr>
        <w:t xml:space="preserve">, sus empleados, agentes o asesores sólo responderán por los perjuicios derivados de la revelación de información confidencial o privada que contengan las Ofertas, en los términos establecidos en la Constitución Política –en especial el artículo 90– y en la Ley. En el caso que en la Oferta no se indique el carácter de confidencial de alguna información o no se citen las normas en que se apoya dicha confidencialidad, o las normas citadas no sean aplicables, </w:t>
      </w:r>
      <w:r w:rsidRPr="00566A76">
        <w:rPr>
          <w:rFonts w:ascii="Arial" w:hAnsi="Arial" w:cs="Arial"/>
          <w:color w:val="000000" w:themeColor="text1"/>
          <w:sz w:val="24"/>
          <w:szCs w:val="24"/>
          <w:lang w:val="es-ES"/>
        </w:rPr>
        <w:t xml:space="preserve">TRANSMILENIO S.A. </w:t>
      </w:r>
      <w:r w:rsidR="007237EE" w:rsidRPr="00566A76">
        <w:rPr>
          <w:rFonts w:ascii="Arial" w:hAnsi="Arial" w:cs="Arial"/>
          <w:color w:val="000000" w:themeColor="text1"/>
          <w:sz w:val="24"/>
          <w:szCs w:val="24"/>
          <w:lang w:val="es-ES"/>
        </w:rPr>
        <w:t>no se hará responsable por su divulgación.</w:t>
      </w:r>
    </w:p>
    <w:p w14:paraId="439D4F4B" w14:textId="77777777" w:rsidR="007237EE" w:rsidRPr="00566A76" w:rsidRDefault="007237EE" w:rsidP="00566A76">
      <w:pPr>
        <w:jc w:val="both"/>
        <w:rPr>
          <w:rFonts w:ascii="Arial" w:hAnsi="Arial" w:cs="Arial"/>
          <w:bCs/>
          <w:color w:val="000000" w:themeColor="text1"/>
          <w:sz w:val="24"/>
          <w:szCs w:val="24"/>
          <w:lang w:val="es-ES"/>
        </w:rPr>
      </w:pPr>
    </w:p>
    <w:p w14:paraId="04F7BDF3" w14:textId="71D67D1F" w:rsidR="007237EE" w:rsidRPr="00566A76" w:rsidRDefault="007237EE" w:rsidP="00566A76">
      <w:pPr>
        <w:pStyle w:val="Prrafodelista"/>
        <w:numPr>
          <w:ilvl w:val="2"/>
          <w:numId w:val="57"/>
        </w:num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Para el caso de la Ley del Reino Unido para la Protección de Información expedida en el año 1998 (“DPA”) o cualquier otra legislación equivalente para la protección de información o de habeas data (incluyendo, pero sin limitarse, a legislación expedida bajo las directrices de la Unión Europea 95/46 o a la Ley del Habeas Data) (la “Legislación Equivalente”) que aplique; los Oferentes garantizarán que toda la información revelada y aportada a</w:t>
      </w:r>
      <w:r w:rsidR="009A6BB5" w:rsidRPr="00566A76">
        <w:rPr>
          <w:rFonts w:ascii="Arial" w:hAnsi="Arial" w:cs="Arial"/>
          <w:bCs/>
          <w:color w:val="000000" w:themeColor="text1"/>
          <w:sz w:val="24"/>
          <w:szCs w:val="24"/>
          <w:lang w:val="es-ES"/>
        </w:rPr>
        <w:t xml:space="preserve"> </w:t>
      </w:r>
      <w:r w:rsidR="009A6BB5" w:rsidRPr="00566A76">
        <w:rPr>
          <w:rFonts w:ascii="Arial" w:hAnsi="Arial" w:cs="Arial"/>
          <w:color w:val="000000" w:themeColor="text1"/>
          <w:sz w:val="24"/>
          <w:szCs w:val="24"/>
          <w:lang w:val="es-ES"/>
        </w:rPr>
        <w:t>TRANSMILENIO S.A.</w:t>
      </w:r>
      <w:r w:rsidRPr="00566A76">
        <w:rPr>
          <w:rFonts w:ascii="Arial" w:hAnsi="Arial" w:cs="Arial"/>
          <w:bCs/>
          <w:color w:val="000000" w:themeColor="text1"/>
          <w:sz w:val="24"/>
          <w:szCs w:val="24"/>
          <w:lang w:val="es-ES"/>
        </w:rPr>
        <w:t xml:space="preserve">, que comprenda datos e información personal, se hará de conformidad </w:t>
      </w:r>
      <w:r w:rsidRPr="00566A76">
        <w:rPr>
          <w:rFonts w:ascii="Arial" w:hAnsi="Arial" w:cs="Arial"/>
          <w:bCs/>
          <w:color w:val="000000" w:themeColor="text1"/>
          <w:sz w:val="24"/>
          <w:szCs w:val="24"/>
          <w:lang w:val="es-ES"/>
        </w:rPr>
        <w:lastRenderedPageBreak/>
        <w:t>con las previsiones establecidas en el DPA (o en la Legislación Equivalente).</w:t>
      </w:r>
    </w:p>
    <w:p w14:paraId="2F3ED49E" w14:textId="77777777" w:rsidR="007237EE" w:rsidRPr="00566A76" w:rsidRDefault="007237EE" w:rsidP="00566A76">
      <w:pPr>
        <w:jc w:val="both"/>
        <w:rPr>
          <w:rFonts w:ascii="Arial" w:hAnsi="Arial" w:cs="Arial"/>
          <w:bCs/>
          <w:color w:val="000000" w:themeColor="text1"/>
          <w:sz w:val="24"/>
          <w:szCs w:val="24"/>
          <w:lang w:val="es-ES"/>
        </w:rPr>
      </w:pPr>
    </w:p>
    <w:p w14:paraId="186F73DD" w14:textId="0A07E766" w:rsidR="007237EE" w:rsidRPr="00566A76" w:rsidRDefault="007237EE" w:rsidP="00566A76">
      <w:pPr>
        <w:pStyle w:val="Prrafodelista"/>
        <w:numPr>
          <w:ilvl w:val="2"/>
          <w:numId w:val="57"/>
        </w:num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Igualmente el Oferente garantiza que todos los consentimientos y autorizaciones necesarios han sido obtenidos por los Oferente para efectos de que </w:t>
      </w:r>
      <w:r w:rsidR="009A6BB5" w:rsidRPr="00566A76">
        <w:rPr>
          <w:rFonts w:ascii="Arial" w:hAnsi="Arial" w:cs="Arial"/>
          <w:color w:val="000000" w:themeColor="text1"/>
          <w:sz w:val="24"/>
          <w:szCs w:val="24"/>
          <w:lang w:val="es-ES"/>
        </w:rPr>
        <w:t xml:space="preserve">TRANSMILENIO S.A. </w:t>
      </w:r>
      <w:r w:rsidRPr="00566A76">
        <w:rPr>
          <w:rFonts w:ascii="Arial" w:hAnsi="Arial" w:cs="Arial"/>
          <w:bCs/>
          <w:color w:val="000000" w:themeColor="text1"/>
          <w:sz w:val="24"/>
          <w:szCs w:val="24"/>
          <w:lang w:val="es-ES"/>
        </w:rPr>
        <w:t xml:space="preserve">pueda utilizar dicha información en su Licitación Pública, incluyendo, pero sin limitarse, al aseguramiento de que todos los consentimientos apropiados para la transferencia de tal información personal en </w:t>
      </w:r>
      <w:proofErr w:type="spellStart"/>
      <w:r w:rsidRPr="00566A76">
        <w:rPr>
          <w:rFonts w:ascii="Arial" w:hAnsi="Arial" w:cs="Arial"/>
          <w:bCs/>
          <w:color w:val="000000" w:themeColor="text1"/>
          <w:sz w:val="24"/>
          <w:szCs w:val="24"/>
          <w:lang w:val="es-ES"/>
        </w:rPr>
        <w:t>la(s</w:t>
      </w:r>
      <w:proofErr w:type="spellEnd"/>
      <w:r w:rsidRPr="00566A76">
        <w:rPr>
          <w:rFonts w:ascii="Arial" w:hAnsi="Arial" w:cs="Arial"/>
          <w:bCs/>
          <w:color w:val="000000" w:themeColor="text1"/>
          <w:sz w:val="24"/>
          <w:szCs w:val="24"/>
          <w:lang w:val="es-ES"/>
        </w:rPr>
        <w:t>) jurisdicción(es) aplicable(s) hayan sido obtenidos (salvo que aplique una excepción legítima bajo el DPA o la legislación equivalente, obviando la necesidad de obtener tales consentimientos).</w:t>
      </w:r>
    </w:p>
    <w:p w14:paraId="06BC9D2F" w14:textId="77777777" w:rsidR="007237EE" w:rsidRPr="00566A76" w:rsidRDefault="007237EE" w:rsidP="00566A76">
      <w:pPr>
        <w:ind w:left="1418"/>
        <w:jc w:val="both"/>
        <w:rPr>
          <w:rFonts w:ascii="Arial" w:hAnsi="Arial" w:cs="Arial"/>
          <w:b/>
          <w:bCs/>
          <w:color w:val="000000" w:themeColor="text1"/>
          <w:sz w:val="24"/>
          <w:szCs w:val="24"/>
          <w:lang w:val="es-ES"/>
        </w:rPr>
      </w:pPr>
    </w:p>
    <w:p w14:paraId="0CE6DAE3" w14:textId="7692F49B" w:rsidR="007237EE" w:rsidRPr="00566A76" w:rsidRDefault="00B7582E" w:rsidP="00566A76">
      <w:pPr>
        <w:pStyle w:val="Ttulo2"/>
        <w:jc w:val="both"/>
        <w:rPr>
          <w:rFonts w:ascii="Arial" w:hAnsi="Arial" w:cs="Arial"/>
          <w:b/>
          <w:color w:val="000000" w:themeColor="text1"/>
          <w:sz w:val="24"/>
          <w:szCs w:val="24"/>
          <w:lang w:val="es-ES"/>
        </w:rPr>
      </w:pPr>
      <w:bookmarkStart w:id="310" w:name="_Toc234958492"/>
      <w:bookmarkStart w:id="311" w:name="_Toc342240991"/>
      <w:bookmarkStart w:id="312" w:name="_Toc470604030"/>
      <w:r w:rsidRPr="00566A76">
        <w:rPr>
          <w:rFonts w:ascii="Arial" w:hAnsi="Arial" w:cs="Arial"/>
          <w:b/>
          <w:color w:val="000000" w:themeColor="text1"/>
          <w:sz w:val="24"/>
          <w:szCs w:val="24"/>
          <w:lang w:val="es-ES"/>
        </w:rPr>
        <w:t xml:space="preserve">7.9 </w:t>
      </w:r>
      <w:r w:rsidR="007237EE" w:rsidRPr="00566A76">
        <w:rPr>
          <w:rFonts w:ascii="Arial" w:hAnsi="Arial" w:cs="Arial"/>
          <w:b/>
          <w:color w:val="000000" w:themeColor="text1"/>
          <w:sz w:val="24"/>
          <w:szCs w:val="24"/>
          <w:lang w:val="es-ES"/>
        </w:rPr>
        <w:t xml:space="preserve">Aceptación de la Minuta del </w:t>
      </w:r>
      <w:bookmarkEnd w:id="308"/>
      <w:bookmarkEnd w:id="310"/>
      <w:r w:rsidR="007237EE" w:rsidRPr="00566A76">
        <w:rPr>
          <w:rFonts w:ascii="Arial" w:hAnsi="Arial" w:cs="Arial"/>
          <w:b/>
          <w:color w:val="000000" w:themeColor="text1"/>
          <w:sz w:val="24"/>
          <w:szCs w:val="24"/>
          <w:lang w:val="es-ES"/>
        </w:rPr>
        <w:t>Contrato</w:t>
      </w:r>
      <w:bookmarkEnd w:id="311"/>
      <w:bookmarkEnd w:id="312"/>
    </w:p>
    <w:p w14:paraId="0F67DC88" w14:textId="77777777" w:rsidR="007237EE" w:rsidRPr="00566A76" w:rsidRDefault="007237EE" w:rsidP="00566A76">
      <w:pPr>
        <w:jc w:val="both"/>
        <w:rPr>
          <w:rFonts w:ascii="Arial" w:hAnsi="Arial" w:cs="Arial"/>
          <w:b/>
          <w:bCs/>
          <w:color w:val="000000" w:themeColor="text1"/>
          <w:sz w:val="24"/>
          <w:szCs w:val="24"/>
          <w:lang w:val="es-ES"/>
        </w:rPr>
      </w:pPr>
    </w:p>
    <w:p w14:paraId="1E840B60" w14:textId="2CC6234F"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Con la sola presentación de la Oferta se entenderá que el Oferente acepta todas y cada una de las estipulaciones del Pliego de Condiciones como de sus anexos, al igual que cada una de las cláusulas incluidas en la minuta del Contrato que suscribirá con </w:t>
      </w:r>
      <w:r w:rsidR="009A6BB5" w:rsidRPr="00566A76">
        <w:rPr>
          <w:rFonts w:ascii="Arial" w:hAnsi="Arial" w:cs="Arial"/>
          <w:color w:val="000000" w:themeColor="text1"/>
          <w:sz w:val="24"/>
          <w:szCs w:val="24"/>
          <w:lang w:val="es-ES"/>
        </w:rPr>
        <w:t>TRANSMILENIO S.A.</w:t>
      </w:r>
      <w:r w:rsidRPr="00566A76">
        <w:rPr>
          <w:rFonts w:ascii="Arial" w:hAnsi="Arial" w:cs="Arial"/>
          <w:color w:val="000000" w:themeColor="text1"/>
          <w:sz w:val="24"/>
          <w:szCs w:val="24"/>
          <w:lang w:val="es-ES"/>
        </w:rPr>
        <w:t xml:space="preserve">, la cual se encuentra publicada junto con </w:t>
      </w:r>
      <w:proofErr w:type="spellStart"/>
      <w:r w:rsidRPr="00566A76">
        <w:rPr>
          <w:rFonts w:ascii="Arial" w:hAnsi="Arial" w:cs="Arial"/>
          <w:color w:val="000000" w:themeColor="text1"/>
          <w:sz w:val="24"/>
          <w:szCs w:val="24"/>
          <w:lang w:val="es-ES"/>
        </w:rPr>
        <w:t>lo s</w:t>
      </w:r>
      <w:proofErr w:type="spellEnd"/>
      <w:r w:rsidRPr="00566A76">
        <w:rPr>
          <w:rFonts w:ascii="Arial" w:hAnsi="Arial" w:cs="Arial"/>
          <w:color w:val="000000" w:themeColor="text1"/>
          <w:sz w:val="24"/>
          <w:szCs w:val="24"/>
          <w:lang w:val="es-ES"/>
        </w:rPr>
        <w:t xml:space="preserve"> demás documentos que hacen parte de esta Licitación. Dicha minuta incluirá las modificaciones efectuadas mediante Adendas.</w:t>
      </w:r>
    </w:p>
    <w:p w14:paraId="4AB51DAB" w14:textId="77777777" w:rsidR="007237EE" w:rsidRPr="00566A76" w:rsidRDefault="007237EE" w:rsidP="00566A76">
      <w:pPr>
        <w:ind w:left="1418"/>
        <w:jc w:val="both"/>
        <w:rPr>
          <w:rFonts w:ascii="Arial" w:hAnsi="Arial" w:cs="Arial"/>
          <w:color w:val="000000" w:themeColor="text1"/>
          <w:sz w:val="24"/>
          <w:szCs w:val="24"/>
          <w:lang w:val="es-ES"/>
        </w:rPr>
      </w:pPr>
    </w:p>
    <w:p w14:paraId="21400104" w14:textId="77777777" w:rsidR="007237EE" w:rsidRPr="00566A76" w:rsidRDefault="007237EE" w:rsidP="00566A76">
      <w:pPr>
        <w:pStyle w:val="Prrafodelista"/>
        <w:numPr>
          <w:ilvl w:val="2"/>
          <w:numId w:val="57"/>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Las modificaciones que los Oferentes pretendan sugerir a la minuta de Contrato contenidas en la Oferta tendrán el manejo previsto en el Pliego de Condiciones para las excepciones técnicas y/u Ofertas técnicas alternativas. </w:t>
      </w:r>
    </w:p>
    <w:p w14:paraId="726F5BF2" w14:textId="77777777" w:rsidR="00632B3B" w:rsidRPr="00566A76" w:rsidRDefault="00632B3B" w:rsidP="00566A76">
      <w:pPr>
        <w:spacing w:after="0"/>
        <w:ind w:right="20"/>
        <w:jc w:val="both"/>
        <w:rPr>
          <w:rFonts w:ascii="Arial" w:eastAsia="Times New Roman" w:hAnsi="Arial" w:cs="Arial"/>
          <w:b/>
          <w:bCs/>
          <w:color w:val="000000" w:themeColor="text1"/>
          <w:sz w:val="24"/>
          <w:szCs w:val="24"/>
          <w:lang w:val="es-ES" w:eastAsia="es-CO"/>
        </w:rPr>
      </w:pPr>
    </w:p>
    <w:p w14:paraId="35274B7A" w14:textId="77777777" w:rsidR="00D96A26" w:rsidRPr="00566A76" w:rsidRDefault="00D96A26" w:rsidP="00566A76">
      <w:pPr>
        <w:spacing w:after="0"/>
        <w:ind w:right="20"/>
        <w:jc w:val="both"/>
        <w:rPr>
          <w:rFonts w:ascii="Arial" w:eastAsia="Times New Roman" w:hAnsi="Arial" w:cs="Arial"/>
          <w:b/>
          <w:bCs/>
          <w:color w:val="000000" w:themeColor="text1"/>
          <w:sz w:val="24"/>
          <w:szCs w:val="24"/>
          <w:lang w:val="es-ES" w:eastAsia="es-CO"/>
        </w:rPr>
      </w:pPr>
    </w:p>
    <w:p w14:paraId="0A0E6D87" w14:textId="668C7FB9" w:rsidR="004E1A55" w:rsidRPr="00566A76" w:rsidRDefault="00B7582E" w:rsidP="00566A76">
      <w:pPr>
        <w:pStyle w:val="Ttulo1"/>
        <w:spacing w:line="276" w:lineRule="auto"/>
        <w:rPr>
          <w:rFonts w:ascii="Arial" w:hAnsi="Arial" w:cs="Arial"/>
          <w:color w:val="000000" w:themeColor="text1"/>
          <w:lang w:val="es-ES"/>
        </w:rPr>
      </w:pPr>
      <w:r w:rsidRPr="00566A76">
        <w:rPr>
          <w:rFonts w:ascii="Arial" w:hAnsi="Arial" w:cs="Arial"/>
          <w:color w:val="000000" w:themeColor="text1"/>
          <w:lang w:val="es-ES" w:eastAsia="es-CO"/>
        </w:rPr>
        <w:br w:type="page"/>
      </w:r>
      <w:bookmarkStart w:id="313" w:name="_Toc470604031"/>
      <w:r w:rsidR="004E1A55" w:rsidRPr="00566A76">
        <w:rPr>
          <w:rFonts w:ascii="Arial" w:hAnsi="Arial" w:cs="Arial"/>
          <w:color w:val="000000" w:themeColor="text1"/>
          <w:lang w:val="es-ES"/>
        </w:rPr>
        <w:lastRenderedPageBreak/>
        <w:t>Capítulo VIII</w:t>
      </w:r>
      <w:bookmarkEnd w:id="313"/>
    </w:p>
    <w:p w14:paraId="2641AD9C" w14:textId="04521A2D" w:rsidR="004E1A55" w:rsidRPr="00566A76" w:rsidRDefault="004E1A55" w:rsidP="00566A76">
      <w:pPr>
        <w:pStyle w:val="Ttulo1"/>
        <w:spacing w:line="276" w:lineRule="auto"/>
        <w:rPr>
          <w:rFonts w:ascii="Arial" w:hAnsi="Arial" w:cs="Arial"/>
          <w:color w:val="000000" w:themeColor="text1"/>
          <w:lang w:val="es-ES"/>
        </w:rPr>
      </w:pPr>
      <w:bookmarkStart w:id="314" w:name="_Toc470604032"/>
      <w:r w:rsidRPr="00566A76">
        <w:rPr>
          <w:rFonts w:ascii="Arial" w:hAnsi="Arial" w:cs="Arial"/>
          <w:color w:val="000000" w:themeColor="text1"/>
          <w:lang w:val="es-ES"/>
        </w:rPr>
        <w:t>Factores de desempate, causales de rechazo y causales para declarar desierto el proceso</w:t>
      </w:r>
      <w:bookmarkEnd w:id="314"/>
    </w:p>
    <w:p w14:paraId="3A95208F" w14:textId="173685B2" w:rsidR="007C7A73" w:rsidRPr="00566A76" w:rsidRDefault="007C7A73" w:rsidP="00566A76">
      <w:pPr>
        <w:spacing w:after="0"/>
        <w:ind w:right="20"/>
        <w:jc w:val="both"/>
        <w:rPr>
          <w:rFonts w:ascii="Arial" w:eastAsia="Times New Roman" w:hAnsi="Arial" w:cs="Arial"/>
          <w:b/>
          <w:bCs/>
          <w:color w:val="000000" w:themeColor="text1"/>
          <w:sz w:val="24"/>
          <w:szCs w:val="24"/>
          <w:lang w:val="es-ES" w:eastAsia="es-CO"/>
        </w:rPr>
      </w:pPr>
    </w:p>
    <w:p w14:paraId="3032CAF4" w14:textId="3CB2A18D" w:rsidR="004E1A55" w:rsidRPr="00566A76" w:rsidRDefault="004E1A55" w:rsidP="00566A76">
      <w:pPr>
        <w:pStyle w:val="Ttulo2"/>
        <w:jc w:val="both"/>
        <w:rPr>
          <w:rFonts w:ascii="Arial" w:hAnsi="Arial" w:cs="Arial"/>
          <w:color w:val="000000" w:themeColor="text1"/>
          <w:sz w:val="24"/>
          <w:szCs w:val="24"/>
          <w:lang w:val="es-ES"/>
        </w:rPr>
      </w:pPr>
      <w:bookmarkStart w:id="315" w:name="_Toc470604033"/>
      <w:r w:rsidRPr="00566A76">
        <w:rPr>
          <w:rFonts w:ascii="Arial" w:hAnsi="Arial" w:cs="Arial"/>
          <w:color w:val="000000" w:themeColor="text1"/>
          <w:sz w:val="24"/>
          <w:szCs w:val="24"/>
          <w:lang w:val="es-ES"/>
        </w:rPr>
        <w:t>8.1 Factores de desempate</w:t>
      </w:r>
      <w:bookmarkEnd w:id="315"/>
    </w:p>
    <w:p w14:paraId="27A0CB48" w14:textId="77777777" w:rsidR="004E1A55" w:rsidRPr="00566A76" w:rsidRDefault="004E1A55"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 xml:space="preserve"> </w:t>
      </w:r>
    </w:p>
    <w:p w14:paraId="5EA35E6C" w14:textId="77777777" w:rsidR="004E1A55" w:rsidRPr="00566A76" w:rsidRDefault="004E1A55"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Los puntajes se calificarán en cifras con un entero y dos decimales; el último decimal aproximado por exceso o por defecto (mayor o igual a 0.005 se ajusta al centésima siguiente; menor a 0.005, se ajusta a la centésima inmediatamente inferior).</w:t>
      </w:r>
    </w:p>
    <w:p w14:paraId="3C6A4A33" w14:textId="77777777" w:rsidR="004E1A55" w:rsidRPr="00566A76" w:rsidRDefault="004E1A55"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54AD4EC2" w14:textId="77777777" w:rsidR="004E1A55" w:rsidRPr="00566A76" w:rsidRDefault="004E1A55"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considera un empate, cuando la calificación total (sumatoria de todos los factores calificados) es igual en enteros y dos decimales. </w:t>
      </w:r>
    </w:p>
    <w:p w14:paraId="17B34637" w14:textId="77777777" w:rsidR="004E1A55" w:rsidRPr="00566A76" w:rsidRDefault="004E1A55" w:rsidP="00566A76">
      <w:pPr>
        <w:autoSpaceDE w:val="0"/>
        <w:autoSpaceDN w:val="0"/>
        <w:adjustRightInd w:val="0"/>
        <w:spacing w:after="0"/>
        <w:jc w:val="both"/>
        <w:rPr>
          <w:rFonts w:ascii="Arial" w:hAnsi="Arial" w:cs="Arial"/>
          <w:color w:val="000000" w:themeColor="text1"/>
          <w:sz w:val="24"/>
          <w:szCs w:val="24"/>
          <w:lang w:val="es-ES"/>
        </w:rPr>
      </w:pPr>
    </w:p>
    <w:p w14:paraId="5399685F" w14:textId="77777777" w:rsidR="004E1A55" w:rsidRPr="00566A76" w:rsidRDefault="004E1A55"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En caso de existir empate se adjudicará el contrato al oferente que obtuvo la mayor calificación en el aspecto económico. De persistir el empate, se adjudicará a quien haya obtenido el mayor puntaje en la calificación del aspecto calidad. </w:t>
      </w:r>
    </w:p>
    <w:p w14:paraId="3F45EDC9" w14:textId="77777777" w:rsidR="004E1A55" w:rsidRPr="00566A76" w:rsidRDefault="004E1A55" w:rsidP="00566A76">
      <w:pPr>
        <w:autoSpaceDE w:val="0"/>
        <w:autoSpaceDN w:val="0"/>
        <w:adjustRightInd w:val="0"/>
        <w:spacing w:after="0"/>
        <w:jc w:val="both"/>
        <w:rPr>
          <w:rFonts w:ascii="Arial" w:hAnsi="Arial" w:cs="Arial"/>
          <w:color w:val="000000" w:themeColor="text1"/>
          <w:sz w:val="24"/>
          <w:szCs w:val="24"/>
          <w:lang w:val="es-ES"/>
        </w:rPr>
      </w:pPr>
    </w:p>
    <w:p w14:paraId="78C019B9" w14:textId="77777777" w:rsidR="004E1A55" w:rsidRPr="00566A76" w:rsidRDefault="004E1A55"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Si luego de lo anterior se mantiene el empate, de acuerdo con lo establecido en el Decreto 1082 de 2015, se entenderá que las ofertas se encuentran en igualdad de condiciones, y para dirimirlo se tendrán en cuenta los factores previstos en la norma precitada, en el orden que se indica a continuación: </w:t>
      </w:r>
    </w:p>
    <w:p w14:paraId="7CA7C903" w14:textId="77777777" w:rsidR="004E1A55" w:rsidRPr="00566A76" w:rsidRDefault="004E1A55" w:rsidP="00566A76">
      <w:pPr>
        <w:autoSpaceDE w:val="0"/>
        <w:autoSpaceDN w:val="0"/>
        <w:adjustRightInd w:val="0"/>
        <w:spacing w:after="0"/>
        <w:jc w:val="both"/>
        <w:rPr>
          <w:rFonts w:ascii="Arial" w:hAnsi="Arial" w:cs="Arial"/>
          <w:color w:val="000000" w:themeColor="text1"/>
          <w:sz w:val="24"/>
          <w:szCs w:val="24"/>
          <w:lang w:val="es-ES"/>
        </w:rPr>
      </w:pPr>
    </w:p>
    <w:p w14:paraId="4BD76D34" w14:textId="77777777" w:rsidR="004E1A55" w:rsidRPr="00566A76" w:rsidRDefault="004E1A55"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En caso de empate en el puntaje total de dos o más ofertas, la TRANSMILENIO S.A. escogerá el oferente que tenga el mayor puntaje en el primero de los factores de escogencia y calificación establecidos en los presentes pliegos de condiciones. Si persiste el empate, escogerá al oferente que tenga el mayor puntaje en el segundo de los factores de escogencia y calificación establecidos en los pliegos de condiciones y así sucesivamente hasta agotar la totalidad de los factores de escogencia y calificación establecidos en los pliegos de condiciones. </w:t>
      </w:r>
    </w:p>
    <w:p w14:paraId="22853A23" w14:textId="77777777" w:rsidR="004E1A55" w:rsidRPr="00566A76" w:rsidRDefault="004E1A55" w:rsidP="00566A76">
      <w:pPr>
        <w:spacing w:after="0"/>
        <w:jc w:val="both"/>
        <w:rPr>
          <w:rFonts w:ascii="Arial" w:eastAsia="Times New Roman" w:hAnsi="Arial" w:cs="Arial"/>
          <w:color w:val="000000" w:themeColor="text1"/>
          <w:sz w:val="24"/>
          <w:szCs w:val="24"/>
          <w:lang w:val="es-ES" w:eastAsia="es-CO"/>
        </w:rPr>
      </w:pPr>
    </w:p>
    <w:p w14:paraId="6C1406D0" w14:textId="77777777" w:rsidR="004E1A55" w:rsidRPr="00566A76" w:rsidRDefault="004E1A55" w:rsidP="00566A76">
      <w:pPr>
        <w:spacing w:after="0"/>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Si persiste el empate, la Entidad Estatal debe utilizar las siguientes reglas de forma sucesiva y excluyente para seleccionar el oferente favorecido, respetando los compromisos adquiridos por Acuerdos Comerciales: </w:t>
      </w:r>
    </w:p>
    <w:p w14:paraId="575638F2" w14:textId="77777777" w:rsidR="004E1A55" w:rsidRPr="00566A76" w:rsidRDefault="004E1A55" w:rsidP="00566A76">
      <w:pPr>
        <w:spacing w:after="0"/>
        <w:jc w:val="both"/>
        <w:rPr>
          <w:rFonts w:ascii="Arial" w:eastAsia="Times New Roman" w:hAnsi="Arial" w:cs="Arial"/>
          <w:color w:val="000000" w:themeColor="text1"/>
          <w:sz w:val="24"/>
          <w:szCs w:val="24"/>
          <w:lang w:val="es-ES" w:eastAsia="es-CO"/>
        </w:rPr>
      </w:pPr>
    </w:p>
    <w:p w14:paraId="21D37E99" w14:textId="77777777" w:rsidR="004E1A55" w:rsidRPr="00566A76" w:rsidRDefault="004E1A55" w:rsidP="00566A76">
      <w:pPr>
        <w:numPr>
          <w:ilvl w:val="0"/>
          <w:numId w:val="59"/>
        </w:numPr>
        <w:spacing w:after="0"/>
        <w:contextualSpacing/>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Preferir la oferta de bienes o servicios nacionales frente a la oferta de bienes o ser</w:t>
      </w:r>
      <w:r w:rsidRPr="00566A76">
        <w:rPr>
          <w:rFonts w:ascii="Arial" w:eastAsia="Times New Roman" w:hAnsi="Arial" w:cs="Arial"/>
          <w:color w:val="000000" w:themeColor="text1"/>
          <w:sz w:val="24"/>
          <w:szCs w:val="24"/>
          <w:lang w:val="es-ES" w:eastAsia="es-CO"/>
        </w:rPr>
        <w:softHyphen/>
        <w:t>vicios extranjeros.</w:t>
      </w:r>
    </w:p>
    <w:p w14:paraId="49AC6F86" w14:textId="77777777" w:rsidR="004E1A55" w:rsidRPr="00566A76" w:rsidRDefault="004E1A55" w:rsidP="00566A76">
      <w:pPr>
        <w:spacing w:after="0"/>
        <w:ind w:left="720"/>
        <w:contextualSpacing/>
        <w:jc w:val="both"/>
        <w:rPr>
          <w:rFonts w:ascii="Arial" w:eastAsia="Times New Roman" w:hAnsi="Arial" w:cs="Arial"/>
          <w:color w:val="000000" w:themeColor="text1"/>
          <w:sz w:val="24"/>
          <w:szCs w:val="24"/>
          <w:lang w:val="es-ES" w:eastAsia="es-CO"/>
        </w:rPr>
      </w:pPr>
    </w:p>
    <w:p w14:paraId="773F4D81" w14:textId="77777777" w:rsidR="004E1A55" w:rsidRPr="00566A76" w:rsidRDefault="004E1A55" w:rsidP="00566A76">
      <w:pPr>
        <w:numPr>
          <w:ilvl w:val="0"/>
          <w:numId w:val="59"/>
        </w:numPr>
        <w:spacing w:after="0"/>
        <w:contextualSpacing/>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lastRenderedPageBreak/>
        <w:t xml:space="preserve">Como propuesta individual preferir las ofertas presentada por una </w:t>
      </w:r>
      <w:proofErr w:type="spellStart"/>
      <w:r w:rsidRPr="00566A76">
        <w:rPr>
          <w:rFonts w:ascii="Arial" w:eastAsia="Times New Roman" w:hAnsi="Arial" w:cs="Arial"/>
          <w:color w:val="000000" w:themeColor="text1"/>
          <w:sz w:val="24"/>
          <w:szCs w:val="24"/>
          <w:lang w:val="es-ES" w:eastAsia="es-CO"/>
        </w:rPr>
        <w:t>Mipyme</w:t>
      </w:r>
      <w:proofErr w:type="spellEnd"/>
      <w:r w:rsidRPr="00566A76">
        <w:rPr>
          <w:rFonts w:ascii="Arial" w:eastAsia="Times New Roman" w:hAnsi="Arial" w:cs="Arial"/>
          <w:color w:val="000000" w:themeColor="text1"/>
          <w:sz w:val="24"/>
          <w:szCs w:val="24"/>
          <w:lang w:val="es-ES" w:eastAsia="es-CO"/>
        </w:rPr>
        <w:t xml:space="preserve"> nacional.</w:t>
      </w:r>
    </w:p>
    <w:p w14:paraId="528D484C" w14:textId="77777777" w:rsidR="004E1A55" w:rsidRPr="00566A76" w:rsidRDefault="004E1A55" w:rsidP="00566A76">
      <w:pPr>
        <w:spacing w:after="0"/>
        <w:ind w:left="720"/>
        <w:contextualSpacing/>
        <w:jc w:val="both"/>
        <w:rPr>
          <w:rFonts w:ascii="Arial" w:eastAsia="Times New Roman" w:hAnsi="Arial" w:cs="Arial"/>
          <w:color w:val="000000" w:themeColor="text1"/>
          <w:sz w:val="24"/>
          <w:szCs w:val="24"/>
          <w:lang w:val="es-ES" w:eastAsia="es-CO"/>
        </w:rPr>
      </w:pPr>
    </w:p>
    <w:p w14:paraId="111B5DF5" w14:textId="77777777" w:rsidR="004E1A55" w:rsidRPr="00566A76" w:rsidRDefault="004E1A55" w:rsidP="00566A76">
      <w:pPr>
        <w:numPr>
          <w:ilvl w:val="0"/>
          <w:numId w:val="59"/>
        </w:numPr>
        <w:spacing w:after="0"/>
        <w:contextualSpacing/>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 xml:space="preserve">Preferir la oferta presentada por un Consorcio, Unión Temporal o promesa de sociedad futura siempre que: (a) esté conformado por al menos una </w:t>
      </w:r>
      <w:proofErr w:type="spellStart"/>
      <w:r w:rsidRPr="00566A76">
        <w:rPr>
          <w:rFonts w:ascii="Arial" w:eastAsia="Times New Roman" w:hAnsi="Arial" w:cs="Arial"/>
          <w:color w:val="000000" w:themeColor="text1"/>
          <w:sz w:val="24"/>
          <w:szCs w:val="24"/>
          <w:lang w:val="es-ES" w:eastAsia="es-CO"/>
        </w:rPr>
        <w:t>Mipyme</w:t>
      </w:r>
      <w:proofErr w:type="spellEnd"/>
      <w:r w:rsidRPr="00566A76">
        <w:rPr>
          <w:rFonts w:ascii="Arial" w:eastAsia="Times New Roman" w:hAnsi="Arial" w:cs="Arial"/>
          <w:color w:val="000000" w:themeColor="text1"/>
          <w:sz w:val="24"/>
          <w:szCs w:val="24"/>
          <w:lang w:val="es-ES" w:eastAsia="es-CO"/>
        </w:rPr>
        <w:t xml:space="preserve"> nacional que tenga una participación de por lo menos el veinticinco por ciento (25%); (b) la </w:t>
      </w:r>
      <w:proofErr w:type="spellStart"/>
      <w:r w:rsidRPr="00566A76">
        <w:rPr>
          <w:rFonts w:ascii="Arial" w:eastAsia="Times New Roman" w:hAnsi="Arial" w:cs="Arial"/>
          <w:color w:val="000000" w:themeColor="text1"/>
          <w:sz w:val="24"/>
          <w:szCs w:val="24"/>
          <w:lang w:val="es-ES" w:eastAsia="es-CO"/>
        </w:rPr>
        <w:t>Mipyme</w:t>
      </w:r>
      <w:proofErr w:type="spellEnd"/>
      <w:r w:rsidRPr="00566A76">
        <w:rPr>
          <w:rFonts w:ascii="Arial" w:eastAsia="Times New Roman" w:hAnsi="Arial" w:cs="Arial"/>
          <w:color w:val="000000" w:themeColor="text1"/>
          <w:sz w:val="24"/>
          <w:szCs w:val="24"/>
          <w:lang w:val="es-ES" w:eastAsia="es-CO"/>
        </w:rPr>
        <w:t xml:space="preserve"> aporte mínimo el veinticinco por ciento (25%) de la experiencia acreditada en la oferta; y (c) ni la </w:t>
      </w:r>
      <w:proofErr w:type="spellStart"/>
      <w:r w:rsidRPr="00566A76">
        <w:rPr>
          <w:rFonts w:ascii="Arial" w:eastAsia="Times New Roman" w:hAnsi="Arial" w:cs="Arial"/>
          <w:color w:val="000000" w:themeColor="text1"/>
          <w:sz w:val="24"/>
          <w:szCs w:val="24"/>
          <w:lang w:val="es-ES" w:eastAsia="es-CO"/>
        </w:rPr>
        <w:t>Mipyme</w:t>
      </w:r>
      <w:proofErr w:type="spellEnd"/>
      <w:r w:rsidRPr="00566A76">
        <w:rPr>
          <w:rFonts w:ascii="Arial" w:eastAsia="Times New Roman" w:hAnsi="Arial" w:cs="Arial"/>
          <w:color w:val="000000" w:themeColor="text1"/>
          <w:sz w:val="24"/>
          <w:szCs w:val="24"/>
          <w:lang w:val="es-ES" w:eastAsia="es-CO"/>
        </w:rPr>
        <w:t>, ni sus accionistas, socios o representantes legales sean empleados, socios o accionistas de los miembros del Consorcio, Unión Temporal o promesa de sociedad.</w:t>
      </w:r>
    </w:p>
    <w:p w14:paraId="61F04B61" w14:textId="77777777" w:rsidR="004E1A55" w:rsidRPr="00566A76" w:rsidRDefault="004E1A55" w:rsidP="00566A76">
      <w:pPr>
        <w:spacing w:after="0"/>
        <w:ind w:left="720"/>
        <w:contextualSpacing/>
        <w:jc w:val="both"/>
        <w:rPr>
          <w:rFonts w:ascii="Arial" w:eastAsia="Times New Roman" w:hAnsi="Arial" w:cs="Arial"/>
          <w:color w:val="000000" w:themeColor="text1"/>
          <w:sz w:val="24"/>
          <w:szCs w:val="24"/>
          <w:lang w:val="es-ES" w:eastAsia="es-CO"/>
        </w:rPr>
      </w:pPr>
    </w:p>
    <w:p w14:paraId="5A88BE19" w14:textId="77777777" w:rsidR="004E1A55" w:rsidRPr="00566A76" w:rsidRDefault="004E1A55" w:rsidP="00566A76">
      <w:pPr>
        <w:numPr>
          <w:ilvl w:val="0"/>
          <w:numId w:val="59"/>
        </w:numPr>
        <w:spacing w:after="0"/>
        <w:contextualSpacing/>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Preferir la propuesta presentada por el oferente que acredite en las condiciones esta</w:t>
      </w:r>
      <w:r w:rsidRPr="00566A76">
        <w:rPr>
          <w:rFonts w:ascii="Arial" w:eastAsia="Times New Roman" w:hAnsi="Arial" w:cs="Arial"/>
          <w:color w:val="000000" w:themeColor="text1"/>
          <w:sz w:val="24"/>
          <w:szCs w:val="24"/>
          <w:lang w:val="es-ES" w:eastAsia="es-CO"/>
        </w:rPr>
        <w:softHyphen/>
        <w:t xml:space="preserve">blecidas en la ley que por lo menos el diez por ciento (10%) de su nómina está en condición de discapacidad a la que se refiere la Ley </w:t>
      </w:r>
      <w:hyperlink r:id="rId18" w:anchor="0" w:history="1">
        <w:r w:rsidRPr="00566A76">
          <w:rPr>
            <w:rFonts w:ascii="Arial" w:eastAsia="Times New Roman" w:hAnsi="Arial" w:cs="Arial"/>
            <w:color w:val="000000" w:themeColor="text1"/>
            <w:sz w:val="24"/>
            <w:szCs w:val="24"/>
            <w:u w:val="single"/>
            <w:lang w:val="es-ES" w:eastAsia="es-CO"/>
          </w:rPr>
          <w:t>361</w:t>
        </w:r>
      </w:hyperlink>
      <w:r w:rsidRPr="00566A76">
        <w:rPr>
          <w:rFonts w:ascii="Arial" w:eastAsia="Times New Roman" w:hAnsi="Arial" w:cs="Arial"/>
          <w:color w:val="000000" w:themeColor="text1"/>
          <w:sz w:val="24"/>
          <w:szCs w:val="24"/>
          <w:lang w:val="es-ES" w:eastAsia="es-CO"/>
        </w:rPr>
        <w:t xml:space="preserve">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4AF1BA92" w14:textId="77777777" w:rsidR="004E1A55" w:rsidRPr="00566A76" w:rsidRDefault="004E1A55" w:rsidP="00566A76">
      <w:pPr>
        <w:spacing w:after="0"/>
        <w:ind w:left="720"/>
        <w:contextualSpacing/>
        <w:jc w:val="both"/>
        <w:rPr>
          <w:rFonts w:ascii="Arial" w:eastAsia="Times New Roman" w:hAnsi="Arial" w:cs="Arial"/>
          <w:color w:val="000000" w:themeColor="text1"/>
          <w:sz w:val="24"/>
          <w:szCs w:val="24"/>
          <w:lang w:val="es-ES" w:eastAsia="es-CO"/>
        </w:rPr>
      </w:pPr>
    </w:p>
    <w:p w14:paraId="368F45B0" w14:textId="77777777" w:rsidR="004E1A55" w:rsidRPr="00566A76" w:rsidRDefault="004E1A55" w:rsidP="00566A76">
      <w:pPr>
        <w:numPr>
          <w:ilvl w:val="0"/>
          <w:numId w:val="59"/>
        </w:numPr>
        <w:spacing w:after="0"/>
        <w:contextualSpacing/>
        <w:jc w:val="both"/>
        <w:rPr>
          <w:rFonts w:ascii="Arial" w:eastAsia="Times New Roman" w:hAnsi="Arial" w:cs="Arial"/>
          <w:color w:val="000000" w:themeColor="text1"/>
          <w:sz w:val="24"/>
          <w:szCs w:val="24"/>
          <w:lang w:val="es-ES" w:eastAsia="es-CO"/>
        </w:rPr>
      </w:pPr>
      <w:r w:rsidRPr="00566A76">
        <w:rPr>
          <w:rFonts w:ascii="Arial" w:eastAsia="Times New Roman" w:hAnsi="Arial" w:cs="Arial"/>
          <w:color w:val="000000" w:themeColor="text1"/>
          <w:sz w:val="24"/>
          <w:szCs w:val="24"/>
          <w:lang w:val="es-ES" w:eastAsia="es-CO"/>
        </w:rPr>
        <w:t>Sorteo en audiencia pública mediante balotas en forma eliminatoria.</w:t>
      </w:r>
    </w:p>
    <w:p w14:paraId="317131D4" w14:textId="77777777" w:rsidR="004E1A55" w:rsidRPr="00566A76" w:rsidRDefault="004E1A55" w:rsidP="00566A76">
      <w:pPr>
        <w:spacing w:after="0"/>
        <w:ind w:left="720"/>
        <w:contextualSpacing/>
        <w:jc w:val="both"/>
        <w:rPr>
          <w:rFonts w:ascii="Arial" w:eastAsia="Times New Roman" w:hAnsi="Arial" w:cs="Arial"/>
          <w:color w:val="000000" w:themeColor="text1"/>
          <w:sz w:val="24"/>
          <w:szCs w:val="24"/>
          <w:lang w:val="es-ES" w:eastAsia="es-CO"/>
        </w:rPr>
      </w:pPr>
    </w:p>
    <w:p w14:paraId="5E915107" w14:textId="2BEC64CF" w:rsidR="004E1A55" w:rsidRPr="00566A76" w:rsidRDefault="004E1A55" w:rsidP="00566A76">
      <w:p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Nota 1: Solo se acreditaran los factores de desempate mediante los documentos allegados a más tardar el día del cierre. Esto quiere decir que no se tomaran probatoriamente (en forma documental) como válidos factores de desempate allegados en forma posterior a la fecha de cierre.</w:t>
      </w:r>
    </w:p>
    <w:p w14:paraId="07DE7088" w14:textId="77777777" w:rsidR="004E1A55" w:rsidRPr="00566A76" w:rsidRDefault="004E1A55" w:rsidP="00566A76">
      <w:pPr>
        <w:spacing w:after="0"/>
        <w:jc w:val="both"/>
        <w:rPr>
          <w:rFonts w:ascii="Arial" w:hAnsi="Arial" w:cs="Arial"/>
          <w:b/>
          <w:bCs/>
          <w:color w:val="000000" w:themeColor="text1"/>
          <w:sz w:val="24"/>
          <w:szCs w:val="24"/>
          <w:lang w:val="es-ES"/>
        </w:rPr>
      </w:pPr>
    </w:p>
    <w:p w14:paraId="7B8FD5F6" w14:textId="4CBA43BF" w:rsidR="004E1A55" w:rsidRPr="00566A76" w:rsidRDefault="004E1A55" w:rsidP="00566A76">
      <w:pPr>
        <w:pStyle w:val="Ttulo2"/>
        <w:jc w:val="both"/>
        <w:rPr>
          <w:rFonts w:ascii="Arial" w:hAnsi="Arial" w:cs="Arial"/>
          <w:color w:val="000000" w:themeColor="text1"/>
          <w:sz w:val="24"/>
          <w:szCs w:val="24"/>
          <w:lang w:val="es-ES"/>
        </w:rPr>
      </w:pPr>
      <w:bookmarkStart w:id="316" w:name="_Toc470604034"/>
      <w:r w:rsidRPr="00566A76">
        <w:rPr>
          <w:rFonts w:ascii="Arial" w:hAnsi="Arial" w:cs="Arial"/>
          <w:color w:val="000000" w:themeColor="text1"/>
          <w:sz w:val="24"/>
          <w:szCs w:val="24"/>
          <w:lang w:val="es-ES"/>
        </w:rPr>
        <w:t>8.2 Causales para declarar desierto el proceso</w:t>
      </w:r>
      <w:bookmarkEnd w:id="316"/>
      <w:r w:rsidRPr="00566A76">
        <w:rPr>
          <w:rFonts w:ascii="Arial" w:hAnsi="Arial" w:cs="Arial"/>
          <w:color w:val="000000" w:themeColor="text1"/>
          <w:sz w:val="24"/>
          <w:szCs w:val="24"/>
          <w:lang w:val="es-ES"/>
        </w:rPr>
        <w:t xml:space="preserve"> </w:t>
      </w:r>
    </w:p>
    <w:p w14:paraId="58104649" w14:textId="77777777" w:rsidR="004E1A55" w:rsidRPr="00566A76" w:rsidRDefault="004E1A55" w:rsidP="00566A76">
      <w:pPr>
        <w:spacing w:after="0"/>
        <w:jc w:val="both"/>
        <w:rPr>
          <w:rFonts w:ascii="Arial" w:hAnsi="Arial" w:cs="Arial"/>
          <w:b/>
          <w:bCs/>
          <w:color w:val="000000" w:themeColor="text1"/>
          <w:sz w:val="24"/>
          <w:szCs w:val="24"/>
          <w:lang w:val="es-ES"/>
        </w:rPr>
      </w:pPr>
    </w:p>
    <w:p w14:paraId="03654B8B" w14:textId="77777777" w:rsidR="004E1A55" w:rsidRPr="00566A76" w:rsidRDefault="004E1A55" w:rsidP="00566A76">
      <w:p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La Entidad Contratante declarará desierto el presente proceso de selección cuando: </w:t>
      </w:r>
    </w:p>
    <w:p w14:paraId="20C5E356" w14:textId="77777777" w:rsidR="004E1A55" w:rsidRPr="00566A76" w:rsidRDefault="004E1A55" w:rsidP="00566A76">
      <w:pPr>
        <w:spacing w:after="0"/>
        <w:jc w:val="both"/>
        <w:rPr>
          <w:rFonts w:ascii="Arial" w:hAnsi="Arial" w:cs="Arial"/>
          <w:bCs/>
          <w:color w:val="000000" w:themeColor="text1"/>
          <w:sz w:val="24"/>
          <w:szCs w:val="24"/>
          <w:lang w:val="es-ES"/>
        </w:rPr>
      </w:pPr>
    </w:p>
    <w:p w14:paraId="600FD1FC" w14:textId="77777777" w:rsidR="004E1A55" w:rsidRPr="00566A76" w:rsidRDefault="004E1A55" w:rsidP="00566A76">
      <w:pPr>
        <w:numPr>
          <w:ilvl w:val="1"/>
          <w:numId w:val="61"/>
        </w:num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No se presenten Ofertas; </w:t>
      </w:r>
    </w:p>
    <w:p w14:paraId="59F79D1E" w14:textId="77777777" w:rsidR="004E1A55" w:rsidRPr="00566A76" w:rsidRDefault="004E1A55" w:rsidP="00566A76">
      <w:pPr>
        <w:numPr>
          <w:ilvl w:val="1"/>
          <w:numId w:val="61"/>
        </w:num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Ninguna de las ofertas resulte admisible en los factores jurídicos, técnicos, financieros y de experiencia previstos en el pliego de condiciones; </w:t>
      </w:r>
    </w:p>
    <w:p w14:paraId="0B53694F" w14:textId="77777777" w:rsidR="004E1A55" w:rsidRPr="00566A76" w:rsidRDefault="004E1A55" w:rsidP="00566A76">
      <w:pPr>
        <w:numPr>
          <w:ilvl w:val="1"/>
          <w:numId w:val="61"/>
        </w:num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Existan causas o motivos que impidan la escogencia objetiva del Proponente; </w:t>
      </w:r>
    </w:p>
    <w:p w14:paraId="19FBB446" w14:textId="77777777" w:rsidR="004E1A55" w:rsidRPr="00566A76" w:rsidRDefault="004E1A55" w:rsidP="00566A76">
      <w:pPr>
        <w:numPr>
          <w:ilvl w:val="1"/>
          <w:numId w:val="61"/>
        </w:num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lastRenderedPageBreak/>
        <w:t xml:space="preserve">El Representante Legal de la Entidad o su Delegado no acoja la recomendación del Comité Evaluador y opte por la declaratoria de desierta del proceso, caso en el cual deberá motivar su decisión; y </w:t>
      </w:r>
    </w:p>
    <w:p w14:paraId="683F9A39" w14:textId="77777777" w:rsidR="004E1A55" w:rsidRPr="00566A76" w:rsidRDefault="004E1A55" w:rsidP="00566A76">
      <w:pPr>
        <w:numPr>
          <w:ilvl w:val="1"/>
          <w:numId w:val="61"/>
        </w:num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Se presenten los demás casos contemplados en la Ley. </w:t>
      </w:r>
    </w:p>
    <w:p w14:paraId="62AF11C3" w14:textId="77777777" w:rsidR="004E1A55" w:rsidRPr="00566A76" w:rsidRDefault="004E1A55" w:rsidP="00566A76">
      <w:pPr>
        <w:numPr>
          <w:ilvl w:val="1"/>
          <w:numId w:val="61"/>
        </w:numPr>
        <w:spacing w:after="0"/>
        <w:jc w:val="both"/>
        <w:rPr>
          <w:rFonts w:ascii="Arial" w:hAnsi="Arial" w:cs="Arial"/>
          <w:bCs/>
          <w:color w:val="000000" w:themeColor="text1"/>
          <w:sz w:val="24"/>
          <w:szCs w:val="24"/>
          <w:lang w:val="es-ES"/>
        </w:rPr>
      </w:pPr>
    </w:p>
    <w:p w14:paraId="6B0C70C5" w14:textId="77777777" w:rsidR="004E1A55" w:rsidRPr="00566A76" w:rsidRDefault="004E1A55" w:rsidP="00566A76">
      <w:pPr>
        <w:spacing w:after="0"/>
        <w:jc w:val="both"/>
        <w:rPr>
          <w:rFonts w:ascii="Arial" w:hAnsi="Arial" w:cs="Arial"/>
          <w:color w:val="000000" w:themeColor="text1"/>
          <w:sz w:val="24"/>
          <w:szCs w:val="24"/>
          <w:lang w:val="es-ES"/>
        </w:rPr>
      </w:pPr>
      <w:r w:rsidRPr="00566A76">
        <w:rPr>
          <w:rFonts w:ascii="Arial" w:hAnsi="Arial" w:cs="Arial"/>
          <w:bCs/>
          <w:color w:val="000000" w:themeColor="text1"/>
          <w:sz w:val="24"/>
          <w:szCs w:val="24"/>
          <w:lang w:val="es-ES"/>
        </w:rPr>
        <w:t>Esta decisión se tomará mediante resolución motivada y se notificará de conformidad con lo establecido en el Código Contencioso Administrativo y contra ella procede el recurso de reposición</w:t>
      </w:r>
      <w:r w:rsidRPr="00566A76">
        <w:rPr>
          <w:rFonts w:ascii="Arial" w:hAnsi="Arial" w:cs="Arial"/>
          <w:color w:val="000000" w:themeColor="text1"/>
          <w:sz w:val="24"/>
          <w:szCs w:val="24"/>
          <w:lang w:val="es-ES"/>
        </w:rPr>
        <w:t>.</w:t>
      </w:r>
    </w:p>
    <w:p w14:paraId="574F1D44" w14:textId="77777777" w:rsidR="004E1A55" w:rsidRPr="00566A76" w:rsidRDefault="004E1A5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1122A288" w14:textId="27112B38" w:rsidR="004E1A55" w:rsidRPr="00566A76" w:rsidRDefault="004E1A55" w:rsidP="00566A76">
      <w:pPr>
        <w:pStyle w:val="Ttulo2"/>
        <w:jc w:val="both"/>
        <w:rPr>
          <w:rFonts w:ascii="Arial" w:hAnsi="Arial" w:cs="Arial"/>
          <w:color w:val="000000" w:themeColor="text1"/>
          <w:sz w:val="24"/>
          <w:szCs w:val="24"/>
          <w:lang w:val="es-ES"/>
        </w:rPr>
      </w:pPr>
      <w:bookmarkStart w:id="317" w:name="_Toc470604035"/>
      <w:r w:rsidRPr="00566A76">
        <w:rPr>
          <w:rFonts w:ascii="Arial" w:hAnsi="Arial" w:cs="Arial"/>
          <w:color w:val="000000" w:themeColor="text1"/>
          <w:sz w:val="24"/>
          <w:szCs w:val="24"/>
          <w:lang w:val="es-ES"/>
        </w:rPr>
        <w:t>8.3 Causales de rechazo de las propuestas</w:t>
      </w:r>
      <w:bookmarkEnd w:id="317"/>
      <w:r w:rsidRPr="00566A76">
        <w:rPr>
          <w:rFonts w:ascii="Arial" w:hAnsi="Arial" w:cs="Arial"/>
          <w:color w:val="000000" w:themeColor="text1"/>
          <w:sz w:val="24"/>
          <w:szCs w:val="24"/>
          <w:lang w:val="es-ES"/>
        </w:rPr>
        <w:t xml:space="preserve"> </w:t>
      </w:r>
    </w:p>
    <w:p w14:paraId="78C1F34D" w14:textId="77777777" w:rsidR="004E1A55" w:rsidRPr="00566A76" w:rsidRDefault="004E1A55" w:rsidP="00566A76">
      <w:pPr>
        <w:spacing w:after="0"/>
        <w:jc w:val="both"/>
        <w:rPr>
          <w:rFonts w:ascii="Arial" w:hAnsi="Arial" w:cs="Arial"/>
          <w:color w:val="000000" w:themeColor="text1"/>
          <w:sz w:val="24"/>
          <w:szCs w:val="24"/>
          <w:lang w:val="es-ES"/>
        </w:rPr>
      </w:pPr>
    </w:p>
    <w:p w14:paraId="439FBE25" w14:textId="77777777" w:rsidR="004E1A55" w:rsidRPr="00566A76" w:rsidRDefault="004E1A5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Será motivo para rechazar una propuesta la ocurrencia de cualquiera de los siguientes eventos: </w:t>
      </w:r>
    </w:p>
    <w:p w14:paraId="624E5DF1" w14:textId="77777777" w:rsidR="004E1A55" w:rsidRPr="00566A76" w:rsidRDefault="004E1A55" w:rsidP="00566A76">
      <w:pPr>
        <w:spacing w:after="0"/>
        <w:jc w:val="both"/>
        <w:rPr>
          <w:rFonts w:ascii="Arial" w:hAnsi="Arial" w:cs="Arial"/>
          <w:color w:val="000000" w:themeColor="text1"/>
          <w:sz w:val="24"/>
          <w:szCs w:val="24"/>
          <w:lang w:val="es-ES"/>
        </w:rPr>
      </w:pPr>
    </w:p>
    <w:p w14:paraId="7376D1D8"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el  Proponente NO allegue la carta de presentación de la oferta o la propuesta económica.</w:t>
      </w:r>
    </w:p>
    <w:p w14:paraId="305D4FDE"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los oferentes se encuentren incursos en causal de inhabilidad o incompatibilidad establecida en la Constitución Política y la Ley.</w:t>
      </w:r>
    </w:p>
    <w:p w14:paraId="06CDCFFE"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se presente una propuesta en lugar, fecha y hora diferentes a las señaladas en el Pliego de Condiciones.</w:t>
      </w:r>
    </w:p>
    <w:p w14:paraId="20B0FCAC"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se compruebe confabulación entre proponentes que tiendan o puedan alterar la selección objetiva del proceso de selección.</w:t>
      </w:r>
    </w:p>
    <w:p w14:paraId="40DA0B35"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no se anexe a la propuesta hasta el momento del cierre, la oferta económica en los formatos solicitados por la entidad.</w:t>
      </w:r>
    </w:p>
    <w:p w14:paraId="07ECB6FD"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no se anexe a la propuesta el documento de conformación del consorcio o, unión temporal o empresa de sociedad futura.</w:t>
      </w:r>
    </w:p>
    <w:p w14:paraId="1F34CD5F"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en los documentos aportados al momento del cierre se pueda constatar que en el documento de constitución del consorcio, unión temporal o promesa de sociedad futura el objeto del Consorcio, unión temporal o promesa de sociedad futura sea diferente al del objeto a contratar, no se designe un representante, o cuando la duración del consorcio, unión temporal o promesa de sociedad futura sea inferior al plazo solicitado en la presente invitación pública.</w:t>
      </w:r>
    </w:p>
    <w:p w14:paraId="47B77799"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en el objeto social del oferente o de los integrantes de la unión temporal, consorcio o promesa de sociedad futura no incluya actividades relacionadas con el objeto de la presente contratación.</w:t>
      </w:r>
    </w:p>
    <w:p w14:paraId="64740A5D"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el oferente o alguno de sus integrantes (para propuesta conjunta) se encuentre reportado en el Boletín de Responsables Fiscales de la Contraloría General de la República de conformidad con el artículo 60 de la Ley 610 de 2000.</w:t>
      </w:r>
    </w:p>
    <w:p w14:paraId="52BE6D32"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Cuando el oferente o alguno de sus integrantes (para propuesta conjunta) se encuentre con antecedentes en el reporte del SIRI de la Procuraduría, inhabilitado para contratar con el Estado.</w:t>
      </w:r>
    </w:p>
    <w:p w14:paraId="6E700814"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el oferente se encuentre incurso en alguna de las causales de disolución a que se refieren los artículos 218, 342, 351, 370 y 457 del Código de Comercio.</w:t>
      </w:r>
    </w:p>
    <w:p w14:paraId="5AF2DD34"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se compruebe interferencia, influencia o la obtención de correspondencia interna, proyectos de concepto de evaluación o de respuesta a observaciones no enviados oficialmente a los proponentes, bien sea de oficio o a petición de parte.</w:t>
      </w:r>
    </w:p>
    <w:p w14:paraId="321CEA22"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la propuesta se presente con condicionamientos para la adjudicación del presente proceso de selección.</w:t>
      </w:r>
    </w:p>
    <w:p w14:paraId="1A4EF6D1"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el proponente se encuentre en mora en el pago de aportes al Sistema Integral de Seguridad Social y Parafiscales, de acuerdo con lo establecido en el artículo 50 de la Ley 789 de 2002.</w:t>
      </w:r>
    </w:p>
    <w:p w14:paraId="625F68F2"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no se presente la información necesaria para llevar a cabo las evaluaciones económicas de las propuestas.</w:t>
      </w:r>
    </w:p>
    <w:p w14:paraId="0149EE86"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se presenten inconsistencias o inconformidades entre la información o documentación allegada por el proponente y lo verificado por la entidad, sin perjuicio de las acciones legales que puedan iniciarse por este hecho.</w:t>
      </w:r>
    </w:p>
    <w:p w14:paraId="0C503FA8"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Cuando el oferente dentro de su objeto social no tenga capacidad jurídica para desarrollar la actividad que será contratada por </w:t>
      </w:r>
      <w:r w:rsidRPr="00566A76">
        <w:rPr>
          <w:rFonts w:ascii="Arial" w:hAnsi="Arial" w:cs="Arial"/>
          <w:b/>
          <w:bCs/>
          <w:color w:val="000000" w:themeColor="text1"/>
          <w:sz w:val="24"/>
          <w:szCs w:val="24"/>
          <w:lang w:val="es-ES"/>
        </w:rPr>
        <w:t>TRANSMILENIO S.A.</w:t>
      </w:r>
    </w:p>
    <w:p w14:paraId="7DA6D39D"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el proponente presente documentos con información inexacta o haya tratado de interferir o influenciar indebidamente en la evaluación de las propuestas o en la adjudicación del contrato.</w:t>
      </w:r>
    </w:p>
    <w:p w14:paraId="04113399"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Cuando el Proponente no aclare o lo haga incorrectamente, la información o documentación solicitada por </w:t>
      </w:r>
      <w:r w:rsidRPr="00566A76">
        <w:rPr>
          <w:rFonts w:ascii="Arial" w:hAnsi="Arial" w:cs="Arial"/>
          <w:bCs/>
          <w:color w:val="000000" w:themeColor="text1"/>
          <w:sz w:val="24"/>
          <w:szCs w:val="24"/>
          <w:lang w:val="es-ES"/>
        </w:rPr>
        <w:t>TRANSMILENIO S.A.</w:t>
      </w:r>
      <w:r w:rsidRPr="00566A76">
        <w:rPr>
          <w:rFonts w:ascii="Arial" w:hAnsi="Arial" w:cs="Arial"/>
          <w:color w:val="000000" w:themeColor="text1"/>
          <w:sz w:val="24"/>
          <w:szCs w:val="24"/>
          <w:lang w:val="es-ES"/>
        </w:rPr>
        <w:t>, respecto de un requisito o documento cuya omisión o deficiencias generen, de acuerdo con la ley, el rechazo de la propuesta.</w:t>
      </w:r>
    </w:p>
    <w:p w14:paraId="22F532B3"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se omitan requisitos o contenidos que impidan la comparación objetiva de las propuestas.</w:t>
      </w:r>
    </w:p>
    <w:p w14:paraId="33A6C6C2" w14:textId="6924496A"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no presente la garantía de seriedad de la pr</w:t>
      </w:r>
      <w:r w:rsidR="00085323">
        <w:rPr>
          <w:rFonts w:ascii="Arial" w:hAnsi="Arial" w:cs="Arial"/>
          <w:color w:val="000000" w:themeColor="text1"/>
          <w:sz w:val="24"/>
          <w:szCs w:val="24"/>
          <w:lang w:val="es-ES"/>
        </w:rPr>
        <w:t>opuesta exigida en el presente Prep</w:t>
      </w:r>
      <w:r w:rsidRPr="00566A76">
        <w:rPr>
          <w:rFonts w:ascii="Arial" w:hAnsi="Arial" w:cs="Arial"/>
          <w:color w:val="000000" w:themeColor="text1"/>
          <w:sz w:val="24"/>
          <w:szCs w:val="24"/>
          <w:lang w:val="es-ES"/>
        </w:rPr>
        <w:t>liego.</w:t>
      </w:r>
    </w:p>
    <w:p w14:paraId="2023D021"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No subsanar la oferta (cuando se pueda) dentro del periodo de traslado señalado en el cronograma.</w:t>
      </w:r>
    </w:p>
    <w:p w14:paraId="18F438B0"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Cuando la propuesta sea presentada por personas jurídicamente incapaces para obligarse o que no cumplan los requisitos habilitantes para la participación, indicados en este pliego de condiciones.</w:t>
      </w:r>
    </w:p>
    <w:p w14:paraId="6C2F8257"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Cuando para este mismo proceso de selección, un consorcio, unión temporal o promesa de sociedad estén conformados por beneficiarios reales de otro </w:t>
      </w:r>
      <w:r w:rsidRPr="00566A76">
        <w:rPr>
          <w:rFonts w:ascii="Arial" w:hAnsi="Arial" w:cs="Arial"/>
          <w:color w:val="000000" w:themeColor="text1"/>
          <w:sz w:val="24"/>
          <w:szCs w:val="24"/>
          <w:lang w:val="es-ES"/>
        </w:rPr>
        <w:lastRenderedPageBreak/>
        <w:t>proponente, por sí o por interpuesta persona, o por una empresa que haga parte del mismo grupo empresarial, según la definición legal contenida en el artículo 28 de la Ley 222 de 1995.</w:t>
      </w:r>
    </w:p>
    <w:p w14:paraId="75A82B9A" w14:textId="77777777" w:rsidR="004E1A55" w:rsidRPr="00566A76" w:rsidRDefault="004E1A55" w:rsidP="00566A76">
      <w:pPr>
        <w:numPr>
          <w:ilvl w:val="0"/>
          <w:numId w:val="60"/>
        </w:num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demás contempladas en la Constitución Nacional, la Ley y en este proceso de selección.</w:t>
      </w:r>
    </w:p>
    <w:p w14:paraId="4F9DB7A5" w14:textId="77777777" w:rsidR="004E1A55" w:rsidRPr="00566A76" w:rsidRDefault="004E1A55" w:rsidP="00566A76">
      <w:pPr>
        <w:spacing w:after="0"/>
        <w:ind w:left="720"/>
        <w:contextualSpacing/>
        <w:jc w:val="both"/>
        <w:rPr>
          <w:rFonts w:ascii="Arial" w:hAnsi="Arial" w:cs="Arial"/>
          <w:color w:val="000000" w:themeColor="text1"/>
          <w:sz w:val="24"/>
          <w:szCs w:val="24"/>
          <w:lang w:val="es-ES"/>
        </w:rPr>
      </w:pPr>
    </w:p>
    <w:p w14:paraId="162F5093"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4ECDB0D2" w14:textId="77777777" w:rsidR="00C85A6E" w:rsidRPr="00566A76" w:rsidRDefault="00C85A6E" w:rsidP="00566A76">
      <w:pPr>
        <w:spacing w:after="0"/>
        <w:ind w:right="20"/>
        <w:jc w:val="both"/>
        <w:rPr>
          <w:rFonts w:ascii="Arial" w:eastAsia="Times New Roman" w:hAnsi="Arial" w:cs="Arial"/>
          <w:b/>
          <w:bCs/>
          <w:color w:val="000000" w:themeColor="text1"/>
          <w:sz w:val="24"/>
          <w:szCs w:val="24"/>
          <w:lang w:val="es-ES" w:eastAsia="es-CO"/>
        </w:rPr>
      </w:pPr>
    </w:p>
    <w:p w14:paraId="44054F51" w14:textId="77777777" w:rsidR="00C85A6E" w:rsidRPr="00566A76" w:rsidRDefault="00C85A6E" w:rsidP="00566A76">
      <w:pPr>
        <w:spacing w:after="0"/>
        <w:ind w:right="20"/>
        <w:jc w:val="both"/>
        <w:rPr>
          <w:rFonts w:ascii="Arial" w:eastAsia="Times New Roman" w:hAnsi="Arial" w:cs="Arial"/>
          <w:b/>
          <w:bCs/>
          <w:color w:val="000000" w:themeColor="text1"/>
          <w:sz w:val="24"/>
          <w:szCs w:val="24"/>
          <w:lang w:val="es-ES" w:eastAsia="es-CO"/>
        </w:rPr>
      </w:pPr>
    </w:p>
    <w:p w14:paraId="370CD870"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02D820AD"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58B3D7B6"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06674F31"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4455B7C2"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277766B8"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57FD1D93" w14:textId="77777777" w:rsidR="00AD0803" w:rsidRPr="00566A76" w:rsidRDefault="00AD0803" w:rsidP="00566A76">
      <w:pPr>
        <w:spacing w:after="0"/>
        <w:ind w:right="20"/>
        <w:jc w:val="both"/>
        <w:rPr>
          <w:rFonts w:ascii="Arial" w:eastAsia="Times New Roman" w:hAnsi="Arial" w:cs="Arial"/>
          <w:b/>
          <w:bCs/>
          <w:color w:val="000000" w:themeColor="text1"/>
          <w:sz w:val="24"/>
          <w:szCs w:val="24"/>
          <w:lang w:val="es-ES" w:eastAsia="es-CO"/>
        </w:rPr>
      </w:pPr>
    </w:p>
    <w:p w14:paraId="246466E0" w14:textId="77777777" w:rsidR="00AD0803" w:rsidRPr="00566A76" w:rsidRDefault="00AD0803" w:rsidP="00566A76">
      <w:pPr>
        <w:spacing w:after="0"/>
        <w:ind w:right="20"/>
        <w:jc w:val="both"/>
        <w:rPr>
          <w:rFonts w:ascii="Arial" w:eastAsia="Times New Roman" w:hAnsi="Arial" w:cs="Arial"/>
          <w:b/>
          <w:bCs/>
          <w:color w:val="000000" w:themeColor="text1"/>
          <w:sz w:val="24"/>
          <w:szCs w:val="24"/>
          <w:lang w:val="es-ES" w:eastAsia="es-CO"/>
        </w:rPr>
      </w:pPr>
    </w:p>
    <w:p w14:paraId="3ACB5B05" w14:textId="77777777" w:rsidR="00AD0803" w:rsidRPr="00566A76" w:rsidRDefault="00AD0803" w:rsidP="00566A76">
      <w:pPr>
        <w:spacing w:after="0"/>
        <w:ind w:right="20"/>
        <w:jc w:val="both"/>
        <w:rPr>
          <w:rFonts w:ascii="Arial" w:eastAsia="Times New Roman" w:hAnsi="Arial" w:cs="Arial"/>
          <w:b/>
          <w:bCs/>
          <w:color w:val="000000" w:themeColor="text1"/>
          <w:sz w:val="24"/>
          <w:szCs w:val="24"/>
          <w:lang w:val="es-ES" w:eastAsia="es-CO"/>
        </w:rPr>
      </w:pPr>
    </w:p>
    <w:p w14:paraId="266F98C6" w14:textId="1077906A" w:rsidR="00715986" w:rsidRPr="00566A76" w:rsidRDefault="00715986" w:rsidP="00566A76">
      <w:pPr>
        <w:spacing w:after="0"/>
        <w:ind w:right="20"/>
        <w:jc w:val="both"/>
        <w:rPr>
          <w:rFonts w:ascii="Arial" w:eastAsia="Times New Roman" w:hAnsi="Arial" w:cs="Arial"/>
          <w:b/>
          <w:bCs/>
          <w:color w:val="000000" w:themeColor="text1"/>
          <w:sz w:val="24"/>
          <w:szCs w:val="24"/>
          <w:lang w:val="es-ES" w:eastAsia="es-CO"/>
        </w:rPr>
      </w:pPr>
      <w:r w:rsidRPr="00566A76">
        <w:rPr>
          <w:rFonts w:ascii="Arial" w:eastAsia="Times New Roman" w:hAnsi="Arial" w:cs="Arial"/>
          <w:b/>
          <w:bCs/>
          <w:color w:val="000000" w:themeColor="text1"/>
          <w:sz w:val="24"/>
          <w:szCs w:val="24"/>
          <w:lang w:val="es-ES" w:eastAsia="es-CO"/>
        </w:rPr>
        <w:br w:type="page"/>
      </w:r>
    </w:p>
    <w:p w14:paraId="55EBF199" w14:textId="77777777" w:rsidR="00AD0803" w:rsidRPr="00566A76" w:rsidRDefault="00AD0803" w:rsidP="00566A76">
      <w:pPr>
        <w:spacing w:after="0"/>
        <w:ind w:right="20"/>
        <w:jc w:val="both"/>
        <w:rPr>
          <w:rFonts w:ascii="Arial" w:eastAsia="Times New Roman" w:hAnsi="Arial" w:cs="Arial"/>
          <w:b/>
          <w:bCs/>
          <w:color w:val="000000" w:themeColor="text1"/>
          <w:sz w:val="24"/>
          <w:szCs w:val="24"/>
          <w:lang w:val="es-ES" w:eastAsia="es-CO"/>
        </w:rPr>
      </w:pPr>
    </w:p>
    <w:p w14:paraId="2AAC6122"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386A341C"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70DC12BF" w14:textId="77777777" w:rsidR="004E1A55" w:rsidRPr="00566A76" w:rsidRDefault="004E1A55" w:rsidP="00566A76">
      <w:pPr>
        <w:spacing w:after="0"/>
        <w:ind w:right="20"/>
        <w:jc w:val="both"/>
        <w:rPr>
          <w:rFonts w:ascii="Arial" w:eastAsia="Times New Roman" w:hAnsi="Arial" w:cs="Arial"/>
          <w:b/>
          <w:bCs/>
          <w:color w:val="000000" w:themeColor="text1"/>
          <w:sz w:val="24"/>
          <w:szCs w:val="24"/>
          <w:lang w:val="es-ES" w:eastAsia="es-CO"/>
        </w:rPr>
      </w:pPr>
    </w:p>
    <w:p w14:paraId="1AC0A6E7" w14:textId="2BBC1157" w:rsidR="00C85A6E" w:rsidRPr="00566A76" w:rsidRDefault="00283E98" w:rsidP="00566A76">
      <w:pPr>
        <w:pStyle w:val="Ttulo1"/>
        <w:spacing w:line="276" w:lineRule="auto"/>
        <w:rPr>
          <w:rFonts w:ascii="Arial" w:hAnsi="Arial" w:cs="Arial"/>
          <w:color w:val="000000" w:themeColor="text1"/>
          <w:lang w:val="es-ES"/>
        </w:rPr>
      </w:pPr>
      <w:bookmarkStart w:id="318" w:name="_Toc470604036"/>
      <w:r w:rsidRPr="00566A76">
        <w:rPr>
          <w:rFonts w:ascii="Arial" w:hAnsi="Arial" w:cs="Arial"/>
          <w:color w:val="000000" w:themeColor="text1"/>
          <w:lang w:val="es-ES"/>
        </w:rPr>
        <w:t xml:space="preserve">Capítulo </w:t>
      </w:r>
      <w:r w:rsidR="004E1A55" w:rsidRPr="00566A76">
        <w:rPr>
          <w:rFonts w:ascii="Arial" w:hAnsi="Arial" w:cs="Arial"/>
          <w:color w:val="000000" w:themeColor="text1"/>
          <w:lang w:val="es-ES"/>
        </w:rPr>
        <w:t>IX</w:t>
      </w:r>
      <w:bookmarkEnd w:id="318"/>
    </w:p>
    <w:p w14:paraId="7AFDAE2A" w14:textId="1ACF9E9D" w:rsidR="00283E98" w:rsidRPr="00566A76" w:rsidRDefault="00283E98" w:rsidP="00566A76">
      <w:pPr>
        <w:pStyle w:val="Ttulo1"/>
        <w:spacing w:line="276" w:lineRule="auto"/>
        <w:rPr>
          <w:rFonts w:ascii="Arial" w:hAnsi="Arial" w:cs="Arial"/>
          <w:color w:val="000000" w:themeColor="text1"/>
          <w:lang w:val="es-ES"/>
        </w:rPr>
      </w:pPr>
      <w:bookmarkStart w:id="319" w:name="_Toc470604037"/>
      <w:r w:rsidRPr="00566A76">
        <w:rPr>
          <w:rFonts w:ascii="Arial" w:hAnsi="Arial" w:cs="Arial"/>
          <w:color w:val="000000" w:themeColor="text1"/>
          <w:lang w:val="es-ES"/>
        </w:rPr>
        <w:t xml:space="preserve">Aspectos generales </w:t>
      </w:r>
      <w:r w:rsidR="00F40C47" w:rsidRPr="00566A76">
        <w:rPr>
          <w:rFonts w:ascii="Arial" w:hAnsi="Arial" w:cs="Arial"/>
          <w:color w:val="000000" w:themeColor="text1"/>
          <w:lang w:val="es-ES"/>
        </w:rPr>
        <w:t>del Contrato de Concesión</w:t>
      </w:r>
      <w:bookmarkEnd w:id="319"/>
    </w:p>
    <w:p w14:paraId="6BCFA28A" w14:textId="77777777" w:rsidR="00C85A6E" w:rsidRPr="00566A76" w:rsidRDefault="00C85A6E" w:rsidP="00566A76">
      <w:pPr>
        <w:spacing w:after="0"/>
        <w:ind w:right="20"/>
        <w:jc w:val="both"/>
        <w:rPr>
          <w:rFonts w:ascii="Arial" w:eastAsia="Times New Roman" w:hAnsi="Arial" w:cs="Arial"/>
          <w:b/>
          <w:bCs/>
          <w:color w:val="000000" w:themeColor="text1"/>
          <w:sz w:val="24"/>
          <w:szCs w:val="24"/>
          <w:lang w:val="es-ES" w:eastAsia="es-CO"/>
        </w:rPr>
      </w:pPr>
    </w:p>
    <w:p w14:paraId="01B58E16" w14:textId="77777777" w:rsidR="00C85A6E" w:rsidRPr="00566A76" w:rsidRDefault="00C85A6E" w:rsidP="00566A76">
      <w:pPr>
        <w:spacing w:after="0"/>
        <w:ind w:right="20"/>
        <w:jc w:val="both"/>
        <w:rPr>
          <w:rFonts w:ascii="Arial" w:eastAsia="Times New Roman" w:hAnsi="Arial" w:cs="Arial"/>
          <w:b/>
          <w:bCs/>
          <w:color w:val="000000" w:themeColor="text1"/>
          <w:sz w:val="24"/>
          <w:szCs w:val="24"/>
          <w:lang w:val="es-ES" w:eastAsia="es-CO"/>
        </w:rPr>
      </w:pPr>
    </w:p>
    <w:p w14:paraId="3ED46078" w14:textId="32585C67" w:rsidR="00B7755E" w:rsidRPr="00566A76" w:rsidRDefault="00B7755E" w:rsidP="00566A76">
      <w:pPr>
        <w:tabs>
          <w:tab w:val="left" w:pos="418"/>
        </w:tabs>
        <w:spacing w:after="0"/>
        <w:jc w:val="both"/>
        <w:rPr>
          <w:rFonts w:ascii="Arial" w:eastAsia="Times New Roman" w:hAnsi="Arial" w:cs="Arial"/>
          <w:color w:val="000000" w:themeColor="text1"/>
          <w:sz w:val="24"/>
          <w:szCs w:val="24"/>
          <w:lang w:val="es-ES" w:eastAsia="es-CO"/>
        </w:rPr>
      </w:pPr>
    </w:p>
    <w:p w14:paraId="36630EF9" w14:textId="709F4CC9" w:rsidR="00D86A18" w:rsidRPr="00566A76" w:rsidRDefault="004E1A55" w:rsidP="00566A76">
      <w:pPr>
        <w:pStyle w:val="Ttulo2"/>
        <w:jc w:val="both"/>
        <w:rPr>
          <w:rFonts w:ascii="Arial" w:hAnsi="Arial" w:cs="Arial"/>
          <w:color w:val="000000" w:themeColor="text1"/>
          <w:sz w:val="24"/>
          <w:szCs w:val="24"/>
          <w:lang w:val="es-ES"/>
        </w:rPr>
      </w:pPr>
      <w:bookmarkStart w:id="320" w:name="_Toc470604038"/>
      <w:r w:rsidRPr="00566A76">
        <w:rPr>
          <w:rFonts w:ascii="Arial" w:hAnsi="Arial" w:cs="Arial"/>
          <w:color w:val="000000" w:themeColor="text1"/>
          <w:sz w:val="24"/>
          <w:szCs w:val="24"/>
          <w:lang w:val="es-ES"/>
        </w:rPr>
        <w:t>9</w:t>
      </w:r>
      <w:r w:rsidR="00CB3913" w:rsidRPr="00566A76">
        <w:rPr>
          <w:rFonts w:ascii="Arial" w:hAnsi="Arial" w:cs="Arial"/>
          <w:color w:val="000000" w:themeColor="text1"/>
          <w:sz w:val="24"/>
          <w:szCs w:val="24"/>
          <w:lang w:val="es-ES"/>
        </w:rPr>
        <w:t>.1</w:t>
      </w:r>
      <w:r w:rsidR="00070B17" w:rsidRPr="00566A76">
        <w:rPr>
          <w:rFonts w:ascii="Arial" w:hAnsi="Arial" w:cs="Arial"/>
          <w:color w:val="000000" w:themeColor="text1"/>
          <w:sz w:val="24"/>
          <w:szCs w:val="24"/>
          <w:lang w:val="es-ES"/>
        </w:rPr>
        <w:t xml:space="preserve"> </w:t>
      </w:r>
      <w:r w:rsidR="00D86A18" w:rsidRPr="00566A76">
        <w:rPr>
          <w:rFonts w:ascii="Arial" w:hAnsi="Arial" w:cs="Arial"/>
          <w:b/>
          <w:color w:val="000000" w:themeColor="text1"/>
          <w:sz w:val="24"/>
          <w:szCs w:val="24"/>
          <w:lang w:val="es-ES"/>
        </w:rPr>
        <w:t>P</w:t>
      </w:r>
      <w:r w:rsidR="00224563" w:rsidRPr="00566A76">
        <w:rPr>
          <w:rFonts w:ascii="Arial" w:hAnsi="Arial" w:cs="Arial"/>
          <w:b/>
          <w:color w:val="000000" w:themeColor="text1"/>
          <w:sz w:val="24"/>
          <w:szCs w:val="24"/>
          <w:lang w:val="es-ES"/>
        </w:rPr>
        <w:t>rocedimiento de pago</w:t>
      </w:r>
      <w:bookmarkEnd w:id="320"/>
    </w:p>
    <w:p w14:paraId="11422BFE" w14:textId="77777777" w:rsidR="00D86A18" w:rsidRPr="00566A76" w:rsidRDefault="00D86A18" w:rsidP="00566A76">
      <w:pPr>
        <w:keepNext/>
        <w:keepLines/>
        <w:spacing w:after="0"/>
        <w:contextualSpacing/>
        <w:jc w:val="both"/>
        <w:outlineLvl w:val="1"/>
        <w:rPr>
          <w:rFonts w:ascii="Arial" w:eastAsia="Times New Roman" w:hAnsi="Arial" w:cs="Arial"/>
          <w:b/>
          <w:bCs/>
          <w:color w:val="000000" w:themeColor="text1"/>
          <w:sz w:val="24"/>
          <w:szCs w:val="24"/>
          <w:lang w:val="es-ES" w:eastAsia="es-CO"/>
        </w:rPr>
      </w:pPr>
    </w:p>
    <w:p w14:paraId="329E7854"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procedimiento de pago y otros elementos desde el punto de vista financiero.:</w:t>
      </w:r>
    </w:p>
    <w:p w14:paraId="047B0C2E" w14:textId="77777777" w:rsidR="00D86A18" w:rsidRPr="00566A76" w:rsidRDefault="00D86A18" w:rsidP="00566A76">
      <w:pPr>
        <w:spacing w:after="0"/>
        <w:jc w:val="both"/>
        <w:rPr>
          <w:rFonts w:ascii="Arial" w:hAnsi="Arial" w:cs="Arial"/>
          <w:color w:val="000000" w:themeColor="text1"/>
          <w:sz w:val="24"/>
          <w:szCs w:val="24"/>
          <w:lang w:val="es-ES"/>
        </w:rPr>
      </w:pPr>
    </w:p>
    <w:p w14:paraId="7F8EF622" w14:textId="2070CC0E" w:rsidR="00D86A18" w:rsidRPr="00566A76" w:rsidRDefault="00224563" w:rsidP="00566A76">
      <w:pPr>
        <w:pStyle w:val="Ttulo3"/>
        <w:spacing w:line="276" w:lineRule="auto"/>
        <w:jc w:val="both"/>
        <w:rPr>
          <w:rFonts w:ascii="Arial" w:eastAsia="Calibri" w:hAnsi="Arial" w:cs="Arial"/>
          <w:b w:val="0"/>
          <w:color w:val="000000" w:themeColor="text1"/>
          <w:szCs w:val="24"/>
        </w:rPr>
      </w:pPr>
      <w:bookmarkStart w:id="321" w:name="_Toc470604039"/>
      <w:r w:rsidRPr="00566A76">
        <w:rPr>
          <w:rFonts w:ascii="Arial" w:eastAsia="Calibri" w:hAnsi="Arial" w:cs="Arial"/>
          <w:b w:val="0"/>
          <w:color w:val="000000" w:themeColor="text1"/>
          <w:szCs w:val="24"/>
        </w:rPr>
        <w:t xml:space="preserve">9.1.1 </w:t>
      </w:r>
      <w:r w:rsidR="00D86A18" w:rsidRPr="00566A76">
        <w:rPr>
          <w:rFonts w:ascii="Arial" w:eastAsia="Calibri" w:hAnsi="Arial" w:cs="Arial"/>
          <w:b w:val="0"/>
          <w:color w:val="000000" w:themeColor="text1"/>
          <w:szCs w:val="24"/>
        </w:rPr>
        <w:t>E</w:t>
      </w:r>
      <w:r w:rsidRPr="00566A76">
        <w:rPr>
          <w:rFonts w:ascii="Arial" w:eastAsia="Calibri" w:hAnsi="Arial" w:cs="Arial"/>
          <w:b w:val="0"/>
          <w:color w:val="000000" w:themeColor="text1"/>
          <w:szCs w:val="24"/>
        </w:rPr>
        <w:t xml:space="preserve">structura tarifaria del </w:t>
      </w:r>
      <w:r w:rsidR="00D86A18" w:rsidRPr="00566A76">
        <w:rPr>
          <w:rFonts w:ascii="Arial" w:eastAsia="Calibri" w:hAnsi="Arial" w:cs="Arial"/>
          <w:b w:val="0"/>
          <w:color w:val="000000" w:themeColor="text1"/>
          <w:szCs w:val="24"/>
        </w:rPr>
        <w:t>SITP</w:t>
      </w:r>
      <w:bookmarkEnd w:id="321"/>
    </w:p>
    <w:p w14:paraId="2A8563C0" w14:textId="77777777" w:rsidR="00D86A18" w:rsidRPr="00566A76" w:rsidRDefault="00D86A18" w:rsidP="00566A76">
      <w:pPr>
        <w:keepNext/>
        <w:keepLines/>
        <w:spacing w:after="0"/>
        <w:jc w:val="both"/>
        <w:outlineLvl w:val="1"/>
        <w:rPr>
          <w:rFonts w:ascii="Arial" w:eastAsiaTheme="majorEastAsia" w:hAnsi="Arial" w:cs="Arial"/>
          <w:b/>
          <w:color w:val="000000" w:themeColor="text1"/>
          <w:sz w:val="24"/>
          <w:szCs w:val="24"/>
          <w:lang w:val="es-ES"/>
        </w:rPr>
      </w:pPr>
    </w:p>
    <w:p w14:paraId="5A5077B8" w14:textId="6348E584" w:rsidR="00D86A18" w:rsidRPr="00566A76" w:rsidRDefault="00224563" w:rsidP="00566A76">
      <w:pPr>
        <w:pStyle w:val="Ttulo4"/>
        <w:jc w:val="both"/>
        <w:rPr>
          <w:rFonts w:ascii="Arial" w:eastAsia="Calibri" w:hAnsi="Arial" w:cs="Arial"/>
          <w:b w:val="0"/>
          <w:i w:val="0"/>
          <w:color w:val="000000" w:themeColor="text1"/>
          <w:sz w:val="24"/>
          <w:szCs w:val="24"/>
          <w:lang w:val="es-ES"/>
        </w:rPr>
      </w:pPr>
      <w:r w:rsidRPr="00566A76">
        <w:rPr>
          <w:rFonts w:ascii="Arial" w:hAnsi="Arial" w:cs="Arial"/>
          <w:b w:val="0"/>
          <w:i w:val="0"/>
          <w:color w:val="000000" w:themeColor="text1"/>
          <w:sz w:val="24"/>
          <w:szCs w:val="24"/>
          <w:lang w:val="es-ES"/>
        </w:rPr>
        <w:t xml:space="preserve">9.1.1.1 </w:t>
      </w:r>
      <w:r w:rsidR="00D86A18" w:rsidRPr="00566A76">
        <w:rPr>
          <w:rFonts w:ascii="Arial" w:hAnsi="Arial" w:cs="Arial"/>
          <w:b w:val="0"/>
          <w:i w:val="0"/>
          <w:color w:val="000000" w:themeColor="text1"/>
          <w:sz w:val="24"/>
          <w:szCs w:val="24"/>
          <w:lang w:val="es-ES"/>
        </w:rPr>
        <w:t>Tarifa técnica SITP</w:t>
      </w:r>
    </w:p>
    <w:p w14:paraId="5C0DA5CF" w14:textId="77777777" w:rsidR="00D86A18" w:rsidRPr="00566A76" w:rsidRDefault="00D86A18" w:rsidP="00566A76">
      <w:pPr>
        <w:pStyle w:val="Prrafodelista"/>
        <w:keepNext/>
        <w:keepLines/>
        <w:spacing w:after="0"/>
        <w:ind w:left="1080"/>
        <w:jc w:val="both"/>
        <w:outlineLvl w:val="1"/>
        <w:rPr>
          <w:rFonts w:ascii="Arial" w:eastAsia="Calibri" w:hAnsi="Arial" w:cs="Arial"/>
          <w:b/>
          <w:color w:val="000000" w:themeColor="text1"/>
          <w:sz w:val="24"/>
          <w:szCs w:val="24"/>
          <w:lang w:val="es-ES"/>
        </w:rPr>
      </w:pPr>
    </w:p>
    <w:p w14:paraId="129ED97B"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define la Tarifa Técnica del SITP como aquella que, dado un diseño operacional del SITP que busca satisfacer las necesidades de movilidad de los usuarios del transporte público bajo condiciones de eficiencia y estándares de calidad de servicio, indica el costo medio de operación y control por pasajero pago del Sistema; considerando para cada uno de los agentes prestadores de servicio que intervienen en dicha operación, una adecuada estructura de costos, y una rentabilidad razonable. </w:t>
      </w:r>
    </w:p>
    <w:p w14:paraId="730A1102" w14:textId="3A8046BC"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Su formulación </w:t>
      </w:r>
      <w:r w:rsidR="00C21704" w:rsidRPr="00566A76">
        <w:rPr>
          <w:rFonts w:ascii="Arial" w:hAnsi="Arial" w:cs="Arial"/>
          <w:color w:val="000000" w:themeColor="text1"/>
          <w:sz w:val="24"/>
          <w:szCs w:val="24"/>
        </w:rPr>
        <w:t>actual, sin perjuicio de la modalidad de contratación de los proveedores de flota y de servicios, es la siguiente:</w:t>
      </w:r>
    </w:p>
    <w:p w14:paraId="643B64F2" w14:textId="77777777" w:rsidR="00D86A18" w:rsidRPr="00566A76" w:rsidRDefault="00D86A18" w:rsidP="00566A76">
      <w:pPr>
        <w:spacing w:before="120" w:after="120"/>
        <w:ind w:left="708"/>
        <w:contextualSpacing/>
        <w:jc w:val="both"/>
        <w:rPr>
          <w:rFonts w:ascii="Arial" w:hAnsi="Arial" w:cs="Arial"/>
          <w:color w:val="000000" w:themeColor="text1"/>
          <w:sz w:val="24"/>
          <w:szCs w:val="24"/>
          <w:lang w:val="es-ES"/>
        </w:rPr>
      </w:pPr>
    </w:p>
    <w:p w14:paraId="559C956B" w14:textId="77777777" w:rsidR="00D86A18" w:rsidRPr="00566A76" w:rsidRDefault="001B4823" w:rsidP="00566A76">
      <w:pPr>
        <w:spacing w:before="120" w:after="120"/>
        <w:ind w:left="708"/>
        <w:contextualSpacing/>
        <w:jc w:val="both"/>
        <w:rPr>
          <w:rFonts w:ascii="Arial" w:hAnsi="Arial" w:cs="Arial"/>
          <w:color w:val="000000" w:themeColor="text1"/>
          <w:sz w:val="24"/>
          <w:szCs w:val="24"/>
          <w:lang w:val="es-ES"/>
        </w:rPr>
      </w:pPr>
      <m:oMathPara>
        <m:oMath>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TT</m:t>
              </m:r>
            </m:e>
            <m:sub>
              <m:r>
                <w:rPr>
                  <w:rFonts w:ascii="Cambria Math" w:hAnsi="Cambria Math" w:cs="Arial"/>
                  <w:color w:val="000000" w:themeColor="text1"/>
                  <w:sz w:val="24"/>
                  <w:szCs w:val="24"/>
                  <w:lang w:val="es-ES"/>
                </w:rPr>
                <m:t>SITP</m:t>
              </m:r>
            </m:sub>
          </m:sSub>
          <m:r>
            <w:rPr>
              <w:rFonts w:ascii="Cambria Math" w:hAnsi="Cambria Math" w:cs="Arial"/>
              <w:color w:val="000000" w:themeColor="text1"/>
              <w:sz w:val="24"/>
              <w:szCs w:val="24"/>
              <w:lang w:val="es-ES"/>
            </w:rPr>
            <m:t>=</m:t>
          </m:r>
          <m:f>
            <m:fPr>
              <m:ctrlPr>
                <w:rPr>
                  <w:rFonts w:ascii="Cambria Math" w:hAnsi="Cambria Math" w:cs="Arial"/>
                  <w:i/>
                  <w:color w:val="000000" w:themeColor="text1"/>
                  <w:sz w:val="24"/>
                  <w:szCs w:val="24"/>
                  <w:lang w:val="es-ES"/>
                </w:rPr>
              </m:ctrlPr>
            </m:fPr>
            <m:num>
              <m:r>
                <w:rPr>
                  <w:rFonts w:ascii="Cambria Math" w:hAnsi="Cambria Math" w:cs="Arial"/>
                  <w:color w:val="000000" w:themeColor="text1"/>
                  <w:sz w:val="24"/>
                  <w:szCs w:val="24"/>
                  <w:lang w:val="es-ES"/>
                </w:rPr>
                <m:t>[</m:t>
              </m:r>
              <m:nary>
                <m:naryPr>
                  <m:chr m:val="∑"/>
                  <m:limLoc m:val="undOvr"/>
                  <m:supHide m:val="1"/>
                  <m:ctrlPr>
                    <w:rPr>
                      <w:rFonts w:ascii="Cambria Math" w:hAnsi="Cambria Math" w:cs="Arial"/>
                      <w:i/>
                      <w:color w:val="000000" w:themeColor="text1"/>
                      <w:sz w:val="24"/>
                      <w:szCs w:val="24"/>
                      <w:lang w:val="es-ES"/>
                    </w:rPr>
                  </m:ctrlPr>
                </m:naryPr>
                <m:sub>
                  <m:r>
                    <w:rPr>
                      <w:rFonts w:ascii="Cambria Math" w:hAnsi="Cambria Math" w:cs="Arial"/>
                      <w:color w:val="000000" w:themeColor="text1"/>
                      <w:sz w:val="24"/>
                      <w:szCs w:val="24"/>
                      <w:lang w:val="es-ES"/>
                    </w:rPr>
                    <m:t>FI-II</m:t>
                  </m:r>
                </m:sub>
                <m:sup/>
                <m:e>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RTM</m:t>
                      </m:r>
                    </m:e>
                    <m:sub>
                      <m:r>
                        <w:rPr>
                          <w:rFonts w:ascii="Cambria Math" w:hAnsi="Cambria Math" w:cs="Arial"/>
                          <w:color w:val="000000" w:themeColor="text1"/>
                          <w:sz w:val="24"/>
                          <w:szCs w:val="24"/>
                          <w:lang w:val="es-ES"/>
                        </w:rPr>
                        <m:t>FI-II</m:t>
                      </m:r>
                    </m:sub>
                  </m:sSub>
                  <m:r>
                    <w:rPr>
                      <w:rFonts w:ascii="Cambria Math" w:hAnsi="Cambria Math" w:cs="Arial"/>
                      <w:color w:val="000000" w:themeColor="text1"/>
                      <w:sz w:val="24"/>
                      <w:szCs w:val="24"/>
                      <w:lang w:val="es-ES"/>
                    </w:rPr>
                    <m:t>]+[</m:t>
                  </m:r>
                  <m:nary>
                    <m:naryPr>
                      <m:chr m:val="∑"/>
                      <m:limLoc m:val="undOvr"/>
                      <m:supHide m:val="1"/>
                      <m:ctrlPr>
                        <w:rPr>
                          <w:rFonts w:ascii="Cambria Math" w:hAnsi="Cambria Math" w:cs="Arial"/>
                          <w:i/>
                          <w:color w:val="000000" w:themeColor="text1"/>
                          <w:sz w:val="24"/>
                          <w:szCs w:val="24"/>
                          <w:lang w:val="es-ES"/>
                        </w:rPr>
                      </m:ctrlPr>
                    </m:naryPr>
                    <m:sub>
                      <m:r>
                        <w:rPr>
                          <w:rFonts w:ascii="Cambria Math" w:hAnsi="Cambria Math" w:cs="Arial"/>
                          <w:color w:val="000000" w:themeColor="text1"/>
                          <w:sz w:val="24"/>
                          <w:szCs w:val="24"/>
                          <w:lang w:val="es-ES"/>
                        </w:rPr>
                        <m:t>i</m:t>
                      </m:r>
                    </m:sub>
                    <m:sup/>
                    <m:e>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RT</m:t>
                          </m:r>
                        </m:e>
                        <m:sub>
                          <m:r>
                            <w:rPr>
                              <w:rFonts w:ascii="Cambria Math" w:hAnsi="Cambria Math" w:cs="Arial"/>
                              <w:color w:val="000000" w:themeColor="text1"/>
                              <w:sz w:val="24"/>
                              <w:szCs w:val="24"/>
                              <w:lang w:val="es-ES"/>
                            </w:rPr>
                            <m:t>i</m:t>
                          </m:r>
                        </m:sub>
                      </m:sSub>
                      <m:r>
                        <w:rPr>
                          <w:rFonts w:ascii="Cambria Math" w:hAnsi="Cambria Math" w:cs="Arial"/>
                          <w:color w:val="000000" w:themeColor="text1"/>
                          <w:sz w:val="24"/>
                          <w:szCs w:val="24"/>
                          <w:lang w:val="es-ES"/>
                        </w:rPr>
                        <m:t>]+[</m:t>
                      </m:r>
                      <m:nary>
                        <m:naryPr>
                          <m:chr m:val="∑"/>
                          <m:limLoc m:val="undOvr"/>
                          <m:supHide m:val="1"/>
                          <m:ctrlPr>
                            <w:rPr>
                              <w:rFonts w:ascii="Cambria Math" w:hAnsi="Cambria Math" w:cs="Arial"/>
                              <w:i/>
                              <w:color w:val="000000" w:themeColor="text1"/>
                              <w:sz w:val="24"/>
                              <w:szCs w:val="24"/>
                              <w:lang w:val="es-ES"/>
                            </w:rPr>
                          </m:ctrlPr>
                        </m:naryPr>
                        <m:sub>
                          <m:r>
                            <w:rPr>
                              <w:rFonts w:ascii="Cambria Math" w:hAnsi="Cambria Math" w:cs="Arial"/>
                              <w:color w:val="000000" w:themeColor="text1"/>
                              <w:sz w:val="24"/>
                              <w:szCs w:val="24"/>
                              <w:lang w:val="es-ES"/>
                            </w:rPr>
                            <m:t>i</m:t>
                          </m:r>
                        </m:sub>
                        <m:sup/>
                        <m:e>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RZ</m:t>
                              </m:r>
                            </m:e>
                            <m:sub>
                              <m:r>
                                <w:rPr>
                                  <w:rFonts w:ascii="Cambria Math" w:hAnsi="Cambria Math" w:cs="Arial"/>
                                  <w:color w:val="000000" w:themeColor="text1"/>
                                  <w:sz w:val="24"/>
                                  <w:szCs w:val="24"/>
                                  <w:lang w:val="es-ES"/>
                                </w:rPr>
                                <m:t>i</m:t>
                              </m:r>
                            </m:sub>
                          </m:sSub>
                          <m:r>
                            <w:rPr>
                              <w:rFonts w:ascii="Cambria Math" w:hAnsi="Cambria Math" w:cs="Arial"/>
                              <w:color w:val="000000" w:themeColor="text1"/>
                              <w:sz w:val="24"/>
                              <w:szCs w:val="24"/>
                              <w:lang w:val="es-ES"/>
                            </w:rPr>
                            <m:t>]+</m:t>
                          </m:r>
                          <m:d>
                            <m:dPr>
                              <m:ctrlPr>
                                <w:rPr>
                                  <w:rFonts w:ascii="Cambria Math" w:hAnsi="Cambria Math" w:cs="Arial"/>
                                  <w:i/>
                                  <w:color w:val="000000" w:themeColor="text1"/>
                                  <w:sz w:val="24"/>
                                  <w:szCs w:val="24"/>
                                  <w:lang w:val="es-ES"/>
                                </w:rPr>
                              </m:ctrlPr>
                            </m:dPr>
                            <m:e>
                              <m:r>
                                <w:rPr>
                                  <w:rFonts w:ascii="Cambria Math" w:hAnsi="Cambria Math" w:cs="Arial"/>
                                  <w:color w:val="000000" w:themeColor="text1"/>
                                  <w:sz w:val="24"/>
                                  <w:szCs w:val="24"/>
                                  <w:lang w:val="es-ES"/>
                                </w:rPr>
                                <m:t>RSIRCI</m:t>
                              </m:r>
                            </m:e>
                          </m:d>
                          <m:r>
                            <w:rPr>
                              <w:rFonts w:ascii="Cambria Math" w:hAnsi="Cambria Math" w:cs="Arial"/>
                              <w:color w:val="000000" w:themeColor="text1"/>
                              <w:sz w:val="24"/>
                              <w:szCs w:val="24"/>
                              <w:lang w:val="es-ES"/>
                            </w:rPr>
                            <m:t>+ RMF+RA+</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RF</m:t>
                              </m:r>
                            </m:e>
                            <m:sub>
                              <m:r>
                                <w:rPr>
                                  <w:rFonts w:ascii="Cambria Math" w:hAnsi="Cambria Math" w:cs="Arial"/>
                                  <w:color w:val="000000" w:themeColor="text1"/>
                                  <w:sz w:val="24"/>
                                  <w:szCs w:val="24"/>
                                  <w:lang w:val="es-ES"/>
                                </w:rPr>
                                <m:t>SITP</m:t>
                              </m:r>
                            </m:sub>
                          </m:sSub>
                          <m:r>
                            <w:rPr>
                              <w:rFonts w:ascii="Cambria Math" w:hAnsi="Cambria Math" w:cs="Arial"/>
                              <w:color w:val="000000" w:themeColor="text1"/>
                              <w:sz w:val="24"/>
                              <w:szCs w:val="24"/>
                              <w:lang w:val="es-ES"/>
                            </w:rPr>
                            <m:t>+RP</m:t>
                          </m:r>
                        </m:e>
                      </m:nary>
                    </m:e>
                  </m:nary>
                </m:e>
              </m:nary>
            </m:num>
            <m:den>
              <m:d>
                <m:dPr>
                  <m:ctrlPr>
                    <w:rPr>
                      <w:rFonts w:ascii="Cambria Math" w:hAnsi="Cambria Math" w:cs="Arial"/>
                      <w:i/>
                      <w:color w:val="000000" w:themeColor="text1"/>
                      <w:sz w:val="24"/>
                      <w:szCs w:val="24"/>
                      <w:lang w:val="es-ES"/>
                    </w:rPr>
                  </m:ctrlPr>
                </m:dPr>
                <m:e>
                  <m:r>
                    <w:rPr>
                      <w:rFonts w:ascii="Cambria Math" w:hAnsi="Cambria Math" w:cs="Arial"/>
                      <w:color w:val="000000" w:themeColor="text1"/>
                      <w:sz w:val="24"/>
                      <w:szCs w:val="24"/>
                      <w:lang w:val="es-ES"/>
                    </w:rPr>
                    <m:t>1-</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%G</m:t>
                      </m:r>
                    </m:e>
                    <m:sub>
                      <m:r>
                        <w:rPr>
                          <w:rFonts w:ascii="Cambria Math" w:hAnsi="Cambria Math" w:cs="Arial"/>
                          <w:color w:val="000000" w:themeColor="text1"/>
                          <w:sz w:val="24"/>
                          <w:szCs w:val="24"/>
                          <w:lang w:val="es-ES"/>
                        </w:rPr>
                        <m:t xml:space="preserve">SITP </m:t>
                      </m:r>
                    </m:sub>
                  </m:sSub>
                </m:e>
              </m:d>
              <m:r>
                <w:rPr>
                  <w:rFonts w:ascii="Cambria Math" w:hAnsi="Cambria Math" w:cs="Arial"/>
                  <w:color w:val="000000" w:themeColor="text1"/>
                  <w:sz w:val="24"/>
                  <w:szCs w:val="24"/>
                  <w:lang w:val="es-ES"/>
                </w:rPr>
                <m:t xml:space="preserve">* </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PP</m:t>
                  </m:r>
                </m:e>
                <m:sub>
                  <m:r>
                    <w:rPr>
                      <w:rFonts w:ascii="Cambria Math" w:hAnsi="Cambria Math" w:cs="Arial"/>
                      <w:color w:val="000000" w:themeColor="text1"/>
                      <w:sz w:val="24"/>
                      <w:szCs w:val="24"/>
                      <w:lang w:val="es-ES"/>
                    </w:rPr>
                    <m:t>SITP</m:t>
                  </m:r>
                </m:sub>
              </m:sSub>
            </m:den>
          </m:f>
        </m:oMath>
      </m:oMathPara>
    </w:p>
    <w:p w14:paraId="731D0D39" w14:textId="77777777" w:rsidR="00D86A18" w:rsidRPr="00566A76" w:rsidRDefault="00D86A18" w:rsidP="00566A76">
      <w:pPr>
        <w:tabs>
          <w:tab w:val="left" w:pos="2160"/>
        </w:tabs>
        <w:spacing w:after="160"/>
        <w:ind w:left="2160" w:hanging="1440"/>
        <w:contextualSpacing/>
        <w:jc w:val="both"/>
        <w:rPr>
          <w:rFonts w:ascii="Arial" w:hAnsi="Arial" w:cs="Arial"/>
          <w:color w:val="000000" w:themeColor="text1"/>
          <w:sz w:val="24"/>
          <w:szCs w:val="24"/>
          <w:lang w:val="es-ES"/>
        </w:rPr>
      </w:pPr>
    </w:p>
    <w:p w14:paraId="3C913E5D"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Dónde:</w:t>
      </w:r>
    </w:p>
    <w:p w14:paraId="2B125CF7"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
    <w:p w14:paraId="7A8527C6"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TT</w:t>
      </w:r>
      <w:r w:rsidRPr="00566A76">
        <w:rPr>
          <w:rFonts w:ascii="Arial" w:hAnsi="Arial" w:cs="Arial"/>
          <w:color w:val="000000" w:themeColor="text1"/>
          <w:sz w:val="24"/>
          <w:szCs w:val="24"/>
          <w:vertAlign w:val="subscript"/>
          <w:lang w:val="es-ES"/>
        </w:rPr>
        <w:t>SITP</w:t>
      </w: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t xml:space="preserve">La Tarifa Técnica del SITP incluye el costo del subsistema TRANSMILENIO, definida en la licitación No.004 del año 2009, modificando y/o excluyendo algunas variables, debido a la terminación de algunos contratos de concesión y a las modificaciones acordadas a través de </w:t>
      </w:r>
      <w:r w:rsidRPr="00566A76">
        <w:rPr>
          <w:rFonts w:ascii="Arial" w:hAnsi="Arial" w:cs="Arial"/>
          <w:i/>
          <w:color w:val="000000" w:themeColor="text1"/>
          <w:sz w:val="24"/>
          <w:szCs w:val="24"/>
          <w:lang w:val="es-ES"/>
        </w:rPr>
        <w:t>otrosíes</w:t>
      </w:r>
      <w:r w:rsidRPr="00566A76">
        <w:rPr>
          <w:rFonts w:ascii="Arial" w:hAnsi="Arial" w:cs="Arial"/>
          <w:color w:val="000000" w:themeColor="text1"/>
          <w:sz w:val="24"/>
          <w:szCs w:val="24"/>
          <w:lang w:val="es-ES"/>
        </w:rPr>
        <w:t>.</w:t>
      </w:r>
    </w:p>
    <w:p w14:paraId="6153D209" w14:textId="77777777" w:rsidR="00D86A18" w:rsidRPr="00566A76" w:rsidRDefault="00D86A18" w:rsidP="00566A76">
      <w:pPr>
        <w:tabs>
          <w:tab w:val="left" w:pos="2160"/>
        </w:tabs>
        <w:spacing w:after="0"/>
        <w:jc w:val="both"/>
        <w:rPr>
          <w:rFonts w:ascii="Arial" w:hAnsi="Arial" w:cs="Arial"/>
          <w:color w:val="000000" w:themeColor="text1"/>
          <w:sz w:val="24"/>
          <w:szCs w:val="24"/>
          <w:lang w:val="es-ES"/>
        </w:rPr>
      </w:pPr>
    </w:p>
    <w:p w14:paraId="67AD8DE4" w14:textId="77777777" w:rsidR="00D86A18" w:rsidRPr="00566A76" w:rsidRDefault="001B4823" w:rsidP="00566A76">
      <w:pPr>
        <w:tabs>
          <w:tab w:val="left" w:pos="2160"/>
        </w:tabs>
        <w:spacing w:after="0"/>
        <w:ind w:left="2160" w:hanging="1440"/>
        <w:contextualSpacing/>
        <w:jc w:val="both"/>
        <w:rPr>
          <w:rFonts w:ascii="Arial" w:hAnsi="Arial" w:cs="Arial"/>
          <w:color w:val="000000" w:themeColor="text1"/>
          <w:sz w:val="24"/>
          <w:szCs w:val="24"/>
          <w:lang w:val="es-ES"/>
        </w:rPr>
      </w:pPr>
      <m:oMath>
        <m:nary>
          <m:naryPr>
            <m:chr m:val="∑"/>
            <m:limLoc m:val="undOvr"/>
            <m:supHide m:val="1"/>
            <m:ctrlPr>
              <w:rPr>
                <w:rFonts w:ascii="Cambria Math" w:hAnsi="Cambria Math" w:cs="Arial"/>
                <w:i/>
                <w:color w:val="000000" w:themeColor="text1"/>
                <w:sz w:val="24"/>
                <w:szCs w:val="24"/>
                <w:lang w:val="es-ES"/>
              </w:rPr>
            </m:ctrlPr>
          </m:naryPr>
          <m:sub>
            <m:r>
              <w:rPr>
                <w:rFonts w:ascii="Cambria Math" w:hAnsi="Cambria Math" w:cs="Arial"/>
                <w:color w:val="000000" w:themeColor="text1"/>
                <w:sz w:val="24"/>
                <w:szCs w:val="24"/>
                <w:lang w:val="es-ES"/>
              </w:rPr>
              <m:t>FI-II</m:t>
            </m:r>
          </m:sub>
          <m:sup/>
          <m:e>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RTM</m:t>
                </m:r>
              </m:e>
              <m:sub>
                <m:r>
                  <w:rPr>
                    <w:rFonts w:ascii="Cambria Math" w:hAnsi="Cambria Math" w:cs="Arial"/>
                    <w:color w:val="000000" w:themeColor="text1"/>
                    <w:sz w:val="24"/>
                    <w:szCs w:val="24"/>
                    <w:lang w:val="es-ES"/>
                  </w:rPr>
                  <m:t>FI-II</m:t>
                </m:r>
              </m:sub>
            </m:sSub>
          </m:e>
        </m:nary>
      </m:oMath>
      <w:r w:rsidR="00D86A18" w:rsidRPr="00566A76">
        <w:rPr>
          <w:rFonts w:ascii="Arial" w:hAnsi="Arial" w:cs="Arial"/>
          <w:color w:val="000000" w:themeColor="text1"/>
          <w:sz w:val="24"/>
          <w:szCs w:val="24"/>
          <w:lang w:val="es-ES"/>
        </w:rPr>
        <w:t xml:space="preserve">:Sumatoria de las remuneraciones de los servicios prestados por los operadores del Sistema TRANSMILENIO – Fase I-II-, según los contratos vigentes. </w:t>
      </w:r>
    </w:p>
    <w:p w14:paraId="08294FE1"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
    <w:p w14:paraId="33EA1B5E" w14:textId="77777777" w:rsidR="00D86A18" w:rsidRPr="00566A76" w:rsidRDefault="00D86A18" w:rsidP="00566A76">
      <w:pPr>
        <w:tabs>
          <w:tab w:val="left" w:pos="2160"/>
        </w:tabs>
        <w:spacing w:after="0"/>
        <w:ind w:left="2268"/>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Una vez agotada la etapa de transición definida en los otrosíes de los contratos del Sistema TRANSMILENIO o cuando finalicen los contratos de concesión de dichos operadores, la expresión  </w:t>
      </w:r>
      <m:oMath>
        <m:nary>
          <m:naryPr>
            <m:chr m:val="∑"/>
            <m:limLoc m:val="undOvr"/>
            <m:supHide m:val="1"/>
            <m:ctrlPr>
              <w:rPr>
                <w:rFonts w:ascii="Cambria Math" w:hAnsi="Cambria Math" w:cs="Arial"/>
                <w:i/>
                <w:color w:val="000000" w:themeColor="text1"/>
                <w:sz w:val="24"/>
                <w:szCs w:val="24"/>
                <w:lang w:val="es-ES"/>
              </w:rPr>
            </m:ctrlPr>
          </m:naryPr>
          <m:sub>
            <m:r>
              <w:rPr>
                <w:rFonts w:ascii="Cambria Math" w:hAnsi="Cambria Math" w:cs="Arial"/>
                <w:color w:val="000000" w:themeColor="text1"/>
                <w:sz w:val="24"/>
                <w:szCs w:val="24"/>
                <w:lang w:val="es-ES"/>
              </w:rPr>
              <m:t>FI-II</m:t>
            </m:r>
          </m:sub>
          <m:sup/>
          <m:e>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RTM</m:t>
                </m:r>
              </m:e>
              <m:sub>
                <m:r>
                  <w:rPr>
                    <w:rFonts w:ascii="Cambria Math" w:hAnsi="Cambria Math" w:cs="Arial"/>
                    <w:color w:val="000000" w:themeColor="text1"/>
                    <w:sz w:val="24"/>
                    <w:szCs w:val="24"/>
                    <w:lang w:val="es-ES"/>
                  </w:rPr>
                  <m:t>FI-II</m:t>
                </m:r>
              </m:sub>
            </m:sSub>
          </m:e>
        </m:nary>
      </m:oMath>
      <w:r w:rsidRPr="00566A76">
        <w:rPr>
          <w:rFonts w:ascii="Arial" w:hAnsi="Arial" w:cs="Arial"/>
          <w:color w:val="000000" w:themeColor="text1"/>
          <w:sz w:val="24"/>
          <w:szCs w:val="24"/>
          <w:lang w:val="es-ES"/>
        </w:rPr>
        <w:t xml:space="preserve"> dejará de calcularse y será tenida en cuenta por el termino RT</w:t>
      </w:r>
      <w:r w:rsidRPr="00566A76">
        <w:rPr>
          <w:rFonts w:ascii="Arial" w:hAnsi="Arial" w:cs="Arial"/>
          <w:color w:val="000000" w:themeColor="text1"/>
          <w:sz w:val="24"/>
          <w:szCs w:val="24"/>
          <w:vertAlign w:val="subscript"/>
          <w:lang w:val="es-ES"/>
        </w:rPr>
        <w:t>i</w:t>
      </w:r>
      <w:r w:rsidRPr="00566A76">
        <w:rPr>
          <w:rFonts w:ascii="Arial" w:hAnsi="Arial" w:cs="Arial"/>
          <w:color w:val="000000" w:themeColor="text1"/>
          <w:sz w:val="24"/>
          <w:szCs w:val="24"/>
          <w:lang w:val="es-ES"/>
        </w:rPr>
        <w:t>.</w:t>
      </w:r>
    </w:p>
    <w:p w14:paraId="3728BA91" w14:textId="77777777" w:rsidR="00D86A18" w:rsidRPr="00566A76" w:rsidRDefault="00D86A18" w:rsidP="00566A76">
      <w:pPr>
        <w:tabs>
          <w:tab w:val="left" w:pos="2160"/>
        </w:tabs>
        <w:spacing w:after="0"/>
        <w:jc w:val="both"/>
        <w:rPr>
          <w:rFonts w:ascii="Arial" w:hAnsi="Arial" w:cs="Arial"/>
          <w:color w:val="000000" w:themeColor="text1"/>
          <w:sz w:val="24"/>
          <w:szCs w:val="24"/>
          <w:lang w:val="es-ES"/>
        </w:rPr>
      </w:pPr>
    </w:p>
    <w:p w14:paraId="308A2937"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FI-II:</w:t>
      </w:r>
      <w:r w:rsidRPr="00566A76">
        <w:rPr>
          <w:rFonts w:ascii="Arial" w:hAnsi="Arial" w:cs="Arial"/>
          <w:color w:val="000000" w:themeColor="text1"/>
          <w:sz w:val="24"/>
          <w:szCs w:val="24"/>
          <w:lang w:val="es-ES"/>
        </w:rPr>
        <w:tab/>
        <w:t>Subíndice que hace referencia a los actores definidos en los contratos del Sistema TRANSMILENIO, es decir, operadores troncales, de alimentación, de recaudo, la Fiducia y Gestor, del subsistema Transmilenio.</w:t>
      </w:r>
    </w:p>
    <w:p w14:paraId="3F5BE2F8"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
    <w:p w14:paraId="431F2294"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w:t>
      </w:r>
      <w:r w:rsidRPr="00566A76">
        <w:rPr>
          <w:rFonts w:ascii="Arial" w:hAnsi="Arial" w:cs="Arial"/>
          <w:color w:val="000000" w:themeColor="text1"/>
          <w:sz w:val="24"/>
          <w:szCs w:val="24"/>
          <w:lang w:val="es-ES"/>
        </w:rPr>
        <w:tab/>
        <w:t>Subíndice que hace referencia a los operadores troncales y zonales SITP.</w:t>
      </w:r>
    </w:p>
    <w:p w14:paraId="1C7E637B"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
    <w:p w14:paraId="37BB25C0"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roofErr w:type="spellStart"/>
      <w:r w:rsidRPr="00566A76">
        <w:rPr>
          <w:rFonts w:ascii="Arial" w:hAnsi="Arial" w:cs="Arial"/>
          <w:color w:val="000000" w:themeColor="text1"/>
          <w:sz w:val="24"/>
          <w:szCs w:val="24"/>
          <w:lang w:val="es-ES"/>
        </w:rPr>
        <w:t>RT</w:t>
      </w:r>
      <w:r w:rsidRPr="00566A76">
        <w:rPr>
          <w:rFonts w:ascii="Arial" w:hAnsi="Arial" w:cs="Arial"/>
          <w:color w:val="000000" w:themeColor="text1"/>
          <w:sz w:val="24"/>
          <w:szCs w:val="24"/>
          <w:vertAlign w:val="subscript"/>
          <w:lang w:val="es-ES"/>
        </w:rPr>
        <w:t>i</w:t>
      </w:r>
      <w:proofErr w:type="spellEnd"/>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t>Remuneración por servicio troncal de los operadores SITP calculado conforme se defina en los contratos de concesión SITP, calculada con f(Q)</w:t>
      </w:r>
      <w:r w:rsidRPr="00566A76">
        <w:rPr>
          <w:rFonts w:ascii="Arial" w:hAnsi="Arial" w:cs="Arial"/>
          <w:color w:val="000000" w:themeColor="text1"/>
          <w:sz w:val="24"/>
          <w:szCs w:val="24"/>
          <w:vertAlign w:val="subscript"/>
          <w:lang w:val="es-ES"/>
        </w:rPr>
        <w:t>Troncal</w:t>
      </w:r>
      <w:r w:rsidRPr="00566A76">
        <w:rPr>
          <w:rFonts w:ascii="Arial" w:hAnsi="Arial" w:cs="Arial"/>
          <w:color w:val="000000" w:themeColor="text1"/>
          <w:sz w:val="24"/>
          <w:szCs w:val="24"/>
          <w:lang w:val="es-ES"/>
        </w:rPr>
        <w:t xml:space="preserve"> =1,00</w:t>
      </w:r>
    </w:p>
    <w:p w14:paraId="21A3F5D8" w14:textId="77777777" w:rsidR="00D86A18" w:rsidRPr="00566A76" w:rsidRDefault="00D86A18" w:rsidP="00566A76">
      <w:pPr>
        <w:spacing w:after="0"/>
        <w:ind w:left="2148" w:hanging="24"/>
        <w:contextualSpacing/>
        <w:jc w:val="both"/>
        <w:rPr>
          <w:rFonts w:ascii="Arial" w:hAnsi="Arial" w:cs="Arial"/>
          <w:color w:val="000000" w:themeColor="text1"/>
          <w:sz w:val="24"/>
          <w:szCs w:val="24"/>
          <w:lang w:val="es-ES"/>
        </w:rPr>
      </w:pPr>
    </w:p>
    <w:p w14:paraId="2A1B10B3" w14:textId="77777777" w:rsidR="00D86A18" w:rsidRPr="00566A76" w:rsidRDefault="00D86A18" w:rsidP="00566A76">
      <w:pPr>
        <w:spacing w:after="0"/>
        <w:ind w:left="2148" w:hanging="24"/>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precisa que la remuneración real de la operación troncal SITP es igual a </w:t>
      </w:r>
      <w:proofErr w:type="spellStart"/>
      <w:r w:rsidRPr="00566A76">
        <w:rPr>
          <w:rFonts w:ascii="Arial" w:hAnsi="Arial" w:cs="Arial"/>
          <w:color w:val="000000" w:themeColor="text1"/>
          <w:sz w:val="24"/>
          <w:szCs w:val="24"/>
          <w:lang w:val="es-ES"/>
        </w:rPr>
        <w:t>RTi</w:t>
      </w:r>
      <w:proofErr w:type="spellEnd"/>
      <w:r w:rsidRPr="00566A76">
        <w:rPr>
          <w:rFonts w:ascii="Arial" w:hAnsi="Arial" w:cs="Arial"/>
          <w:color w:val="000000" w:themeColor="text1"/>
          <w:sz w:val="24"/>
          <w:szCs w:val="24"/>
          <w:lang w:val="es-ES"/>
        </w:rPr>
        <w:t xml:space="preserve"> multiplicada por f(Q)Troncal.</w:t>
      </w:r>
    </w:p>
    <w:p w14:paraId="6B5C6377" w14:textId="77777777" w:rsidR="00D86A18" w:rsidRPr="00566A76" w:rsidRDefault="00D86A18" w:rsidP="00566A76">
      <w:pPr>
        <w:tabs>
          <w:tab w:val="left" w:pos="2160"/>
        </w:tabs>
        <w:spacing w:after="0"/>
        <w:jc w:val="both"/>
        <w:rPr>
          <w:rFonts w:ascii="Arial" w:hAnsi="Arial" w:cs="Arial"/>
          <w:color w:val="000000" w:themeColor="text1"/>
          <w:sz w:val="24"/>
          <w:szCs w:val="24"/>
          <w:lang w:val="es-ES"/>
        </w:rPr>
      </w:pPr>
    </w:p>
    <w:p w14:paraId="5260AE29"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roofErr w:type="spellStart"/>
      <w:r w:rsidRPr="00566A76">
        <w:rPr>
          <w:rFonts w:ascii="Arial" w:hAnsi="Arial" w:cs="Arial"/>
          <w:color w:val="000000" w:themeColor="text1"/>
          <w:sz w:val="24"/>
          <w:szCs w:val="24"/>
          <w:lang w:val="es-ES"/>
        </w:rPr>
        <w:t>RZ</w:t>
      </w:r>
      <w:r w:rsidRPr="00566A76">
        <w:rPr>
          <w:rFonts w:ascii="Arial" w:hAnsi="Arial" w:cs="Arial"/>
          <w:color w:val="000000" w:themeColor="text1"/>
          <w:sz w:val="24"/>
          <w:szCs w:val="24"/>
          <w:vertAlign w:val="subscript"/>
          <w:lang w:val="es-ES"/>
        </w:rPr>
        <w:t>i</w:t>
      </w:r>
      <w:proofErr w:type="spellEnd"/>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t>Remuneración por servicio zonal que incluye los servicios de alimentación SITP, calculada con f(Q)</w:t>
      </w:r>
      <w:r w:rsidRPr="00566A76">
        <w:rPr>
          <w:rFonts w:ascii="Arial" w:hAnsi="Arial" w:cs="Arial"/>
          <w:color w:val="000000" w:themeColor="text1"/>
          <w:sz w:val="24"/>
          <w:szCs w:val="24"/>
          <w:vertAlign w:val="subscript"/>
          <w:lang w:val="es-ES"/>
        </w:rPr>
        <w:t>Zonal</w:t>
      </w:r>
      <w:r w:rsidRPr="00566A76">
        <w:rPr>
          <w:rFonts w:ascii="Arial" w:hAnsi="Arial" w:cs="Arial"/>
          <w:color w:val="000000" w:themeColor="text1"/>
          <w:sz w:val="24"/>
          <w:szCs w:val="24"/>
          <w:lang w:val="es-ES"/>
        </w:rPr>
        <w:t xml:space="preserve"> =1,00. </w:t>
      </w:r>
    </w:p>
    <w:p w14:paraId="62064451"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
    <w:p w14:paraId="2577C712"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RSIRCI: </w:t>
      </w:r>
      <w:r w:rsidRPr="00566A76">
        <w:rPr>
          <w:rFonts w:ascii="Arial" w:hAnsi="Arial" w:cs="Arial"/>
          <w:color w:val="000000" w:themeColor="text1"/>
          <w:sz w:val="24"/>
          <w:szCs w:val="24"/>
          <w:lang w:val="es-ES"/>
        </w:rPr>
        <w:tab/>
        <w:t>Remuneración al CONCESIONARIO del SIRCI, calculada con f(Q)</w:t>
      </w:r>
      <w:r w:rsidRPr="00566A76">
        <w:rPr>
          <w:rFonts w:ascii="Arial" w:hAnsi="Arial" w:cs="Arial"/>
          <w:color w:val="000000" w:themeColor="text1"/>
          <w:sz w:val="24"/>
          <w:szCs w:val="24"/>
          <w:vertAlign w:val="subscript"/>
          <w:lang w:val="es-ES"/>
        </w:rPr>
        <w:t>SIRCI</w:t>
      </w:r>
      <w:r w:rsidRPr="00566A76">
        <w:rPr>
          <w:rFonts w:ascii="Arial" w:hAnsi="Arial" w:cs="Arial"/>
          <w:color w:val="000000" w:themeColor="text1"/>
          <w:sz w:val="24"/>
          <w:szCs w:val="24"/>
          <w:lang w:val="es-ES"/>
        </w:rPr>
        <w:t xml:space="preserve"> =1,00 </w:t>
      </w:r>
    </w:p>
    <w:p w14:paraId="7F1CC9BD" w14:textId="77777777" w:rsidR="00D86A18" w:rsidRPr="00566A76" w:rsidRDefault="00D86A18" w:rsidP="00566A76">
      <w:pPr>
        <w:spacing w:after="0"/>
        <w:ind w:left="2160" w:hanging="1440"/>
        <w:contextualSpacing/>
        <w:jc w:val="both"/>
        <w:rPr>
          <w:rFonts w:ascii="Arial" w:hAnsi="Arial" w:cs="Arial"/>
          <w:color w:val="000000" w:themeColor="text1"/>
          <w:sz w:val="24"/>
          <w:szCs w:val="24"/>
          <w:lang w:val="es-ES"/>
        </w:rPr>
      </w:pPr>
    </w:p>
    <w:p w14:paraId="0E744D73"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RMF:</w:t>
      </w:r>
      <w:r w:rsidRPr="00566A76">
        <w:rPr>
          <w:rFonts w:ascii="Arial" w:hAnsi="Arial" w:cs="Arial"/>
          <w:color w:val="000000" w:themeColor="text1"/>
          <w:sz w:val="24"/>
          <w:szCs w:val="24"/>
          <w:lang w:val="es-ES"/>
        </w:rPr>
        <w:tab/>
        <w:t>Remuneración a los operadores de modo férreo y metro cable imputable a los usuarios del SITP.</w:t>
      </w:r>
    </w:p>
    <w:p w14:paraId="1ECBFCF0"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
    <w:p w14:paraId="12B33398" w14:textId="77777777" w:rsidR="00D86A18" w:rsidRPr="00566A76" w:rsidRDefault="00D86A18" w:rsidP="00566A76">
      <w:pPr>
        <w:spacing w:after="0"/>
        <w:ind w:left="2124" w:hanging="1416"/>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RA:</w:t>
      </w:r>
      <w:r w:rsidRPr="00566A76">
        <w:rPr>
          <w:rFonts w:ascii="Arial" w:hAnsi="Arial" w:cs="Arial"/>
          <w:color w:val="000000" w:themeColor="text1"/>
          <w:sz w:val="24"/>
          <w:szCs w:val="24"/>
          <w:lang w:val="es-ES"/>
        </w:rPr>
        <w:tab/>
        <w:t>Hace referencia a lo que se remuneraría a los CONCESIONARIOS por el servicio de alimentación del municipio de Soacha, en el evento en que esta alimentación sea considerada como parte del SITP.</w:t>
      </w:r>
    </w:p>
    <w:p w14:paraId="7FCF0EBA" w14:textId="77777777" w:rsidR="00D86A18" w:rsidRPr="00566A76" w:rsidRDefault="00D86A18" w:rsidP="00566A76">
      <w:pPr>
        <w:spacing w:after="0"/>
        <w:ind w:left="2160" w:hanging="1440"/>
        <w:contextualSpacing/>
        <w:jc w:val="both"/>
        <w:rPr>
          <w:rFonts w:ascii="Arial" w:hAnsi="Arial" w:cs="Arial"/>
          <w:color w:val="000000" w:themeColor="text1"/>
          <w:sz w:val="24"/>
          <w:szCs w:val="24"/>
          <w:lang w:val="es-ES"/>
        </w:rPr>
      </w:pPr>
    </w:p>
    <w:p w14:paraId="457504D5" w14:textId="77777777" w:rsidR="00D86A18" w:rsidRPr="00566A76" w:rsidRDefault="00D86A18" w:rsidP="00566A76">
      <w:pPr>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RF</w:t>
      </w:r>
      <w:r w:rsidRPr="00566A76">
        <w:rPr>
          <w:rFonts w:ascii="Arial" w:hAnsi="Arial" w:cs="Arial"/>
          <w:color w:val="000000" w:themeColor="text1"/>
          <w:sz w:val="24"/>
          <w:szCs w:val="24"/>
          <w:vertAlign w:val="subscript"/>
          <w:lang w:val="es-ES"/>
        </w:rPr>
        <w:t>SITP</w:t>
      </w: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t>Valor fijo remunerado al administrador fiduciario del SITP.</w:t>
      </w:r>
    </w:p>
    <w:p w14:paraId="3547449C"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
    <w:p w14:paraId="0A1FD75D"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PP</w:t>
      </w:r>
      <w:r w:rsidRPr="00566A76">
        <w:rPr>
          <w:rFonts w:ascii="Arial" w:hAnsi="Arial" w:cs="Arial"/>
          <w:color w:val="000000" w:themeColor="text1"/>
          <w:sz w:val="24"/>
          <w:szCs w:val="24"/>
          <w:vertAlign w:val="subscript"/>
          <w:lang w:val="es-ES"/>
        </w:rPr>
        <w:t>SITP</w:t>
      </w: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t>Pasajeros Pagos SITP. Entiéndase las validaciones de entrada en vehículos SITP, estaciones y portales del Subsistema troncal, con cobro efectivo. Así como los pasajeros del Subsistema Metro, Metro Ligero, Metro Cable o del Tren de Cercanías en viaje urbano.</w:t>
      </w:r>
    </w:p>
    <w:p w14:paraId="0295B13A"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p>
    <w:p w14:paraId="43BCB884"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RP:</w:t>
      </w:r>
      <w:r w:rsidRPr="00566A76">
        <w:rPr>
          <w:rFonts w:ascii="Arial" w:hAnsi="Arial" w:cs="Arial"/>
          <w:color w:val="000000" w:themeColor="text1"/>
          <w:sz w:val="24"/>
          <w:szCs w:val="24"/>
          <w:lang w:val="es-ES"/>
        </w:rPr>
        <w:tab/>
        <w:t>Remuneración destinada a cubrir la inversión en compra de terrenos y adecuación de patios y talleres, el ente Gestor definirá su cuantía en el marco de sostenibilidad financiera del Sistema, en concordancia con las acciones que adelante la Administración para realizar dichas inversiones.</w:t>
      </w:r>
    </w:p>
    <w:p w14:paraId="39FF6D82" w14:textId="77777777" w:rsidR="00D86A18" w:rsidRPr="00566A76" w:rsidRDefault="00D86A18" w:rsidP="00566A76">
      <w:pPr>
        <w:tabs>
          <w:tab w:val="left" w:pos="720"/>
        </w:tabs>
        <w:spacing w:after="0"/>
        <w:ind w:left="720"/>
        <w:contextualSpacing/>
        <w:jc w:val="both"/>
        <w:rPr>
          <w:rFonts w:ascii="Arial" w:hAnsi="Arial" w:cs="Arial"/>
          <w:color w:val="000000" w:themeColor="text1"/>
          <w:sz w:val="24"/>
          <w:szCs w:val="24"/>
          <w:lang w:val="es-ES"/>
        </w:rPr>
      </w:pPr>
    </w:p>
    <w:p w14:paraId="1718DEA2" w14:textId="77777777" w:rsidR="00D86A18" w:rsidRPr="00566A76" w:rsidRDefault="00D86A18" w:rsidP="00566A76">
      <w:pPr>
        <w:tabs>
          <w:tab w:val="left" w:pos="2160"/>
        </w:tabs>
        <w:spacing w:after="0"/>
        <w:ind w:left="2160" w:hanging="144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%G</w:t>
      </w:r>
      <w:r w:rsidRPr="00566A76">
        <w:rPr>
          <w:rFonts w:ascii="Arial" w:hAnsi="Arial" w:cs="Arial"/>
          <w:color w:val="000000" w:themeColor="text1"/>
          <w:sz w:val="24"/>
          <w:szCs w:val="24"/>
          <w:vertAlign w:val="subscript"/>
          <w:lang w:val="es-ES"/>
        </w:rPr>
        <w:t>SITP</w:t>
      </w: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t>Participación del Gestor en los ingresos del SITP (% sobre TT</w:t>
      </w:r>
      <w:r w:rsidRPr="00566A76">
        <w:rPr>
          <w:rFonts w:ascii="Arial" w:hAnsi="Arial" w:cs="Arial"/>
          <w:color w:val="000000" w:themeColor="text1"/>
          <w:sz w:val="24"/>
          <w:szCs w:val="24"/>
          <w:vertAlign w:val="subscript"/>
          <w:lang w:val="es-ES"/>
        </w:rPr>
        <w:t xml:space="preserve">SITP </w:t>
      </w:r>
      <w:r w:rsidRPr="00566A76">
        <w:rPr>
          <w:rFonts w:ascii="Arial" w:hAnsi="Arial" w:cs="Arial"/>
          <w:color w:val="000000" w:themeColor="text1"/>
          <w:sz w:val="24"/>
          <w:szCs w:val="24"/>
          <w:lang w:val="es-ES"/>
        </w:rPr>
        <w:t>X PP</w:t>
      </w:r>
      <w:r w:rsidRPr="00566A76">
        <w:rPr>
          <w:rFonts w:ascii="Arial" w:hAnsi="Arial" w:cs="Arial"/>
          <w:color w:val="000000" w:themeColor="text1"/>
          <w:sz w:val="24"/>
          <w:szCs w:val="24"/>
          <w:vertAlign w:val="subscript"/>
          <w:lang w:val="es-ES"/>
        </w:rPr>
        <w:t>SITP</w:t>
      </w:r>
      <w:r w:rsidRPr="00566A76">
        <w:rPr>
          <w:rFonts w:ascii="Arial" w:hAnsi="Arial" w:cs="Arial"/>
          <w:color w:val="000000" w:themeColor="text1"/>
          <w:sz w:val="24"/>
          <w:szCs w:val="24"/>
          <w:lang w:val="es-ES"/>
        </w:rPr>
        <w:t>)</w:t>
      </w:r>
    </w:p>
    <w:p w14:paraId="3021AE7D" w14:textId="77777777" w:rsidR="00D86A18" w:rsidRPr="00566A76" w:rsidRDefault="00D86A18" w:rsidP="00566A76">
      <w:pPr>
        <w:tabs>
          <w:tab w:val="left" w:pos="720"/>
        </w:tabs>
        <w:spacing w:after="0"/>
        <w:ind w:left="720"/>
        <w:contextualSpacing/>
        <w:jc w:val="both"/>
        <w:rPr>
          <w:rFonts w:ascii="Arial" w:hAnsi="Arial" w:cs="Arial"/>
          <w:color w:val="000000" w:themeColor="text1"/>
          <w:sz w:val="24"/>
          <w:szCs w:val="24"/>
          <w:lang w:val="es-ES"/>
        </w:rPr>
      </w:pPr>
    </w:p>
    <w:p w14:paraId="172FCFBF" w14:textId="77777777" w:rsidR="00D86A18" w:rsidRPr="00566A76" w:rsidRDefault="00D86A18" w:rsidP="00566A76">
      <w:pPr>
        <w:tabs>
          <w:tab w:val="left" w:pos="720"/>
        </w:tabs>
        <w:spacing w:after="0"/>
        <w:ind w:left="72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TT</w:t>
      </w:r>
      <w:r w:rsidRPr="00566A76">
        <w:rPr>
          <w:rFonts w:ascii="Arial" w:hAnsi="Arial" w:cs="Arial"/>
          <w:color w:val="000000" w:themeColor="text1"/>
          <w:sz w:val="24"/>
          <w:szCs w:val="24"/>
          <w:vertAlign w:val="subscript"/>
          <w:lang w:val="es-ES"/>
        </w:rPr>
        <w:t>SITP</w:t>
      </w:r>
      <w:r w:rsidRPr="00566A76">
        <w:rPr>
          <w:rFonts w:ascii="Arial" w:hAnsi="Arial" w:cs="Arial"/>
          <w:color w:val="000000" w:themeColor="text1"/>
          <w:sz w:val="24"/>
          <w:szCs w:val="24"/>
          <w:lang w:val="es-ES"/>
        </w:rPr>
        <w:t xml:space="preserve"> se calculará semanalmente en el momento de la remuneración a los operadores.</w:t>
      </w:r>
    </w:p>
    <w:p w14:paraId="2041A02A" w14:textId="77777777" w:rsidR="00D86A18" w:rsidRPr="00566A76" w:rsidRDefault="00D86A18" w:rsidP="00566A76">
      <w:pPr>
        <w:tabs>
          <w:tab w:val="left" w:pos="720"/>
        </w:tabs>
        <w:spacing w:after="0"/>
        <w:ind w:left="720"/>
        <w:contextualSpacing/>
        <w:jc w:val="both"/>
        <w:rPr>
          <w:rFonts w:ascii="Arial" w:hAnsi="Arial" w:cs="Arial"/>
          <w:color w:val="000000" w:themeColor="text1"/>
          <w:sz w:val="24"/>
          <w:szCs w:val="24"/>
          <w:lang w:val="es-ES"/>
        </w:rPr>
      </w:pPr>
    </w:p>
    <w:p w14:paraId="10AA3391" w14:textId="1B67C858" w:rsidR="00D86A18" w:rsidRPr="00566A76" w:rsidRDefault="00EF5876" w:rsidP="00566A76">
      <w:pPr>
        <w:pStyle w:val="Ttulo2"/>
        <w:jc w:val="both"/>
        <w:rPr>
          <w:rFonts w:ascii="Arial" w:hAnsi="Arial" w:cs="Arial"/>
          <w:b/>
          <w:color w:val="000000" w:themeColor="text1"/>
          <w:sz w:val="24"/>
          <w:szCs w:val="24"/>
          <w:lang w:val="es-ES"/>
        </w:rPr>
      </w:pPr>
      <w:bookmarkStart w:id="322" w:name="_Toc470604040"/>
      <w:r w:rsidRPr="00566A76">
        <w:rPr>
          <w:rFonts w:ascii="Arial" w:hAnsi="Arial" w:cs="Arial"/>
          <w:b/>
          <w:color w:val="000000" w:themeColor="text1"/>
          <w:sz w:val="24"/>
          <w:szCs w:val="24"/>
          <w:lang w:val="es-ES"/>
        </w:rPr>
        <w:t xml:space="preserve">9.2 Procedimiento de remuneración a los operadores del </w:t>
      </w:r>
      <w:proofErr w:type="spellStart"/>
      <w:r w:rsidRPr="00566A76">
        <w:rPr>
          <w:rFonts w:ascii="Arial" w:hAnsi="Arial" w:cs="Arial"/>
          <w:b/>
          <w:color w:val="000000" w:themeColor="text1"/>
          <w:sz w:val="24"/>
          <w:szCs w:val="24"/>
          <w:lang w:val="es-ES"/>
        </w:rPr>
        <w:t>sitp</w:t>
      </w:r>
      <w:bookmarkEnd w:id="322"/>
      <w:proofErr w:type="spellEnd"/>
    </w:p>
    <w:p w14:paraId="6C890004" w14:textId="77777777" w:rsidR="00D86A18" w:rsidRPr="00566A76" w:rsidRDefault="00D86A18" w:rsidP="00566A76">
      <w:pPr>
        <w:pStyle w:val="Prrafodelista"/>
        <w:keepNext/>
        <w:keepLines/>
        <w:spacing w:after="0"/>
        <w:jc w:val="both"/>
        <w:outlineLvl w:val="0"/>
        <w:rPr>
          <w:rFonts w:ascii="Arial" w:eastAsia="Calibri" w:hAnsi="Arial" w:cs="Arial"/>
          <w:b/>
          <w:color w:val="000000" w:themeColor="text1"/>
          <w:sz w:val="24"/>
          <w:szCs w:val="24"/>
          <w:lang w:val="es-ES"/>
        </w:rPr>
      </w:pPr>
    </w:p>
    <w:p w14:paraId="5ED27816"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jueves de cada semana se remunerará la operación de la semana inmediatamente anterior (del día lunes al día domingo). De resultar un día festivo se remunerará el día hábil siguiente. </w:t>
      </w:r>
    </w:p>
    <w:p w14:paraId="4B55CDB7" w14:textId="77777777" w:rsidR="00D86A18" w:rsidRPr="00566A76" w:rsidRDefault="00D86A18" w:rsidP="00566A76">
      <w:pPr>
        <w:spacing w:after="0"/>
        <w:jc w:val="both"/>
        <w:rPr>
          <w:rFonts w:ascii="Arial" w:hAnsi="Arial" w:cs="Arial"/>
          <w:color w:val="000000" w:themeColor="text1"/>
          <w:sz w:val="24"/>
          <w:szCs w:val="24"/>
          <w:lang w:val="es-ES"/>
        </w:rPr>
      </w:pPr>
    </w:p>
    <w:p w14:paraId="35C1CAA2"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 continuación se describe el procedimiento a seguir:</w:t>
      </w:r>
    </w:p>
    <w:p w14:paraId="66878AEE" w14:textId="77777777" w:rsidR="00D86A18" w:rsidRPr="00566A76" w:rsidRDefault="00D86A18" w:rsidP="00566A76">
      <w:pPr>
        <w:spacing w:after="0"/>
        <w:jc w:val="both"/>
        <w:rPr>
          <w:rFonts w:ascii="Arial" w:hAnsi="Arial" w:cs="Arial"/>
          <w:color w:val="000000" w:themeColor="text1"/>
          <w:sz w:val="24"/>
          <w:szCs w:val="24"/>
          <w:lang w:val="es-ES"/>
        </w:rPr>
      </w:pPr>
    </w:p>
    <w:p w14:paraId="78E9C3BE" w14:textId="77777777" w:rsidR="00D86A18" w:rsidRPr="00566A76" w:rsidRDefault="00D86A18" w:rsidP="00566A76">
      <w:pPr>
        <w:numPr>
          <w:ilvl w:val="0"/>
          <w:numId w:val="8"/>
        </w:numPr>
        <w:spacing w:after="0"/>
        <w:ind w:left="284" w:hanging="284"/>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contabilizarán las validaciones de entrada al sistema con cobro efectivo durante el periodo a remunerar y el monto total a transferir del Fondo o Cuenta Recaudadora al Fondo Principal SITP (</w:t>
      </w:r>
      <w:r w:rsidRPr="00566A76">
        <w:rPr>
          <w:rFonts w:ascii="Arial" w:hAnsi="Arial" w:cs="Arial"/>
          <w:b/>
          <w:color w:val="000000" w:themeColor="text1"/>
          <w:sz w:val="24"/>
          <w:szCs w:val="24"/>
          <w:lang w:val="es-ES"/>
        </w:rPr>
        <w:t>FP</w:t>
      </w:r>
      <w:r w:rsidRPr="00566A76">
        <w:rPr>
          <w:rFonts w:ascii="Arial" w:hAnsi="Arial" w:cs="Arial"/>
          <w:b/>
          <w:color w:val="000000" w:themeColor="text1"/>
          <w:sz w:val="24"/>
          <w:szCs w:val="24"/>
          <w:vertAlign w:val="subscript"/>
          <w:lang w:val="es-ES"/>
        </w:rPr>
        <w:t>SITP</w:t>
      </w:r>
      <w:r w:rsidRPr="00566A76">
        <w:rPr>
          <w:rFonts w:ascii="Arial" w:hAnsi="Arial" w:cs="Arial"/>
          <w:color w:val="000000" w:themeColor="text1"/>
          <w:sz w:val="24"/>
          <w:szCs w:val="24"/>
          <w:lang w:val="es-ES"/>
        </w:rPr>
        <w:t>) y al Fondo de Estabilización Tarifaria (FET), esta suma corresponde a:</w:t>
      </w:r>
    </w:p>
    <w:p w14:paraId="3B0756D2" w14:textId="77777777" w:rsidR="00D86A18" w:rsidRPr="00566A76" w:rsidRDefault="00D86A18" w:rsidP="00566A76">
      <w:pPr>
        <w:spacing w:after="160"/>
        <w:jc w:val="both"/>
        <w:rPr>
          <w:rFonts w:ascii="Arial" w:hAnsi="Arial" w:cs="Arial"/>
          <w:color w:val="000000" w:themeColor="text1"/>
          <w:sz w:val="24"/>
          <w:szCs w:val="24"/>
          <w:lang w:val="es-ES"/>
        </w:rPr>
      </w:pPr>
      <w:r w:rsidRPr="00566A76">
        <w:rPr>
          <w:rFonts w:ascii="Arial" w:hAnsi="Arial" w:cs="Arial"/>
          <w:b/>
          <w:noProof/>
          <w:color w:val="000000" w:themeColor="text1"/>
          <w:position w:val="-32"/>
          <w:sz w:val="24"/>
          <w:szCs w:val="24"/>
          <w:lang w:val="es-ES_tradnl" w:eastAsia="es-ES_tradnl"/>
        </w:rPr>
        <w:drawing>
          <wp:inline distT="0" distB="0" distL="0" distR="0" wp14:anchorId="0B1420F2" wp14:editId="1E40AA20">
            <wp:extent cx="2857500" cy="4857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485775"/>
                    </a:xfrm>
                    <a:prstGeom prst="rect">
                      <a:avLst/>
                    </a:prstGeom>
                    <a:noFill/>
                    <a:ln>
                      <a:noFill/>
                    </a:ln>
                  </pic:spPr>
                </pic:pic>
              </a:graphicData>
            </a:graphic>
          </wp:inline>
        </w:drawing>
      </w:r>
    </w:p>
    <w:p w14:paraId="239A8770"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Donde</w:t>
      </w:r>
    </w:p>
    <w:p w14:paraId="7A4AA2A9" w14:textId="77777777" w:rsidR="00D86A18" w:rsidRPr="00566A76" w:rsidRDefault="00D86A18" w:rsidP="00566A76">
      <w:pPr>
        <w:spacing w:after="0"/>
        <w:ind w:left="2832" w:hanging="2832"/>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j:</w:t>
      </w:r>
      <w:r w:rsidRPr="00566A76">
        <w:rPr>
          <w:rFonts w:ascii="Arial" w:hAnsi="Arial" w:cs="Arial"/>
          <w:color w:val="000000" w:themeColor="text1"/>
          <w:sz w:val="24"/>
          <w:szCs w:val="24"/>
          <w:lang w:val="es-ES"/>
        </w:rPr>
        <w:tab/>
        <w:t>Subíndice que hace referencia al tipo de validación, y es función del servicio empleado o el tipo de transbordo.</w:t>
      </w:r>
    </w:p>
    <w:p w14:paraId="1C4F1878" w14:textId="77777777" w:rsidR="00D86A18" w:rsidRPr="00566A76" w:rsidRDefault="00D86A18" w:rsidP="00566A76">
      <w:pPr>
        <w:spacing w:after="0"/>
        <w:jc w:val="both"/>
        <w:rPr>
          <w:rFonts w:ascii="Arial" w:hAnsi="Arial" w:cs="Arial"/>
          <w:color w:val="000000" w:themeColor="text1"/>
          <w:sz w:val="24"/>
          <w:szCs w:val="24"/>
          <w:lang w:val="es-ES"/>
        </w:rPr>
      </w:pPr>
    </w:p>
    <w:p w14:paraId="216A7CCD"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Numero de Validaciones </w:t>
      </w:r>
      <w:proofErr w:type="spellStart"/>
      <w:r w:rsidRPr="00566A76">
        <w:rPr>
          <w:rFonts w:ascii="Arial" w:hAnsi="Arial" w:cs="Arial"/>
          <w:color w:val="000000" w:themeColor="text1"/>
          <w:sz w:val="24"/>
          <w:szCs w:val="24"/>
          <w:lang w:val="es-ES"/>
        </w:rPr>
        <w:t>V</w:t>
      </w:r>
      <w:r w:rsidRPr="00566A76">
        <w:rPr>
          <w:rFonts w:ascii="Arial" w:hAnsi="Arial" w:cs="Arial"/>
          <w:color w:val="000000" w:themeColor="text1"/>
          <w:sz w:val="24"/>
          <w:szCs w:val="24"/>
          <w:vertAlign w:val="subscript"/>
          <w:lang w:val="es-ES"/>
        </w:rPr>
        <w:t>j</w:t>
      </w:r>
      <w:proofErr w:type="spellEnd"/>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t>Numero de validaciones de entrada con cobro efectivo de tipo j.</w:t>
      </w:r>
    </w:p>
    <w:p w14:paraId="0D4289B6"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TU</w:t>
      </w:r>
      <w:r w:rsidRPr="00566A76">
        <w:rPr>
          <w:rFonts w:ascii="Arial" w:hAnsi="Arial" w:cs="Arial"/>
          <w:color w:val="000000" w:themeColor="text1"/>
          <w:sz w:val="24"/>
          <w:szCs w:val="24"/>
          <w:vertAlign w:val="subscript"/>
          <w:lang w:val="es-ES"/>
        </w:rPr>
        <w:t>SITP j</w:t>
      </w:r>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r>
      <w:r w:rsidRPr="00566A76">
        <w:rPr>
          <w:rFonts w:ascii="Arial" w:hAnsi="Arial" w:cs="Arial"/>
          <w:color w:val="000000" w:themeColor="text1"/>
          <w:sz w:val="24"/>
          <w:szCs w:val="24"/>
          <w:lang w:val="es-ES"/>
        </w:rPr>
        <w:tab/>
      </w:r>
      <w:r w:rsidRPr="00566A76">
        <w:rPr>
          <w:rFonts w:ascii="Arial" w:hAnsi="Arial" w:cs="Arial"/>
          <w:color w:val="000000" w:themeColor="text1"/>
          <w:sz w:val="24"/>
          <w:szCs w:val="24"/>
          <w:lang w:val="es-ES"/>
        </w:rPr>
        <w:tab/>
        <w:t>Tarifa al usuario para la validación de tipo j.</w:t>
      </w:r>
    </w:p>
    <w:p w14:paraId="4CA9B84C" w14:textId="77777777" w:rsidR="00D86A18" w:rsidRPr="00566A76" w:rsidRDefault="00D86A18" w:rsidP="00566A76">
      <w:pPr>
        <w:spacing w:after="0"/>
        <w:jc w:val="both"/>
        <w:rPr>
          <w:rFonts w:ascii="Arial" w:hAnsi="Arial" w:cs="Arial"/>
          <w:color w:val="000000" w:themeColor="text1"/>
          <w:sz w:val="24"/>
          <w:szCs w:val="24"/>
          <w:lang w:val="es-ES"/>
        </w:rPr>
      </w:pPr>
    </w:p>
    <w:p w14:paraId="261029C2" w14:textId="77777777" w:rsidR="00D86A18" w:rsidRPr="00566A76" w:rsidRDefault="00D86A18" w:rsidP="00566A76">
      <w:pPr>
        <w:numPr>
          <w:ilvl w:val="0"/>
          <w:numId w:val="8"/>
        </w:numPr>
        <w:spacing w:after="0"/>
        <w:ind w:left="284" w:hanging="284"/>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calculará el valor a remunerar a los actores Sistema </w:t>
      </w:r>
      <w:proofErr w:type="spellStart"/>
      <w:r w:rsidRPr="00566A76">
        <w:rPr>
          <w:rFonts w:ascii="Arial" w:hAnsi="Arial" w:cs="Arial"/>
          <w:color w:val="000000" w:themeColor="text1"/>
          <w:sz w:val="24"/>
          <w:szCs w:val="24"/>
          <w:lang w:val="es-ES"/>
        </w:rPr>
        <w:t>TransMilenio</w:t>
      </w:r>
      <w:proofErr w:type="spellEnd"/>
      <w:r w:rsidRPr="00566A76">
        <w:rPr>
          <w:rFonts w:ascii="Arial" w:hAnsi="Arial" w:cs="Arial"/>
          <w:color w:val="000000" w:themeColor="text1"/>
          <w:sz w:val="24"/>
          <w:szCs w:val="24"/>
          <w:lang w:val="es-ES"/>
        </w:rPr>
        <w:t xml:space="preserve"> de acuerdo a lo establecido en los contratos y reglamentación vigente (RTM</w:t>
      </w:r>
      <w:r w:rsidRPr="00566A76">
        <w:rPr>
          <w:rFonts w:ascii="Arial" w:hAnsi="Arial" w:cs="Arial"/>
          <w:color w:val="000000" w:themeColor="text1"/>
          <w:sz w:val="24"/>
          <w:szCs w:val="24"/>
          <w:vertAlign w:val="subscript"/>
          <w:lang w:val="es-ES"/>
        </w:rPr>
        <w:t>FII</w:t>
      </w:r>
      <w:r w:rsidRPr="00566A76">
        <w:rPr>
          <w:rFonts w:ascii="Arial" w:hAnsi="Arial" w:cs="Arial"/>
          <w:color w:val="000000" w:themeColor="text1"/>
          <w:sz w:val="24"/>
          <w:szCs w:val="24"/>
          <w:lang w:val="es-ES"/>
        </w:rPr>
        <w:t>).</w:t>
      </w:r>
    </w:p>
    <w:p w14:paraId="551EAB67" w14:textId="77777777" w:rsidR="00D86A18" w:rsidRPr="00566A76" w:rsidRDefault="00D86A18" w:rsidP="00566A76">
      <w:pPr>
        <w:spacing w:after="0"/>
        <w:ind w:left="284"/>
        <w:contextualSpacing/>
        <w:jc w:val="both"/>
        <w:rPr>
          <w:rFonts w:ascii="Arial" w:hAnsi="Arial" w:cs="Arial"/>
          <w:color w:val="000000" w:themeColor="text1"/>
          <w:sz w:val="24"/>
          <w:szCs w:val="24"/>
          <w:lang w:val="es-ES"/>
        </w:rPr>
      </w:pPr>
    </w:p>
    <w:p w14:paraId="14A2638A" w14:textId="77777777" w:rsidR="00D86A18" w:rsidRPr="00566A76" w:rsidRDefault="00D86A18" w:rsidP="00566A76">
      <w:pPr>
        <w:numPr>
          <w:ilvl w:val="0"/>
          <w:numId w:val="8"/>
        </w:numPr>
        <w:spacing w:after="0"/>
        <w:ind w:left="284" w:hanging="284"/>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calculará el valor a remunerar por la operación troncal (</w:t>
      </w:r>
      <w:proofErr w:type="spellStart"/>
      <w:r w:rsidRPr="00566A76">
        <w:rPr>
          <w:rFonts w:ascii="Arial" w:hAnsi="Arial" w:cs="Arial"/>
          <w:color w:val="000000" w:themeColor="text1"/>
          <w:sz w:val="24"/>
          <w:szCs w:val="24"/>
          <w:lang w:val="es-ES"/>
        </w:rPr>
        <w:t>RT</w:t>
      </w:r>
      <w:r w:rsidRPr="00566A76">
        <w:rPr>
          <w:rFonts w:ascii="Arial" w:hAnsi="Arial" w:cs="Arial"/>
          <w:color w:val="000000" w:themeColor="text1"/>
          <w:sz w:val="24"/>
          <w:szCs w:val="24"/>
          <w:vertAlign w:val="subscript"/>
          <w:lang w:val="es-ES"/>
        </w:rPr>
        <w:t>i</w:t>
      </w:r>
      <w:proofErr w:type="spellEnd"/>
      <w:r w:rsidRPr="00566A76">
        <w:rPr>
          <w:rFonts w:ascii="Arial" w:hAnsi="Arial" w:cs="Arial"/>
          <w:color w:val="000000" w:themeColor="text1"/>
          <w:sz w:val="24"/>
          <w:szCs w:val="24"/>
          <w:lang w:val="es-ES"/>
        </w:rPr>
        <w:t>) y por la operación no troncal (</w:t>
      </w:r>
      <w:proofErr w:type="spellStart"/>
      <w:r w:rsidRPr="00566A76">
        <w:rPr>
          <w:rFonts w:ascii="Arial" w:hAnsi="Arial" w:cs="Arial"/>
          <w:color w:val="000000" w:themeColor="text1"/>
          <w:sz w:val="24"/>
          <w:szCs w:val="24"/>
          <w:lang w:val="es-ES"/>
        </w:rPr>
        <w:t>RZ</w:t>
      </w:r>
      <w:r w:rsidRPr="00566A76">
        <w:rPr>
          <w:rFonts w:ascii="Arial" w:hAnsi="Arial" w:cs="Arial"/>
          <w:color w:val="000000" w:themeColor="text1"/>
          <w:sz w:val="24"/>
          <w:szCs w:val="24"/>
          <w:vertAlign w:val="subscript"/>
          <w:lang w:val="es-ES"/>
        </w:rPr>
        <w:t>i</w:t>
      </w:r>
      <w:proofErr w:type="spellEnd"/>
      <w:r w:rsidRPr="00566A76">
        <w:rPr>
          <w:rFonts w:ascii="Arial" w:hAnsi="Arial" w:cs="Arial"/>
          <w:color w:val="000000" w:themeColor="text1"/>
          <w:sz w:val="24"/>
          <w:szCs w:val="24"/>
          <w:lang w:val="es-ES"/>
        </w:rPr>
        <w:t xml:space="preserve">), por el </w:t>
      </w:r>
      <w:r w:rsidRPr="00566A76">
        <w:rPr>
          <w:rFonts w:ascii="Arial" w:hAnsi="Arial" w:cs="Arial"/>
          <w:b/>
          <w:color w:val="000000" w:themeColor="text1"/>
          <w:sz w:val="24"/>
          <w:szCs w:val="24"/>
          <w:lang w:val="es-ES"/>
        </w:rPr>
        <w:t>SIRCI</w:t>
      </w:r>
      <w:r w:rsidRPr="00566A76">
        <w:rPr>
          <w:rFonts w:ascii="Arial" w:hAnsi="Arial" w:cs="Arial"/>
          <w:color w:val="000000" w:themeColor="text1"/>
          <w:sz w:val="24"/>
          <w:szCs w:val="24"/>
          <w:lang w:val="es-ES"/>
        </w:rPr>
        <w:t xml:space="preserve"> (R</w:t>
      </w:r>
      <w:r w:rsidRPr="00566A76">
        <w:rPr>
          <w:rFonts w:ascii="Arial" w:hAnsi="Arial" w:cs="Arial"/>
          <w:b/>
          <w:color w:val="000000" w:themeColor="text1"/>
          <w:sz w:val="24"/>
          <w:szCs w:val="24"/>
          <w:lang w:val="es-ES"/>
        </w:rPr>
        <w:t>SIRCI</w:t>
      </w:r>
      <w:r w:rsidRPr="00566A76">
        <w:rPr>
          <w:rFonts w:ascii="Arial" w:hAnsi="Arial" w:cs="Arial"/>
          <w:color w:val="000000" w:themeColor="text1"/>
          <w:sz w:val="24"/>
          <w:szCs w:val="24"/>
          <w:lang w:val="es-ES"/>
        </w:rPr>
        <w:t>), y la remuneración de los operadores de alimentación (RA).</w:t>
      </w:r>
    </w:p>
    <w:p w14:paraId="34D165CC" w14:textId="77777777" w:rsidR="00D86A18" w:rsidRPr="00566A76" w:rsidRDefault="00D86A18" w:rsidP="00566A76">
      <w:pPr>
        <w:spacing w:after="0"/>
        <w:jc w:val="both"/>
        <w:rPr>
          <w:rFonts w:ascii="Arial" w:hAnsi="Arial" w:cs="Arial"/>
          <w:color w:val="000000" w:themeColor="text1"/>
          <w:sz w:val="24"/>
          <w:szCs w:val="24"/>
          <w:lang w:val="es-ES"/>
        </w:rPr>
      </w:pPr>
    </w:p>
    <w:p w14:paraId="603B1395" w14:textId="77777777" w:rsidR="00D86A18" w:rsidRPr="00566A76" w:rsidRDefault="00D86A18" w:rsidP="00566A76">
      <w:pPr>
        <w:numPr>
          <w:ilvl w:val="0"/>
          <w:numId w:val="8"/>
        </w:numPr>
        <w:spacing w:after="0"/>
        <w:ind w:left="284" w:hanging="284"/>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calculará la remuneración a los operadores férreos (RMF).</w:t>
      </w:r>
    </w:p>
    <w:p w14:paraId="556B181D" w14:textId="77777777" w:rsidR="00D86A18" w:rsidRPr="00566A76" w:rsidRDefault="00D86A18" w:rsidP="00566A76">
      <w:pPr>
        <w:spacing w:after="0"/>
        <w:jc w:val="both"/>
        <w:rPr>
          <w:rFonts w:ascii="Arial" w:hAnsi="Arial" w:cs="Arial"/>
          <w:color w:val="000000" w:themeColor="text1"/>
          <w:sz w:val="24"/>
          <w:szCs w:val="24"/>
          <w:lang w:val="es-ES"/>
        </w:rPr>
      </w:pPr>
    </w:p>
    <w:p w14:paraId="0888FA56" w14:textId="77777777" w:rsidR="00D86A18" w:rsidRPr="00566A76" w:rsidRDefault="00D86A18" w:rsidP="00566A76">
      <w:pPr>
        <w:numPr>
          <w:ilvl w:val="0"/>
          <w:numId w:val="8"/>
        </w:numPr>
        <w:spacing w:after="0"/>
        <w:ind w:left="284" w:hanging="284"/>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calculará la remuneración a la fiduciaria del SITP (RF</w:t>
      </w:r>
      <w:r w:rsidRPr="00566A76">
        <w:rPr>
          <w:rFonts w:ascii="Arial" w:hAnsi="Arial" w:cs="Arial"/>
          <w:color w:val="000000" w:themeColor="text1"/>
          <w:sz w:val="24"/>
          <w:szCs w:val="24"/>
          <w:vertAlign w:val="subscript"/>
          <w:lang w:val="es-ES"/>
        </w:rPr>
        <w:t>SITP</w:t>
      </w:r>
      <w:r w:rsidRPr="00566A76">
        <w:rPr>
          <w:rFonts w:ascii="Arial" w:hAnsi="Arial" w:cs="Arial"/>
          <w:color w:val="000000" w:themeColor="text1"/>
          <w:sz w:val="24"/>
          <w:szCs w:val="24"/>
          <w:lang w:val="es-ES"/>
        </w:rPr>
        <w:t>)</w:t>
      </w:r>
    </w:p>
    <w:p w14:paraId="09F87B01" w14:textId="77777777" w:rsidR="00D86A18" w:rsidRPr="00566A76" w:rsidRDefault="00D86A18" w:rsidP="00566A76">
      <w:pPr>
        <w:spacing w:after="0"/>
        <w:jc w:val="both"/>
        <w:rPr>
          <w:rFonts w:ascii="Arial" w:hAnsi="Arial" w:cs="Arial"/>
          <w:color w:val="000000" w:themeColor="text1"/>
          <w:sz w:val="24"/>
          <w:szCs w:val="24"/>
          <w:lang w:val="es-ES"/>
        </w:rPr>
      </w:pPr>
    </w:p>
    <w:p w14:paraId="1C938CF6" w14:textId="77777777" w:rsidR="00D86A18" w:rsidRPr="00566A76" w:rsidRDefault="00D86A18" w:rsidP="00566A76">
      <w:pPr>
        <w:numPr>
          <w:ilvl w:val="0"/>
          <w:numId w:val="8"/>
        </w:numPr>
        <w:spacing w:after="0"/>
        <w:ind w:left="284" w:hanging="284"/>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Con los cálculos hasta el momento realizados y el porcentaje de participación del ente Gestor (%G), se calculará el valor de la TT</w:t>
      </w:r>
      <w:r w:rsidRPr="00566A76">
        <w:rPr>
          <w:rFonts w:ascii="Arial" w:hAnsi="Arial" w:cs="Arial"/>
          <w:color w:val="000000" w:themeColor="text1"/>
          <w:sz w:val="24"/>
          <w:szCs w:val="24"/>
          <w:vertAlign w:val="subscript"/>
          <w:lang w:val="es-ES"/>
        </w:rPr>
        <w:t>SITP.</w:t>
      </w:r>
    </w:p>
    <w:p w14:paraId="63938AAA" w14:textId="77777777" w:rsidR="00D86A18" w:rsidRPr="00566A76" w:rsidRDefault="00D86A18" w:rsidP="00566A76">
      <w:pPr>
        <w:spacing w:after="0"/>
        <w:jc w:val="both"/>
        <w:rPr>
          <w:rFonts w:ascii="Arial" w:hAnsi="Arial" w:cs="Arial"/>
          <w:color w:val="000000" w:themeColor="text1"/>
          <w:sz w:val="24"/>
          <w:szCs w:val="24"/>
          <w:lang w:val="es-ES"/>
        </w:rPr>
      </w:pPr>
    </w:p>
    <w:p w14:paraId="2E3B78AC" w14:textId="77777777" w:rsidR="00D86A18" w:rsidRPr="00566A76" w:rsidRDefault="00D86A18" w:rsidP="00566A76">
      <w:pPr>
        <w:numPr>
          <w:ilvl w:val="0"/>
          <w:numId w:val="8"/>
        </w:numPr>
        <w:spacing w:after="0"/>
        <w:ind w:left="284" w:hanging="284"/>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calculará el valor total a remunerar a los operadores (TT</w:t>
      </w:r>
      <w:r w:rsidRPr="00566A76">
        <w:rPr>
          <w:rFonts w:ascii="Arial" w:hAnsi="Arial" w:cs="Arial"/>
          <w:color w:val="000000" w:themeColor="text1"/>
          <w:sz w:val="24"/>
          <w:szCs w:val="24"/>
          <w:vertAlign w:val="subscript"/>
          <w:lang w:val="es-ES"/>
        </w:rPr>
        <w:t xml:space="preserve">SITP </w:t>
      </w:r>
      <w:r w:rsidRPr="00566A76">
        <w:rPr>
          <w:rFonts w:ascii="Arial" w:hAnsi="Arial" w:cs="Arial"/>
          <w:color w:val="000000" w:themeColor="text1"/>
          <w:sz w:val="24"/>
          <w:szCs w:val="24"/>
          <w:lang w:val="es-ES"/>
        </w:rPr>
        <w:t>X PP</w:t>
      </w:r>
      <w:r w:rsidRPr="00566A76">
        <w:rPr>
          <w:rFonts w:ascii="Arial" w:hAnsi="Arial" w:cs="Arial"/>
          <w:color w:val="000000" w:themeColor="text1"/>
          <w:sz w:val="24"/>
          <w:szCs w:val="24"/>
          <w:vertAlign w:val="subscript"/>
          <w:lang w:val="es-ES"/>
        </w:rPr>
        <w:t>SITP</w:t>
      </w:r>
      <w:r w:rsidRPr="00566A76">
        <w:rPr>
          <w:rFonts w:ascii="Arial" w:hAnsi="Arial" w:cs="Arial"/>
          <w:color w:val="000000" w:themeColor="text1"/>
          <w:sz w:val="24"/>
          <w:szCs w:val="24"/>
          <w:lang w:val="es-ES"/>
        </w:rPr>
        <w:t>)</w:t>
      </w:r>
    </w:p>
    <w:p w14:paraId="3A911AF4" w14:textId="77777777" w:rsidR="00D86A18" w:rsidRPr="00566A76" w:rsidRDefault="00D86A18" w:rsidP="00566A76">
      <w:pPr>
        <w:spacing w:after="0"/>
        <w:jc w:val="both"/>
        <w:rPr>
          <w:rFonts w:ascii="Arial" w:hAnsi="Arial" w:cs="Arial"/>
          <w:color w:val="000000" w:themeColor="text1"/>
          <w:sz w:val="24"/>
          <w:szCs w:val="24"/>
          <w:lang w:val="es-ES"/>
        </w:rPr>
      </w:pPr>
    </w:p>
    <w:p w14:paraId="6BC3CC84" w14:textId="77777777" w:rsidR="00D86A18" w:rsidRPr="00566A76" w:rsidRDefault="00D86A18" w:rsidP="00566A76">
      <w:pPr>
        <w:numPr>
          <w:ilvl w:val="0"/>
          <w:numId w:val="8"/>
        </w:numPr>
        <w:spacing w:after="0"/>
        <w:ind w:left="284" w:hanging="284"/>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encontrara la diferencia</w:t>
      </w:r>
    </w:p>
    <w:p w14:paraId="5189E7E7" w14:textId="77777777" w:rsidR="00D86A18" w:rsidRPr="00566A76" w:rsidRDefault="00D86A18" w:rsidP="00566A76">
      <w:pPr>
        <w:spacing w:after="160"/>
        <w:jc w:val="both"/>
        <w:rPr>
          <w:rFonts w:ascii="Arial" w:hAnsi="Arial" w:cs="Arial"/>
          <w:b/>
          <w:color w:val="000000" w:themeColor="text1"/>
          <w:position w:val="-32"/>
          <w:sz w:val="24"/>
          <w:szCs w:val="24"/>
          <w:lang w:val="es-ES"/>
        </w:rPr>
      </w:pPr>
      <w:r w:rsidRPr="00566A76">
        <w:rPr>
          <w:rFonts w:ascii="Arial" w:hAnsi="Arial" w:cs="Arial"/>
          <w:b/>
          <w:noProof/>
          <w:color w:val="000000" w:themeColor="text1"/>
          <w:position w:val="-32"/>
          <w:sz w:val="24"/>
          <w:szCs w:val="24"/>
          <w:lang w:val="es-ES_tradnl" w:eastAsia="es-ES_tradnl"/>
        </w:rPr>
        <w:drawing>
          <wp:inline distT="0" distB="0" distL="0" distR="0" wp14:anchorId="31CB48AB" wp14:editId="5EAFA70E">
            <wp:extent cx="4029075" cy="4857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29075" cy="485775"/>
                    </a:xfrm>
                    <a:prstGeom prst="rect">
                      <a:avLst/>
                    </a:prstGeom>
                    <a:noFill/>
                    <a:ln>
                      <a:noFill/>
                    </a:ln>
                  </pic:spPr>
                </pic:pic>
              </a:graphicData>
            </a:graphic>
          </wp:inline>
        </w:drawing>
      </w:r>
    </w:p>
    <w:p w14:paraId="32925DD0"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Si dicha diferencia es positiva, el resultado deberá ser cubierto con recursos del Fondo de Estabilización Tarifaria, o en caso de ausencia de recursos, con transferencias de TRANSMILENIO S.A. que realizará de acuerdo con lo estipulado en los acuerdos de respaldo firmados con el Distrito Capital. Si por el contrario, la diferencia planteada es negativa, representa un mayor valor de lo recaudado sobre el monto a remunerar a los operadores SITP,  este saldo será transferido al FET.</w:t>
      </w:r>
    </w:p>
    <w:p w14:paraId="3425C6AF" w14:textId="77777777" w:rsidR="00D86A18" w:rsidRPr="00566A76" w:rsidRDefault="00D86A18" w:rsidP="00566A76">
      <w:pPr>
        <w:spacing w:after="0"/>
        <w:jc w:val="both"/>
        <w:rPr>
          <w:rFonts w:ascii="Arial" w:hAnsi="Arial" w:cs="Arial"/>
          <w:color w:val="000000" w:themeColor="text1"/>
          <w:sz w:val="24"/>
          <w:szCs w:val="24"/>
          <w:lang w:val="es-ES"/>
        </w:rPr>
      </w:pPr>
    </w:p>
    <w:p w14:paraId="2844046A" w14:textId="77777777" w:rsidR="00D86A18" w:rsidRPr="00566A76" w:rsidRDefault="00D86A18" w:rsidP="00566A76">
      <w:pPr>
        <w:numPr>
          <w:ilvl w:val="0"/>
          <w:numId w:val="8"/>
        </w:numPr>
        <w:spacing w:after="0"/>
        <w:ind w:left="0"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Trasladará al Fondo Principal del </w:t>
      </w:r>
      <w:proofErr w:type="spellStart"/>
      <w:r w:rsidRPr="00566A76">
        <w:rPr>
          <w:rFonts w:ascii="Arial" w:hAnsi="Arial" w:cs="Arial"/>
          <w:color w:val="000000" w:themeColor="text1"/>
          <w:sz w:val="24"/>
          <w:szCs w:val="24"/>
          <w:lang w:val="es-ES"/>
        </w:rPr>
        <w:t>SbTM</w:t>
      </w:r>
      <w:proofErr w:type="spellEnd"/>
      <w:r w:rsidRPr="00566A76">
        <w:rPr>
          <w:rFonts w:ascii="Arial" w:hAnsi="Arial" w:cs="Arial"/>
          <w:color w:val="000000" w:themeColor="text1"/>
          <w:sz w:val="24"/>
          <w:szCs w:val="24"/>
          <w:lang w:val="es-ES"/>
        </w:rPr>
        <w:t xml:space="preserve"> la suma de </w:t>
      </w:r>
      <m:oMath>
        <m:nary>
          <m:naryPr>
            <m:chr m:val="∑"/>
            <m:limLoc m:val="subSup"/>
            <m:supHide m:val="1"/>
            <m:ctrlPr>
              <w:rPr>
                <w:rFonts w:ascii="Cambria Math" w:hAnsi="Cambria Math" w:cs="Arial"/>
                <w:i/>
                <w:color w:val="000000" w:themeColor="text1"/>
                <w:sz w:val="24"/>
                <w:szCs w:val="24"/>
                <w:lang w:val="es-ES"/>
              </w:rPr>
            </m:ctrlPr>
          </m:naryPr>
          <m:sub>
            <m:r>
              <w:rPr>
                <w:rFonts w:ascii="Cambria Math" w:hAnsi="Cambria Math" w:cs="Arial"/>
                <w:color w:val="000000" w:themeColor="text1"/>
                <w:sz w:val="24"/>
                <w:szCs w:val="24"/>
                <w:lang w:val="es-ES"/>
              </w:rPr>
              <m:t>FI-II</m:t>
            </m:r>
          </m:sub>
          <m:sup/>
          <m:e>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RTM</m:t>
                </m:r>
              </m:e>
              <m:sub>
                <m:r>
                  <w:rPr>
                    <w:rFonts w:ascii="Cambria Math" w:hAnsi="Cambria Math" w:cs="Arial"/>
                    <w:color w:val="000000" w:themeColor="text1"/>
                    <w:sz w:val="24"/>
                    <w:szCs w:val="24"/>
                    <w:lang w:val="es-ES"/>
                  </w:rPr>
                  <m:t>FI-II</m:t>
                </m:r>
              </m:sub>
            </m:sSub>
          </m:e>
        </m:nary>
      </m:oMath>
      <w:r w:rsidRPr="00566A76">
        <w:rPr>
          <w:rFonts w:ascii="Arial" w:hAnsi="Arial" w:cs="Arial"/>
          <w:color w:val="000000" w:themeColor="text1"/>
          <w:sz w:val="24"/>
          <w:szCs w:val="24"/>
          <w:lang w:val="es-ES"/>
        </w:rPr>
        <w:t xml:space="preserve"> y se remunerará a los CONCESIONARIOS del SbTM.</w:t>
      </w:r>
    </w:p>
    <w:p w14:paraId="546A0C01" w14:textId="77777777" w:rsidR="00D86A18" w:rsidRPr="00566A76" w:rsidRDefault="00D86A18" w:rsidP="00566A76">
      <w:pPr>
        <w:spacing w:after="0"/>
        <w:jc w:val="both"/>
        <w:rPr>
          <w:rFonts w:ascii="Arial" w:hAnsi="Arial" w:cs="Arial"/>
          <w:color w:val="000000" w:themeColor="text1"/>
          <w:sz w:val="24"/>
          <w:szCs w:val="24"/>
          <w:lang w:val="es-ES"/>
        </w:rPr>
      </w:pPr>
    </w:p>
    <w:p w14:paraId="035B76BB" w14:textId="77777777" w:rsidR="00D86A18" w:rsidRPr="00566A76" w:rsidRDefault="00D86A18" w:rsidP="00566A76">
      <w:pPr>
        <w:numPr>
          <w:ilvl w:val="0"/>
          <w:numId w:val="8"/>
        </w:numPr>
        <w:spacing w:after="0"/>
        <w:ind w:left="0"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remunerará al ente Gestor y al Administrador Fiduciario.</w:t>
      </w:r>
    </w:p>
    <w:p w14:paraId="66E69AC7" w14:textId="77777777" w:rsidR="00D86A18" w:rsidRPr="00566A76" w:rsidRDefault="00D86A18" w:rsidP="00566A76">
      <w:pPr>
        <w:spacing w:after="0"/>
        <w:jc w:val="both"/>
        <w:rPr>
          <w:rFonts w:ascii="Arial" w:hAnsi="Arial" w:cs="Arial"/>
          <w:color w:val="000000" w:themeColor="text1"/>
          <w:sz w:val="24"/>
          <w:szCs w:val="24"/>
          <w:lang w:val="es-ES"/>
        </w:rPr>
      </w:pPr>
    </w:p>
    <w:p w14:paraId="37CCC2FF" w14:textId="77777777" w:rsidR="00D86A18" w:rsidRPr="00566A76" w:rsidRDefault="00D86A18" w:rsidP="00566A76">
      <w:pPr>
        <w:numPr>
          <w:ilvl w:val="0"/>
          <w:numId w:val="8"/>
        </w:numPr>
        <w:spacing w:after="0"/>
        <w:ind w:left="0"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remunerará al resto de los operadores del SITP y Modos Férreos. </w:t>
      </w:r>
    </w:p>
    <w:p w14:paraId="45619065" w14:textId="77777777" w:rsidR="00D86A18" w:rsidRPr="00566A76" w:rsidRDefault="00D86A18" w:rsidP="00566A76">
      <w:pPr>
        <w:spacing w:after="0"/>
        <w:jc w:val="both"/>
        <w:rPr>
          <w:rFonts w:ascii="Arial" w:hAnsi="Arial" w:cs="Arial"/>
          <w:color w:val="000000" w:themeColor="text1"/>
          <w:sz w:val="24"/>
          <w:szCs w:val="24"/>
          <w:lang w:val="es-ES"/>
        </w:rPr>
      </w:pPr>
    </w:p>
    <w:p w14:paraId="4AED51C6" w14:textId="77777777" w:rsidR="00D86A18" w:rsidRPr="00566A76" w:rsidRDefault="00D86A18" w:rsidP="00566A76">
      <w:pPr>
        <w:numPr>
          <w:ilvl w:val="0"/>
          <w:numId w:val="8"/>
        </w:numPr>
        <w:spacing w:after="0"/>
        <w:ind w:left="0"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el caso de los operadores SITP, se aplicará la función f(Q) para el cálculo de su remuneración. En los casos en que</w:t>
      </w:r>
      <w:r w:rsidRPr="00566A76">
        <w:rPr>
          <w:rFonts w:ascii="Arial" w:hAnsi="Arial" w:cs="Arial"/>
          <w:color w:val="000000" w:themeColor="text1"/>
          <w:sz w:val="24"/>
          <w:szCs w:val="24"/>
          <w:vertAlign w:val="subscript"/>
          <w:lang w:val="es-ES"/>
        </w:rPr>
        <w:t xml:space="preserve">   </w:t>
      </w:r>
      <w:r w:rsidRPr="00566A76">
        <w:rPr>
          <w:rFonts w:ascii="Arial" w:hAnsi="Arial" w:cs="Arial"/>
          <w:color w:val="000000" w:themeColor="text1"/>
          <w:sz w:val="24"/>
          <w:szCs w:val="24"/>
          <w:lang w:val="es-ES"/>
        </w:rPr>
        <w:t>f(Q) resulte inferior a uno (1,00), el monto de los recursos a remunerar a los CONCESIONARIOS que se libere por la aplicación de f(Q) será transferido al FET.</w:t>
      </w:r>
    </w:p>
    <w:p w14:paraId="0D670607" w14:textId="77777777" w:rsidR="00D86A18" w:rsidRPr="00566A76" w:rsidRDefault="00D86A18" w:rsidP="00566A76">
      <w:pPr>
        <w:spacing w:after="0"/>
        <w:contextualSpacing/>
        <w:jc w:val="both"/>
        <w:rPr>
          <w:rFonts w:ascii="Arial" w:eastAsia="Calibri" w:hAnsi="Arial" w:cs="Arial"/>
          <w:b/>
          <w:color w:val="000000" w:themeColor="text1"/>
          <w:sz w:val="24"/>
          <w:szCs w:val="24"/>
          <w:lang w:val="es-ES"/>
        </w:rPr>
      </w:pPr>
    </w:p>
    <w:p w14:paraId="445F0000" w14:textId="5467E71E" w:rsidR="00D86A18" w:rsidRPr="00566A76" w:rsidRDefault="00EF5876" w:rsidP="00566A76">
      <w:pPr>
        <w:pStyle w:val="Ttulo2"/>
        <w:jc w:val="both"/>
        <w:rPr>
          <w:rFonts w:ascii="Arial" w:hAnsi="Arial" w:cs="Arial"/>
          <w:b/>
          <w:color w:val="000000" w:themeColor="text1"/>
          <w:sz w:val="24"/>
          <w:szCs w:val="24"/>
          <w:lang w:val="es-ES"/>
        </w:rPr>
      </w:pPr>
      <w:bookmarkStart w:id="323" w:name="_Toc470604041"/>
      <w:r w:rsidRPr="00566A76">
        <w:rPr>
          <w:rFonts w:ascii="Arial" w:hAnsi="Arial" w:cs="Arial"/>
          <w:b/>
          <w:color w:val="000000" w:themeColor="text1"/>
          <w:sz w:val="24"/>
          <w:szCs w:val="24"/>
          <w:lang w:val="es-ES"/>
        </w:rPr>
        <w:t xml:space="preserve">9.3 Ingresos del sistema integrado de transporte público de </w:t>
      </w:r>
      <w:r w:rsidR="00D86A18" w:rsidRPr="00566A76">
        <w:rPr>
          <w:rFonts w:ascii="Arial" w:hAnsi="Arial" w:cs="Arial"/>
          <w:b/>
          <w:color w:val="000000" w:themeColor="text1"/>
          <w:sz w:val="24"/>
          <w:szCs w:val="24"/>
          <w:lang w:val="es-ES"/>
        </w:rPr>
        <w:t>B</w:t>
      </w:r>
      <w:r w:rsidRPr="00566A76">
        <w:rPr>
          <w:rFonts w:ascii="Arial" w:hAnsi="Arial" w:cs="Arial"/>
          <w:b/>
          <w:color w:val="000000" w:themeColor="text1"/>
          <w:sz w:val="24"/>
          <w:szCs w:val="24"/>
          <w:lang w:val="es-ES"/>
        </w:rPr>
        <w:t>ogotá</w:t>
      </w:r>
      <w:r w:rsidR="00D86A18" w:rsidRPr="00566A76">
        <w:rPr>
          <w:rFonts w:ascii="Arial" w:hAnsi="Arial" w:cs="Arial"/>
          <w:b/>
          <w:color w:val="000000" w:themeColor="text1"/>
          <w:sz w:val="24"/>
          <w:szCs w:val="24"/>
          <w:lang w:val="es-ES"/>
        </w:rPr>
        <w:t xml:space="preserve"> -SITP</w:t>
      </w:r>
      <w:bookmarkEnd w:id="323"/>
    </w:p>
    <w:p w14:paraId="0B8FE874" w14:textId="77777777" w:rsidR="00D86A18" w:rsidRPr="00566A76" w:rsidRDefault="00D86A18" w:rsidP="00566A76">
      <w:pPr>
        <w:autoSpaceDE w:val="0"/>
        <w:autoSpaceDN w:val="0"/>
        <w:spacing w:after="0"/>
        <w:jc w:val="both"/>
        <w:rPr>
          <w:rFonts w:ascii="Arial" w:hAnsi="Arial" w:cs="Arial"/>
          <w:color w:val="000000" w:themeColor="text1"/>
          <w:sz w:val="24"/>
          <w:szCs w:val="24"/>
          <w:lang w:val="es-ES"/>
        </w:rPr>
      </w:pPr>
    </w:p>
    <w:p w14:paraId="2AD5658F" w14:textId="77777777" w:rsidR="00D86A18" w:rsidRPr="00566A76" w:rsidRDefault="00D86A18" w:rsidP="00566A76">
      <w:pPr>
        <w:autoSpaceDE w:val="0"/>
        <w:autoSpaceDN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Sistema Integrado de Transporte Público de Bogotá – SITP tiene  como fuente principal de ingresos el recaudo diario de la venta de unidades de transporte, según la Tarifa al Usuario que sea aplicable conforme a lo previsto en el contrato.</w:t>
      </w:r>
    </w:p>
    <w:p w14:paraId="57A5FA5C" w14:textId="77777777" w:rsidR="00D86A18" w:rsidRPr="00566A76" w:rsidRDefault="00D86A18" w:rsidP="00566A76">
      <w:pPr>
        <w:autoSpaceDE w:val="0"/>
        <w:autoSpaceDN w:val="0"/>
        <w:spacing w:after="0"/>
        <w:jc w:val="both"/>
        <w:rPr>
          <w:rFonts w:ascii="Arial" w:hAnsi="Arial" w:cs="Arial"/>
          <w:color w:val="000000" w:themeColor="text1"/>
          <w:sz w:val="24"/>
          <w:szCs w:val="24"/>
          <w:lang w:val="es-ES"/>
        </w:rPr>
      </w:pPr>
    </w:p>
    <w:p w14:paraId="15828C57" w14:textId="1FB46BCE" w:rsidR="00D86A18" w:rsidRPr="00566A76" w:rsidRDefault="00EF5876" w:rsidP="00566A76">
      <w:pPr>
        <w:pStyle w:val="Ttulo2"/>
        <w:jc w:val="both"/>
        <w:rPr>
          <w:rFonts w:ascii="Arial" w:hAnsi="Arial" w:cs="Arial"/>
          <w:b/>
          <w:color w:val="000000" w:themeColor="text1"/>
          <w:sz w:val="24"/>
          <w:szCs w:val="24"/>
          <w:lang w:val="es-ES"/>
        </w:rPr>
      </w:pPr>
      <w:bookmarkStart w:id="324" w:name="_Toc470604042"/>
      <w:r w:rsidRPr="00566A76">
        <w:rPr>
          <w:rFonts w:ascii="Arial" w:hAnsi="Arial" w:cs="Arial"/>
          <w:b/>
          <w:color w:val="000000" w:themeColor="text1"/>
          <w:sz w:val="24"/>
          <w:szCs w:val="24"/>
          <w:lang w:val="es-ES"/>
        </w:rPr>
        <w:t xml:space="preserve">9.4 </w:t>
      </w:r>
      <w:r w:rsidR="00D86A18" w:rsidRPr="00566A76">
        <w:rPr>
          <w:rFonts w:ascii="Arial" w:hAnsi="Arial" w:cs="Arial"/>
          <w:b/>
          <w:color w:val="000000" w:themeColor="text1"/>
          <w:sz w:val="24"/>
          <w:szCs w:val="24"/>
          <w:lang w:val="es-ES"/>
        </w:rPr>
        <w:t>T</w:t>
      </w:r>
      <w:r w:rsidRPr="00566A76">
        <w:rPr>
          <w:rFonts w:ascii="Arial" w:hAnsi="Arial" w:cs="Arial"/>
          <w:b/>
          <w:color w:val="000000" w:themeColor="text1"/>
          <w:sz w:val="24"/>
          <w:szCs w:val="24"/>
          <w:lang w:val="es-ES"/>
        </w:rPr>
        <w:t xml:space="preserve">arifa usuario </w:t>
      </w:r>
      <w:r w:rsidR="00D86A18" w:rsidRPr="00566A76">
        <w:rPr>
          <w:rFonts w:ascii="Arial" w:hAnsi="Arial" w:cs="Arial"/>
          <w:b/>
          <w:color w:val="000000" w:themeColor="text1"/>
          <w:sz w:val="24"/>
          <w:szCs w:val="24"/>
          <w:lang w:val="es-ES"/>
        </w:rPr>
        <w:t>- SITP -</w:t>
      </w:r>
      <w:bookmarkEnd w:id="324"/>
      <w:r w:rsidR="00D86A18" w:rsidRPr="00566A76">
        <w:rPr>
          <w:rFonts w:ascii="Arial" w:hAnsi="Arial" w:cs="Arial"/>
          <w:b/>
          <w:color w:val="000000" w:themeColor="text1"/>
          <w:sz w:val="24"/>
          <w:szCs w:val="24"/>
          <w:lang w:val="es-ES"/>
        </w:rPr>
        <w:t xml:space="preserve"> </w:t>
      </w:r>
    </w:p>
    <w:p w14:paraId="4C4EB52E" w14:textId="77777777" w:rsidR="00D86A18" w:rsidRPr="00566A76" w:rsidRDefault="00D86A18" w:rsidP="00566A76">
      <w:pPr>
        <w:spacing w:after="0"/>
        <w:jc w:val="both"/>
        <w:rPr>
          <w:rFonts w:ascii="Arial" w:hAnsi="Arial" w:cs="Arial"/>
          <w:color w:val="000000" w:themeColor="text1"/>
          <w:sz w:val="24"/>
          <w:szCs w:val="24"/>
          <w:lang w:val="es-ES"/>
        </w:rPr>
      </w:pPr>
    </w:p>
    <w:p w14:paraId="02897BCF"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define la Tarifa al Usuario del SITP como el cobro efectivo que se realiza al usuario por la utilización del servicio de transporte. </w:t>
      </w:r>
    </w:p>
    <w:p w14:paraId="6F5F5C5C" w14:textId="77777777" w:rsidR="00D86A18" w:rsidRPr="00566A76" w:rsidRDefault="00D86A18" w:rsidP="00566A76">
      <w:pPr>
        <w:spacing w:after="0"/>
        <w:jc w:val="both"/>
        <w:rPr>
          <w:rFonts w:ascii="Arial" w:hAnsi="Arial" w:cs="Arial"/>
          <w:color w:val="000000" w:themeColor="text1"/>
          <w:sz w:val="24"/>
          <w:szCs w:val="24"/>
          <w:lang w:val="es-ES" w:eastAsia="es-ES"/>
        </w:rPr>
      </w:pPr>
      <w:r w:rsidRPr="00566A76">
        <w:rPr>
          <w:rFonts w:ascii="Arial" w:hAnsi="Arial" w:cs="Arial"/>
          <w:color w:val="000000" w:themeColor="text1"/>
          <w:sz w:val="24"/>
          <w:szCs w:val="24"/>
          <w:lang w:val="es-ES" w:eastAsia="es-ES"/>
        </w:rPr>
        <w:t>En un marco de sostenibilidad el esquema de Tarifa al Usuario deberá cumplir con la siguiente formulación:</w:t>
      </w:r>
    </w:p>
    <w:p w14:paraId="38671D0D" w14:textId="77777777" w:rsidR="00D86A18" w:rsidRPr="00566A76" w:rsidRDefault="00D86A18" w:rsidP="00566A76">
      <w:pPr>
        <w:spacing w:after="160"/>
        <w:ind w:left="720"/>
        <w:contextualSpacing/>
        <w:jc w:val="both"/>
        <w:rPr>
          <w:rFonts w:ascii="Arial" w:hAnsi="Arial" w:cs="Arial"/>
          <w:b/>
          <w:color w:val="000000" w:themeColor="text1"/>
          <w:sz w:val="24"/>
          <w:szCs w:val="24"/>
          <w:lang w:val="es-ES"/>
        </w:rPr>
      </w:pPr>
      <w:r w:rsidRPr="00566A76">
        <w:rPr>
          <w:rFonts w:ascii="Arial" w:hAnsi="Arial" w:cs="Arial"/>
          <w:b/>
          <w:noProof/>
          <w:color w:val="000000" w:themeColor="text1"/>
          <w:position w:val="-32"/>
          <w:sz w:val="24"/>
          <w:szCs w:val="24"/>
          <w:lang w:val="es-ES_tradnl" w:eastAsia="es-ES_tradnl"/>
        </w:rPr>
        <w:drawing>
          <wp:inline distT="0" distB="0" distL="0" distR="0" wp14:anchorId="13A8A33F" wp14:editId="478B7596">
            <wp:extent cx="3962400" cy="495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2400" cy="495300"/>
                    </a:xfrm>
                    <a:prstGeom prst="rect">
                      <a:avLst/>
                    </a:prstGeom>
                    <a:noFill/>
                    <a:ln>
                      <a:noFill/>
                    </a:ln>
                  </pic:spPr>
                </pic:pic>
              </a:graphicData>
            </a:graphic>
          </wp:inline>
        </w:drawing>
      </w:r>
    </w:p>
    <w:p w14:paraId="66D24E37" w14:textId="77777777" w:rsidR="00D86A18" w:rsidRPr="00566A76" w:rsidRDefault="00D86A18" w:rsidP="00566A76">
      <w:pPr>
        <w:spacing w:after="0"/>
        <w:ind w:left="720"/>
        <w:contextualSpacing/>
        <w:jc w:val="both"/>
        <w:rPr>
          <w:rFonts w:ascii="Arial" w:hAnsi="Arial" w:cs="Arial"/>
          <w:color w:val="000000" w:themeColor="text1"/>
          <w:sz w:val="24"/>
          <w:szCs w:val="24"/>
          <w:lang w:val="es-ES"/>
        </w:rPr>
      </w:pPr>
    </w:p>
    <w:p w14:paraId="2D0F93A9"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Es decir, </w:t>
      </w:r>
    </w:p>
    <w:p w14:paraId="49A081A7" w14:textId="77777777" w:rsidR="00D86A18" w:rsidRPr="00566A76" w:rsidRDefault="00D86A18" w:rsidP="00566A76">
      <w:pPr>
        <w:spacing w:after="0"/>
        <w:jc w:val="both"/>
        <w:rPr>
          <w:rFonts w:ascii="Arial" w:hAnsi="Arial" w:cs="Arial"/>
          <w:color w:val="000000" w:themeColor="text1"/>
          <w:sz w:val="24"/>
          <w:szCs w:val="24"/>
          <w:lang w:val="es-ES"/>
        </w:rPr>
      </w:pPr>
    </w:p>
    <w:p w14:paraId="2D9AB38B" w14:textId="77777777" w:rsidR="00D86A18" w:rsidRPr="00566A76" w:rsidRDefault="00D86A18" w:rsidP="00566A76">
      <w:pPr>
        <w:spacing w:after="0"/>
        <w:ind w:firstLine="708"/>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Ingresos Recaudados por venta de pasajes SITP ≥ Remuneración operadores SITP</w:t>
      </w:r>
    </w:p>
    <w:p w14:paraId="22E6A71A"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Donde</w:t>
      </w:r>
    </w:p>
    <w:p w14:paraId="05A54E7D" w14:textId="77777777" w:rsidR="00D86A18" w:rsidRPr="00566A76" w:rsidRDefault="00D86A18" w:rsidP="00566A76">
      <w:pPr>
        <w:spacing w:after="0"/>
        <w:jc w:val="both"/>
        <w:rPr>
          <w:rFonts w:ascii="Arial" w:hAnsi="Arial" w:cs="Arial"/>
          <w:color w:val="000000" w:themeColor="text1"/>
          <w:sz w:val="24"/>
          <w:szCs w:val="24"/>
          <w:lang w:val="es-ES"/>
        </w:rPr>
      </w:pPr>
    </w:p>
    <w:p w14:paraId="31C0D42C" w14:textId="77777777" w:rsidR="00D86A18" w:rsidRPr="00566A76" w:rsidRDefault="00D86A18" w:rsidP="00566A76">
      <w:pPr>
        <w:spacing w:after="0"/>
        <w:ind w:left="2832" w:hanging="2832"/>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j:</w:t>
      </w:r>
      <w:r w:rsidRPr="00566A76">
        <w:rPr>
          <w:rFonts w:ascii="Arial" w:hAnsi="Arial" w:cs="Arial"/>
          <w:color w:val="000000" w:themeColor="text1"/>
          <w:sz w:val="24"/>
          <w:szCs w:val="24"/>
          <w:lang w:val="es-ES"/>
        </w:rPr>
        <w:tab/>
        <w:t>Subíndice que hace referencia al tipo de validación, y está en función del servicio empleado o el tipo de transbordo.</w:t>
      </w:r>
    </w:p>
    <w:p w14:paraId="4D986FC1" w14:textId="77777777" w:rsidR="00D86A18" w:rsidRPr="00566A76" w:rsidRDefault="00D86A18" w:rsidP="00566A76">
      <w:pPr>
        <w:spacing w:after="0"/>
        <w:jc w:val="both"/>
        <w:rPr>
          <w:rFonts w:ascii="Arial" w:hAnsi="Arial" w:cs="Arial"/>
          <w:color w:val="000000" w:themeColor="text1"/>
          <w:sz w:val="24"/>
          <w:szCs w:val="24"/>
          <w:lang w:val="es-ES"/>
        </w:rPr>
      </w:pPr>
    </w:p>
    <w:p w14:paraId="6C041BCC"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Numero de Validaciones </w:t>
      </w:r>
      <w:proofErr w:type="spellStart"/>
      <w:r w:rsidRPr="00566A76">
        <w:rPr>
          <w:rFonts w:ascii="Arial" w:hAnsi="Arial" w:cs="Arial"/>
          <w:color w:val="000000" w:themeColor="text1"/>
          <w:sz w:val="24"/>
          <w:szCs w:val="24"/>
          <w:lang w:val="es-ES"/>
        </w:rPr>
        <w:t>Vj</w:t>
      </w:r>
      <w:proofErr w:type="spellEnd"/>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t>Numero de validaciones de entrada con cobro efectivo de tipo j.</w:t>
      </w:r>
    </w:p>
    <w:p w14:paraId="74AB5565"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TUSITP j:</w:t>
      </w:r>
      <w:r w:rsidRPr="00566A76">
        <w:rPr>
          <w:rFonts w:ascii="Arial" w:hAnsi="Arial" w:cs="Arial"/>
          <w:color w:val="000000" w:themeColor="text1"/>
          <w:sz w:val="24"/>
          <w:szCs w:val="24"/>
          <w:lang w:val="es-ES"/>
        </w:rPr>
        <w:tab/>
      </w:r>
      <w:r w:rsidRPr="00566A76">
        <w:rPr>
          <w:rFonts w:ascii="Arial" w:hAnsi="Arial" w:cs="Arial"/>
          <w:color w:val="000000" w:themeColor="text1"/>
          <w:sz w:val="24"/>
          <w:szCs w:val="24"/>
          <w:lang w:val="es-ES"/>
        </w:rPr>
        <w:tab/>
      </w:r>
      <w:r w:rsidRPr="00566A76">
        <w:rPr>
          <w:rFonts w:ascii="Arial" w:hAnsi="Arial" w:cs="Arial"/>
          <w:color w:val="000000" w:themeColor="text1"/>
          <w:sz w:val="24"/>
          <w:szCs w:val="24"/>
          <w:lang w:val="es-ES"/>
        </w:rPr>
        <w:tab/>
        <w:t>Tarifa al usuario para la validación de tipo j.</w:t>
      </w:r>
    </w:p>
    <w:p w14:paraId="6BF8004B"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TTSITP:</w:t>
      </w:r>
      <w:r w:rsidRPr="00566A76">
        <w:rPr>
          <w:rFonts w:ascii="Arial" w:hAnsi="Arial" w:cs="Arial"/>
          <w:color w:val="000000" w:themeColor="text1"/>
          <w:sz w:val="24"/>
          <w:szCs w:val="24"/>
          <w:lang w:val="es-ES"/>
        </w:rPr>
        <w:tab/>
      </w:r>
      <w:r w:rsidRPr="00566A76">
        <w:rPr>
          <w:rFonts w:ascii="Arial" w:hAnsi="Arial" w:cs="Arial"/>
          <w:color w:val="000000" w:themeColor="text1"/>
          <w:sz w:val="24"/>
          <w:szCs w:val="24"/>
          <w:lang w:val="es-ES"/>
        </w:rPr>
        <w:tab/>
      </w:r>
      <w:r w:rsidRPr="00566A76">
        <w:rPr>
          <w:rFonts w:ascii="Arial" w:hAnsi="Arial" w:cs="Arial"/>
          <w:color w:val="000000" w:themeColor="text1"/>
          <w:sz w:val="24"/>
          <w:szCs w:val="24"/>
          <w:lang w:val="es-ES"/>
        </w:rPr>
        <w:tab/>
        <w:t>Tarifa Técnica SITP.</w:t>
      </w:r>
    </w:p>
    <w:p w14:paraId="24304026" w14:textId="77777777" w:rsidR="00D86A18" w:rsidRPr="00566A76" w:rsidRDefault="00D86A18" w:rsidP="00566A76">
      <w:pPr>
        <w:spacing w:after="0"/>
        <w:ind w:left="2832" w:hanging="2832"/>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PPSITP:</w:t>
      </w:r>
      <w:r w:rsidRPr="00566A76">
        <w:rPr>
          <w:rFonts w:ascii="Arial" w:hAnsi="Arial" w:cs="Arial"/>
          <w:color w:val="000000" w:themeColor="text1"/>
          <w:sz w:val="24"/>
          <w:szCs w:val="24"/>
          <w:lang w:val="es-ES"/>
        </w:rPr>
        <w:tab/>
        <w:t>Pasajeros Pagos SITP. Entiéndase las validaciones de entrada, con cobro efectivo, en vehículos SITP, estaciones y portales del Subsistema troncal, así como los pasajeros del Subsistema Metro o del Tren de Cercanías en viaje urbano.</w:t>
      </w:r>
    </w:p>
    <w:p w14:paraId="6A19B1DE" w14:textId="77777777" w:rsidR="00D86A18" w:rsidRPr="00566A76" w:rsidRDefault="00D86A18" w:rsidP="00566A76">
      <w:pPr>
        <w:spacing w:after="0"/>
        <w:ind w:left="720"/>
        <w:contextualSpacing/>
        <w:jc w:val="both"/>
        <w:rPr>
          <w:rFonts w:ascii="Arial" w:hAnsi="Arial" w:cs="Arial"/>
          <w:color w:val="000000" w:themeColor="text1"/>
          <w:sz w:val="24"/>
          <w:szCs w:val="24"/>
          <w:lang w:val="es-ES"/>
        </w:rPr>
      </w:pPr>
    </w:p>
    <w:p w14:paraId="76C97719"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A manera enunciativa y no taxativa, se tienen como tipos de validación tipo j los siguientes:</w:t>
      </w:r>
    </w:p>
    <w:p w14:paraId="29EAF80A" w14:textId="77777777" w:rsidR="00D86A18" w:rsidRPr="00566A76" w:rsidRDefault="00D86A18" w:rsidP="00566A76">
      <w:pPr>
        <w:spacing w:after="0"/>
        <w:ind w:left="3498" w:hanging="2790"/>
        <w:contextualSpacing/>
        <w:jc w:val="both"/>
        <w:rPr>
          <w:rFonts w:ascii="Arial" w:hAnsi="Arial" w:cs="Arial"/>
          <w:color w:val="000000" w:themeColor="text1"/>
          <w:sz w:val="24"/>
          <w:szCs w:val="24"/>
          <w:lang w:val="es-ES"/>
        </w:rPr>
      </w:pPr>
    </w:p>
    <w:p w14:paraId="363A5826" w14:textId="77777777" w:rsidR="00D86A18" w:rsidRPr="00566A76" w:rsidRDefault="00D86A18" w:rsidP="00566A76">
      <w:pPr>
        <w:numPr>
          <w:ilvl w:val="0"/>
          <w:numId w:val="9"/>
        </w:numPr>
        <w:spacing w:after="0"/>
        <w:ind w:left="1428"/>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Validación en estaciones para la utilización de servicios troncales</w:t>
      </w:r>
    </w:p>
    <w:p w14:paraId="77546C57" w14:textId="77777777" w:rsidR="00D86A18" w:rsidRPr="00566A76" w:rsidRDefault="00D86A18" w:rsidP="00566A76">
      <w:pPr>
        <w:numPr>
          <w:ilvl w:val="0"/>
          <w:numId w:val="9"/>
        </w:numPr>
        <w:spacing w:after="0"/>
        <w:ind w:left="1428"/>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Validación en vehículos alimentadores</w:t>
      </w:r>
    </w:p>
    <w:p w14:paraId="7CCD2AD5" w14:textId="77777777" w:rsidR="00D86A18" w:rsidRPr="00566A76" w:rsidRDefault="00D86A18" w:rsidP="00566A76">
      <w:pPr>
        <w:numPr>
          <w:ilvl w:val="0"/>
          <w:numId w:val="9"/>
        </w:numPr>
        <w:spacing w:after="0"/>
        <w:ind w:left="1428"/>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Validación en vehículos de rutas complementarias</w:t>
      </w:r>
    </w:p>
    <w:p w14:paraId="65F11680" w14:textId="77777777" w:rsidR="00D86A18" w:rsidRPr="00566A76" w:rsidRDefault="00D86A18" w:rsidP="00566A76">
      <w:pPr>
        <w:numPr>
          <w:ilvl w:val="0"/>
          <w:numId w:val="9"/>
        </w:numPr>
        <w:spacing w:after="0"/>
        <w:ind w:left="1428"/>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Validación en vehículos de rutas urbanas</w:t>
      </w:r>
    </w:p>
    <w:p w14:paraId="6CF926B5" w14:textId="77777777" w:rsidR="00D86A18" w:rsidRPr="00566A76" w:rsidRDefault="00D86A18" w:rsidP="00566A76">
      <w:pPr>
        <w:numPr>
          <w:ilvl w:val="0"/>
          <w:numId w:val="9"/>
        </w:numPr>
        <w:spacing w:after="0"/>
        <w:ind w:left="1428"/>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Validación en vehículos de rutas especiales</w:t>
      </w:r>
    </w:p>
    <w:p w14:paraId="2D4ED169" w14:textId="77777777" w:rsidR="00D86A18" w:rsidRPr="00566A76" w:rsidRDefault="00D86A18" w:rsidP="00566A76">
      <w:pPr>
        <w:numPr>
          <w:ilvl w:val="0"/>
          <w:numId w:val="9"/>
        </w:numPr>
        <w:spacing w:after="0"/>
        <w:ind w:left="1428"/>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Validación en estaciones de modos férreos</w:t>
      </w:r>
    </w:p>
    <w:p w14:paraId="43C47319" w14:textId="77777777" w:rsidR="00D86A18" w:rsidRPr="00566A76" w:rsidRDefault="00D86A18" w:rsidP="00566A76">
      <w:pPr>
        <w:numPr>
          <w:ilvl w:val="0"/>
          <w:numId w:val="9"/>
        </w:numPr>
        <w:spacing w:after="0"/>
        <w:ind w:left="1428"/>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Transbordos entre los diferentes tipos de rutas y modos</w:t>
      </w:r>
    </w:p>
    <w:p w14:paraId="62806AA2" w14:textId="77777777" w:rsidR="00D86A18" w:rsidRPr="00566A76" w:rsidRDefault="00D86A18" w:rsidP="00566A76">
      <w:pPr>
        <w:spacing w:after="0"/>
        <w:ind w:left="360"/>
        <w:contextualSpacing/>
        <w:jc w:val="both"/>
        <w:rPr>
          <w:rFonts w:ascii="Arial" w:hAnsi="Arial" w:cs="Arial"/>
          <w:color w:val="000000" w:themeColor="text1"/>
          <w:sz w:val="24"/>
          <w:szCs w:val="24"/>
          <w:lang w:val="es-ES"/>
        </w:rPr>
      </w:pPr>
    </w:p>
    <w:p w14:paraId="7387BFE9"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Cada validación que se asocia a la utilización de un tipo de servicio o a un transbordo entre servicios, podrá tener un cobro diferente, el cual lo fijará el Alcalde Mayor de la ciudad de Bogotá D.C.</w:t>
      </w:r>
    </w:p>
    <w:p w14:paraId="39DA3F89" w14:textId="77777777" w:rsidR="00D86A18" w:rsidRPr="00566A76" w:rsidRDefault="00D86A18" w:rsidP="00566A76">
      <w:pPr>
        <w:spacing w:after="0"/>
        <w:jc w:val="both"/>
        <w:rPr>
          <w:rFonts w:ascii="Arial" w:hAnsi="Arial" w:cs="Arial"/>
          <w:color w:val="000000" w:themeColor="text1"/>
          <w:sz w:val="24"/>
          <w:szCs w:val="24"/>
          <w:lang w:val="es-ES"/>
        </w:rPr>
      </w:pPr>
    </w:p>
    <w:p w14:paraId="04C44836"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Cuando la desigualdad se cumple (Ingresos Recaudados por venta de pasajes SITP &gt; Remuneración operadores SITP) el dinero resultante se enviará al Fondo de Estabilización Tarifaria (FET). Caso contrario, el dinero faltante se obtendrá de los recursos acumulados en el FET. </w:t>
      </w:r>
    </w:p>
    <w:p w14:paraId="7912E022" w14:textId="77777777" w:rsidR="00D86A18" w:rsidRPr="00566A76" w:rsidRDefault="00D86A18" w:rsidP="00566A76">
      <w:pPr>
        <w:spacing w:after="0"/>
        <w:jc w:val="both"/>
        <w:rPr>
          <w:rFonts w:ascii="Arial" w:hAnsi="Arial" w:cs="Arial"/>
          <w:color w:val="000000" w:themeColor="text1"/>
          <w:sz w:val="24"/>
          <w:szCs w:val="24"/>
          <w:lang w:val="es-ES"/>
        </w:rPr>
      </w:pPr>
    </w:p>
    <w:p w14:paraId="642D721C"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Administración Distrital debe diseñar una política de Tarifa al Usuario coherente con esta dinámica, de tal forma que el FET se alimente y desalimente de manera sostenible, si esto no ocurriese y el FET quedase ilíquido, es necesario el compromiso de la Administración para cubrir los recursos faltantes para remunerar a los operadores del Sistema (cobertura con recursos del Distrito ante riesgo del “Hecho del Príncipe”). </w:t>
      </w:r>
    </w:p>
    <w:p w14:paraId="3E7F7C75" w14:textId="77777777" w:rsidR="00D86A18" w:rsidRPr="00566A76" w:rsidRDefault="00D86A18" w:rsidP="00566A76">
      <w:pPr>
        <w:spacing w:after="0"/>
        <w:jc w:val="both"/>
        <w:rPr>
          <w:rFonts w:ascii="Arial" w:hAnsi="Arial" w:cs="Arial"/>
          <w:b/>
          <w:color w:val="000000" w:themeColor="text1"/>
          <w:sz w:val="24"/>
          <w:szCs w:val="24"/>
          <w:lang w:val="es-ES"/>
        </w:rPr>
      </w:pPr>
    </w:p>
    <w:p w14:paraId="3BD657A4"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b/>
          <w:color w:val="000000" w:themeColor="text1"/>
          <w:sz w:val="24"/>
          <w:szCs w:val="24"/>
          <w:lang w:val="es-ES"/>
        </w:rPr>
        <w:t>Tarifa Integrada:</w:t>
      </w:r>
      <w:r w:rsidRPr="00566A76">
        <w:rPr>
          <w:rFonts w:ascii="Arial" w:hAnsi="Arial" w:cs="Arial"/>
          <w:color w:val="000000" w:themeColor="text1"/>
          <w:sz w:val="24"/>
          <w:szCs w:val="24"/>
          <w:lang w:val="es-ES"/>
        </w:rPr>
        <w:t xml:space="preserve"> Los transbordos tendrán un cobro inferior a la tarifa plena del servicio que se aborde. La regla de transbordos será válida en una ventana de tiempo determinado que fije la administración y que inicialmente será de 75 minutos contados a partir de la primera validación de entrada al sistema (ya sea en vehículos o estaciones), por fuera de este lapso, al usuario utilizar nuevamente algún servicio deberá pagar la tarifa plena del servicio empleado, y se iniciará un nuevo ciclo de transbordos. En todo caso, las reglas para la aplicación de transbordos se ajustaran a la normatividad vigente de cada momento.</w:t>
      </w:r>
    </w:p>
    <w:p w14:paraId="28ECFED4"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el caso en que la desigualdad planteada en la presente CLÁUSULA se cumpla, es decir que:</w:t>
      </w:r>
    </w:p>
    <w:p w14:paraId="26F8D319" w14:textId="77777777" w:rsidR="00D86A18" w:rsidRPr="00566A76" w:rsidRDefault="00D86A18" w:rsidP="00566A76">
      <w:pPr>
        <w:spacing w:after="160"/>
        <w:jc w:val="both"/>
        <w:rPr>
          <w:rFonts w:ascii="Arial" w:hAnsi="Arial" w:cs="Arial"/>
          <w:color w:val="000000" w:themeColor="text1"/>
          <w:sz w:val="24"/>
          <w:szCs w:val="24"/>
          <w:lang w:val="es-ES"/>
        </w:rPr>
      </w:pPr>
      <w:r w:rsidRPr="00566A76">
        <w:rPr>
          <w:rFonts w:ascii="Arial" w:hAnsi="Arial" w:cs="Arial"/>
          <w:b/>
          <w:color w:val="000000" w:themeColor="text1"/>
          <w:sz w:val="24"/>
          <w:szCs w:val="24"/>
          <w:lang w:val="es-ES"/>
        </w:rPr>
        <w:object w:dxaOrig="6300" w:dyaOrig="765" w14:anchorId="1BB8703E">
          <v:shape id="_x0000_i1027" type="#_x0000_t75" style="width:317.55pt;height:36pt" o:ole="">
            <v:imagedata r:id="rId22" o:title=""/>
          </v:shape>
          <o:OLEObject Type="Embed" ProgID="Equation.3" ShapeID="_x0000_i1027" DrawAspect="Content" ObjectID="_1544625551" r:id="rId23"/>
        </w:object>
      </w:r>
    </w:p>
    <w:p w14:paraId="32C735E2"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diferencia entre los ingresos recaudados correspondientes a las validaciones de entrada al </w:t>
      </w:r>
      <w:r w:rsidRPr="00566A76">
        <w:rPr>
          <w:rFonts w:ascii="Arial" w:hAnsi="Arial" w:cs="Arial"/>
          <w:b/>
          <w:color w:val="000000" w:themeColor="text1"/>
          <w:sz w:val="24"/>
          <w:szCs w:val="24"/>
          <w:lang w:val="es-ES"/>
        </w:rPr>
        <w:t>SITP</w:t>
      </w:r>
      <w:r w:rsidRPr="00566A76">
        <w:rPr>
          <w:rFonts w:ascii="Arial" w:hAnsi="Arial" w:cs="Arial"/>
          <w:color w:val="000000" w:themeColor="text1"/>
          <w:sz w:val="24"/>
          <w:szCs w:val="24"/>
          <w:lang w:val="es-ES"/>
        </w:rPr>
        <w:t xml:space="preserve"> y lo remunerado a los agentes </w:t>
      </w:r>
      <w:r w:rsidRPr="00566A76">
        <w:rPr>
          <w:rFonts w:ascii="Arial" w:hAnsi="Arial" w:cs="Arial"/>
          <w:b/>
          <w:color w:val="000000" w:themeColor="text1"/>
          <w:sz w:val="24"/>
          <w:szCs w:val="24"/>
          <w:lang w:val="es-ES"/>
        </w:rPr>
        <w:t>SITP</w:t>
      </w:r>
      <w:r w:rsidRPr="00566A76">
        <w:rPr>
          <w:rFonts w:ascii="Arial" w:hAnsi="Arial" w:cs="Arial"/>
          <w:color w:val="000000" w:themeColor="text1"/>
          <w:sz w:val="24"/>
          <w:szCs w:val="24"/>
          <w:lang w:val="es-ES"/>
        </w:rPr>
        <w:t xml:space="preserve"> se transferirá al Fondo de Estabilización Tarifaria (FET).</w:t>
      </w:r>
    </w:p>
    <w:p w14:paraId="1F6AE3BD" w14:textId="77777777" w:rsidR="00D86A18" w:rsidRPr="00566A76" w:rsidRDefault="00D86A18" w:rsidP="00566A76">
      <w:pPr>
        <w:spacing w:after="0"/>
        <w:jc w:val="both"/>
        <w:rPr>
          <w:rFonts w:ascii="Arial" w:hAnsi="Arial" w:cs="Arial"/>
          <w:color w:val="000000" w:themeColor="text1"/>
          <w:sz w:val="24"/>
          <w:szCs w:val="24"/>
          <w:lang w:val="es-ES"/>
        </w:rPr>
      </w:pPr>
    </w:p>
    <w:p w14:paraId="62AF8BD2"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el caso en que la desigualdad planteada sea inversa, es decir que:</w:t>
      </w:r>
    </w:p>
    <w:p w14:paraId="0393E00B" w14:textId="77777777" w:rsidR="00D86A18" w:rsidRPr="00566A76" w:rsidRDefault="00D86A18" w:rsidP="00566A76">
      <w:pPr>
        <w:spacing w:after="16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r w:rsidRPr="00566A76">
        <w:rPr>
          <w:rFonts w:ascii="Arial" w:hAnsi="Arial" w:cs="Arial"/>
          <w:b/>
          <w:color w:val="000000" w:themeColor="text1"/>
          <w:sz w:val="24"/>
          <w:szCs w:val="24"/>
          <w:lang w:val="es-ES"/>
        </w:rPr>
        <w:object w:dxaOrig="6525" w:dyaOrig="765" w14:anchorId="0DB6BC50">
          <v:shape id="_x0000_i1028" type="#_x0000_t75" style="width:324pt;height:36pt" o:ole="">
            <v:imagedata r:id="rId24" o:title=""/>
          </v:shape>
          <o:OLEObject Type="Embed" ProgID="Equation.3" ShapeID="_x0000_i1028" DrawAspect="Content" ObjectID="_1544625552" r:id="rId25"/>
        </w:object>
      </w:r>
    </w:p>
    <w:p w14:paraId="5B06B6EC"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diferencia entre lo que debe remunerarse a los CONCESIONARIOS, fiducia y Ente Gestor del SITP y los ingresos recaudados correspondientes a las validaciones de entrada al SITP se cubrirá con recursos provenientes del Fondo de Estabilización Tarifaria (FET), hasta el monto que permita su utilización.</w:t>
      </w:r>
    </w:p>
    <w:p w14:paraId="2BA46D07"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5DF77198"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riesgo de que los recursos disponibles en el Fondo de Estabilización Tarifaria (FET) no sean suficientes para cubrir dicha diferencia, no se encontrará atribuido al CONCESIONARIO y se encuentra garantizado con el compromiso de pago extendido por el Distrito Capital, suscrito como un compromiso unilateral a favor de TRANSMILENIO S.A. en su calidad de gestor del Sistema Integrado de Transporte Publico - SITP, por medio del cual se ha obligado a reconocer los valores que conforme a lo previsto en el presente Contrato tendría derecho a percibir el SITP y a través del mismo, sus CONCESIONARIOS y entes. </w:t>
      </w:r>
    </w:p>
    <w:p w14:paraId="78CDBC11" w14:textId="77777777" w:rsidR="00D86A18" w:rsidRPr="00566A76" w:rsidRDefault="00D86A18" w:rsidP="00566A76">
      <w:pPr>
        <w:spacing w:after="0"/>
        <w:jc w:val="both"/>
        <w:rPr>
          <w:rFonts w:ascii="Arial" w:hAnsi="Arial" w:cs="Arial"/>
          <w:color w:val="000000" w:themeColor="text1"/>
          <w:sz w:val="24"/>
          <w:szCs w:val="24"/>
          <w:lang w:val="es-ES"/>
        </w:rPr>
      </w:pPr>
    </w:p>
    <w:p w14:paraId="07B4CEF1" w14:textId="77777777" w:rsidR="00D86A18" w:rsidRPr="00566A76" w:rsidRDefault="00D86A18" w:rsidP="00566A76">
      <w:pPr>
        <w:spacing w:after="0"/>
        <w:jc w:val="both"/>
        <w:rPr>
          <w:rFonts w:ascii="Arial" w:hAnsi="Arial" w:cs="Arial"/>
          <w:color w:val="000000" w:themeColor="text1"/>
          <w:sz w:val="24"/>
          <w:szCs w:val="24"/>
          <w:lang w:val="es-ES"/>
        </w:rPr>
      </w:pPr>
    </w:p>
    <w:p w14:paraId="3E73A348"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Con respecto al procedimiento de planeación tarifaria, y la solicitud de incremento en Tarifa al Usuario del SITP y  la forma de presupuestar los recursos que eventualmente se requieran para cubrir la diferencia negativa entre la Tarifa promedio al Usuario y la Tarifa Técnica del SITP, se tiene lo siguiente:</w:t>
      </w:r>
    </w:p>
    <w:p w14:paraId="754BCFAE" w14:textId="77777777" w:rsidR="00D86A18" w:rsidRPr="00566A76" w:rsidRDefault="00D86A18" w:rsidP="00566A76">
      <w:pPr>
        <w:spacing w:after="0"/>
        <w:jc w:val="both"/>
        <w:rPr>
          <w:rFonts w:ascii="Arial" w:hAnsi="Arial" w:cs="Arial"/>
          <w:color w:val="000000" w:themeColor="text1"/>
          <w:sz w:val="24"/>
          <w:szCs w:val="24"/>
          <w:lang w:val="es-ES"/>
        </w:rPr>
      </w:pPr>
    </w:p>
    <w:p w14:paraId="786B2DD5" w14:textId="77777777" w:rsidR="00D86A18" w:rsidRPr="00566A76" w:rsidRDefault="00D86A18" w:rsidP="00566A76">
      <w:pPr>
        <w:numPr>
          <w:ilvl w:val="0"/>
          <w:numId w:val="1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Ente Gestor, TRANSMILENIO S.A., debe realizar una planeación tarifaria, que implica la proyección en el tiempo de: los costos de remuneración a los operadores del sistema, de la demanda y de la oferta del sistema, de la tarifa técnica del sistema (TTSITP) y la utilización de recursos acumulados en el Fondo de Estabilización Tarifaria; y con base en los estudios que realice, recomendar a la Administración Distrital los incrementos necesarios en la Tarifa al Usuario y/o en su lugar, especificar el monto de recursos que deberá trasladar la Administración Distrital para cubrir </w:t>
      </w:r>
      <w:r w:rsidRPr="00566A76">
        <w:rPr>
          <w:rFonts w:ascii="Arial" w:hAnsi="Arial" w:cs="Arial"/>
          <w:color w:val="000000" w:themeColor="text1"/>
          <w:sz w:val="24"/>
          <w:szCs w:val="24"/>
          <w:lang w:val="es-ES"/>
        </w:rPr>
        <w:lastRenderedPageBreak/>
        <w:t>plenamente el diferencial tarifario y evitar que el Fondo de Estabilización Tarifaria quede ilíquido.</w:t>
      </w:r>
    </w:p>
    <w:p w14:paraId="42CA4CAC" w14:textId="77777777" w:rsidR="00D86A18" w:rsidRPr="00566A76" w:rsidRDefault="00D86A18" w:rsidP="00566A76">
      <w:pPr>
        <w:numPr>
          <w:ilvl w:val="0"/>
          <w:numId w:val="1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El Ente Gestor debe realizar el ejercicio anterior de manera continua, previendo la necesidad de incremento en la Tarifa al Usuario del SITP y/o la necesidad de inyección de recursos por parte de la Administración Distrital al Fondo de Estabilización Tarifaria con por lo menos un año de anticipación, esto con el objeto de que si la Administración Distrital opta por la inyección de recursos al FET, estos sean incluidos en el presupuesto distrital y se garantice de esta forma su disponibilidad inmediata en el momento de requerirse para cubrir el diferencial tarifario.</w:t>
      </w:r>
    </w:p>
    <w:p w14:paraId="65EC4BE8" w14:textId="77777777" w:rsidR="00D86A18" w:rsidRPr="00566A76" w:rsidRDefault="00D86A18" w:rsidP="00566A76">
      <w:pPr>
        <w:numPr>
          <w:ilvl w:val="0"/>
          <w:numId w:val="14"/>
        </w:num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garantía de compromiso de pago extendido por el Distrito Capital es pagadera en el mismo momento que se genere la necesidad de esos recursos.</w:t>
      </w:r>
    </w:p>
    <w:p w14:paraId="3528F2ED" w14:textId="77777777" w:rsidR="00D86A18" w:rsidRPr="00566A76" w:rsidRDefault="00D86A18" w:rsidP="00566A76">
      <w:pPr>
        <w:spacing w:after="0"/>
        <w:jc w:val="both"/>
        <w:rPr>
          <w:rFonts w:ascii="Arial" w:hAnsi="Arial" w:cs="Arial"/>
          <w:color w:val="000000" w:themeColor="text1"/>
          <w:sz w:val="24"/>
          <w:szCs w:val="24"/>
          <w:lang w:val="es-ES"/>
        </w:rPr>
      </w:pPr>
    </w:p>
    <w:p w14:paraId="7EFC3A4C" w14:textId="2E35CA9E" w:rsidR="00D86A18" w:rsidRPr="00566A76" w:rsidRDefault="00EF5876" w:rsidP="00566A76">
      <w:pPr>
        <w:pStyle w:val="Ttulo2"/>
        <w:jc w:val="both"/>
        <w:rPr>
          <w:rFonts w:ascii="Arial" w:hAnsi="Arial" w:cs="Arial"/>
          <w:b/>
          <w:color w:val="000000" w:themeColor="text1"/>
          <w:sz w:val="24"/>
          <w:szCs w:val="24"/>
          <w:lang w:val="es-ES"/>
        </w:rPr>
      </w:pPr>
      <w:bookmarkStart w:id="325" w:name="_Toc470604043"/>
      <w:r w:rsidRPr="00566A76">
        <w:rPr>
          <w:rFonts w:ascii="Arial" w:hAnsi="Arial" w:cs="Arial"/>
          <w:b/>
          <w:color w:val="000000" w:themeColor="text1"/>
          <w:sz w:val="24"/>
          <w:szCs w:val="24"/>
          <w:lang w:val="es-ES"/>
        </w:rPr>
        <w:t xml:space="preserve">9.5 </w:t>
      </w:r>
      <w:r w:rsidR="00D86A18" w:rsidRPr="00566A76">
        <w:rPr>
          <w:rFonts w:ascii="Arial" w:hAnsi="Arial" w:cs="Arial"/>
          <w:b/>
          <w:color w:val="000000" w:themeColor="text1"/>
          <w:sz w:val="24"/>
          <w:szCs w:val="24"/>
          <w:lang w:val="es-ES"/>
        </w:rPr>
        <w:t>P</w:t>
      </w:r>
      <w:r w:rsidRPr="00566A76">
        <w:rPr>
          <w:rFonts w:ascii="Arial" w:hAnsi="Arial" w:cs="Arial"/>
          <w:b/>
          <w:color w:val="000000" w:themeColor="text1"/>
          <w:sz w:val="24"/>
          <w:szCs w:val="24"/>
          <w:lang w:val="es-ES"/>
        </w:rPr>
        <w:t xml:space="preserve">rincipios conceptuales para la fijación </w:t>
      </w:r>
      <w:r w:rsidR="00D86A18" w:rsidRPr="00566A76">
        <w:rPr>
          <w:rFonts w:ascii="Arial" w:hAnsi="Arial" w:cs="Arial"/>
          <w:b/>
          <w:color w:val="000000" w:themeColor="text1"/>
          <w:sz w:val="24"/>
          <w:szCs w:val="24"/>
          <w:lang w:val="es-ES"/>
        </w:rPr>
        <w:t>DE TU (Tarifa al Usuario)</w:t>
      </w:r>
      <w:bookmarkEnd w:id="325"/>
    </w:p>
    <w:p w14:paraId="2D556B66" w14:textId="77777777" w:rsidR="00D86A18" w:rsidRPr="00566A76" w:rsidRDefault="00D86A18" w:rsidP="00566A76">
      <w:pPr>
        <w:pStyle w:val="Prrafodelista"/>
        <w:keepNext/>
        <w:keepLines/>
        <w:spacing w:after="0"/>
        <w:jc w:val="both"/>
        <w:outlineLvl w:val="1"/>
        <w:rPr>
          <w:rFonts w:ascii="Arial" w:eastAsia="Calibri" w:hAnsi="Arial" w:cs="Arial"/>
          <w:b/>
          <w:color w:val="000000" w:themeColor="text1"/>
          <w:sz w:val="24"/>
          <w:szCs w:val="24"/>
          <w:lang w:val="es-ES"/>
        </w:rPr>
      </w:pPr>
    </w:p>
    <w:p w14:paraId="4105F036"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Tarifas al Usuario se fijarán considerando los siguientes principios:</w:t>
      </w:r>
    </w:p>
    <w:p w14:paraId="1BDD1E63" w14:textId="77777777" w:rsidR="00D86A18" w:rsidRPr="00566A76" w:rsidRDefault="00D86A18" w:rsidP="00566A76">
      <w:pPr>
        <w:spacing w:after="0"/>
        <w:jc w:val="both"/>
        <w:rPr>
          <w:rFonts w:ascii="Arial" w:hAnsi="Arial" w:cs="Arial"/>
          <w:color w:val="000000" w:themeColor="text1"/>
          <w:sz w:val="24"/>
          <w:szCs w:val="24"/>
          <w:lang w:val="es-ES"/>
        </w:rPr>
      </w:pPr>
    </w:p>
    <w:p w14:paraId="0CE37C7B" w14:textId="77777777" w:rsidR="00D86A18" w:rsidRPr="00566A76" w:rsidRDefault="00D86A18" w:rsidP="00566A76">
      <w:pPr>
        <w:numPr>
          <w:ilvl w:val="0"/>
          <w:numId w:val="67"/>
        </w:numPr>
        <w:spacing w:after="0"/>
        <w:jc w:val="both"/>
        <w:rPr>
          <w:rFonts w:ascii="Arial" w:hAnsi="Arial" w:cs="Arial"/>
          <w:color w:val="000000" w:themeColor="text1"/>
          <w:sz w:val="24"/>
          <w:szCs w:val="24"/>
          <w:lang w:val="es-ES"/>
        </w:rPr>
      </w:pPr>
      <w:proofErr w:type="spellStart"/>
      <w:r w:rsidRPr="00566A76">
        <w:rPr>
          <w:rFonts w:ascii="Arial" w:hAnsi="Arial" w:cs="Arial"/>
          <w:b/>
          <w:bCs/>
          <w:color w:val="000000" w:themeColor="text1"/>
          <w:sz w:val="24"/>
          <w:szCs w:val="24"/>
          <w:lang w:val="es-ES"/>
        </w:rPr>
        <w:t>Costeabilidad</w:t>
      </w:r>
      <w:proofErr w:type="spellEnd"/>
      <w:r w:rsidRPr="00566A76">
        <w:rPr>
          <w:rFonts w:ascii="Arial" w:hAnsi="Arial" w:cs="Arial"/>
          <w:color w:val="000000" w:themeColor="text1"/>
          <w:sz w:val="24"/>
          <w:szCs w:val="24"/>
          <w:lang w:val="es-ES"/>
        </w:rPr>
        <w:t xml:space="preserve">: El modelo tarifario del SITP considerará la capacidad de pago promedio de los usuarios. </w:t>
      </w:r>
    </w:p>
    <w:p w14:paraId="0E2B3D39" w14:textId="77777777" w:rsidR="00D86A18" w:rsidRPr="00566A76" w:rsidRDefault="00D86A18" w:rsidP="00566A76">
      <w:pPr>
        <w:spacing w:after="0"/>
        <w:ind w:left="360"/>
        <w:jc w:val="both"/>
        <w:rPr>
          <w:rFonts w:ascii="Arial" w:hAnsi="Arial" w:cs="Arial"/>
          <w:color w:val="000000" w:themeColor="text1"/>
          <w:sz w:val="24"/>
          <w:szCs w:val="24"/>
          <w:lang w:val="es-ES"/>
        </w:rPr>
      </w:pPr>
    </w:p>
    <w:p w14:paraId="2BD87293" w14:textId="77777777" w:rsidR="00D86A18" w:rsidRPr="00566A76" w:rsidRDefault="00D86A18" w:rsidP="00566A76">
      <w:pPr>
        <w:numPr>
          <w:ilvl w:val="0"/>
          <w:numId w:val="67"/>
        </w:numPr>
        <w:spacing w:after="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Equilibrio</w:t>
      </w:r>
      <w:r w:rsidRPr="00566A76">
        <w:rPr>
          <w:rFonts w:ascii="Arial" w:hAnsi="Arial" w:cs="Arial"/>
          <w:color w:val="000000" w:themeColor="text1"/>
          <w:sz w:val="24"/>
          <w:szCs w:val="24"/>
          <w:lang w:val="es-ES"/>
        </w:rPr>
        <w:t>: La tarifa técnica del SITP reflejará permanentemente el monto necesario para remunerar los costos de operación y garantizará la eficiencia del Sistema.</w:t>
      </w:r>
    </w:p>
    <w:p w14:paraId="29B03417" w14:textId="77777777" w:rsidR="00D86A18" w:rsidRPr="00566A76" w:rsidRDefault="00D86A18" w:rsidP="00566A76">
      <w:pPr>
        <w:spacing w:after="0"/>
        <w:jc w:val="both"/>
        <w:rPr>
          <w:rFonts w:ascii="Arial" w:hAnsi="Arial" w:cs="Arial"/>
          <w:color w:val="000000" w:themeColor="text1"/>
          <w:sz w:val="24"/>
          <w:szCs w:val="24"/>
          <w:lang w:val="es-ES"/>
        </w:rPr>
      </w:pPr>
    </w:p>
    <w:p w14:paraId="67CB2328" w14:textId="77777777" w:rsidR="00D86A18" w:rsidRPr="00566A76" w:rsidRDefault="00D86A18" w:rsidP="00566A76">
      <w:pPr>
        <w:numPr>
          <w:ilvl w:val="0"/>
          <w:numId w:val="67"/>
        </w:numPr>
        <w:spacing w:after="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Sostenibilidad</w:t>
      </w:r>
      <w:r w:rsidRPr="00566A76">
        <w:rPr>
          <w:rFonts w:ascii="Arial" w:hAnsi="Arial" w:cs="Arial"/>
          <w:color w:val="000000" w:themeColor="text1"/>
          <w:sz w:val="24"/>
          <w:szCs w:val="24"/>
          <w:lang w:val="es-ES"/>
        </w:rPr>
        <w:t xml:space="preserve">: El diseño tarifario garantizará la sostenibilidad financiera del Sistema en el tiempo, obedeciendo los principios de </w:t>
      </w:r>
      <w:proofErr w:type="spellStart"/>
      <w:r w:rsidRPr="00566A76">
        <w:rPr>
          <w:rFonts w:ascii="Arial" w:hAnsi="Arial" w:cs="Arial"/>
          <w:color w:val="000000" w:themeColor="text1"/>
          <w:sz w:val="24"/>
          <w:szCs w:val="24"/>
          <w:lang w:val="es-ES"/>
        </w:rPr>
        <w:t>costeabilidad</w:t>
      </w:r>
      <w:proofErr w:type="spellEnd"/>
      <w:r w:rsidRPr="00566A76">
        <w:rPr>
          <w:rFonts w:ascii="Arial" w:hAnsi="Arial" w:cs="Arial"/>
          <w:color w:val="000000" w:themeColor="text1"/>
          <w:sz w:val="24"/>
          <w:szCs w:val="24"/>
          <w:lang w:val="es-ES"/>
        </w:rPr>
        <w:t xml:space="preserve"> y equilibrio antes enunciados. En todo caso, el diseño tarifario deberá permitir remunerar la totalidad de los costos operacionales en condiciones de eficiencia y equilibrio. </w:t>
      </w:r>
    </w:p>
    <w:p w14:paraId="77109656" w14:textId="77777777" w:rsidR="00D86A18" w:rsidRPr="00566A76" w:rsidRDefault="00D86A18" w:rsidP="00566A76">
      <w:pPr>
        <w:spacing w:after="0"/>
        <w:jc w:val="both"/>
        <w:rPr>
          <w:rFonts w:ascii="Arial" w:hAnsi="Arial" w:cs="Arial"/>
          <w:color w:val="000000" w:themeColor="text1"/>
          <w:sz w:val="24"/>
          <w:szCs w:val="24"/>
          <w:lang w:val="es-ES"/>
        </w:rPr>
      </w:pPr>
    </w:p>
    <w:p w14:paraId="52645528" w14:textId="77777777" w:rsidR="00D86A18" w:rsidRPr="00566A76" w:rsidRDefault="00D86A18" w:rsidP="00566A76">
      <w:pPr>
        <w:numPr>
          <w:ilvl w:val="0"/>
          <w:numId w:val="67"/>
        </w:numPr>
        <w:spacing w:after="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Integración</w:t>
      </w:r>
      <w:r w:rsidRPr="00566A76">
        <w:rPr>
          <w:rFonts w:ascii="Arial" w:hAnsi="Arial" w:cs="Arial"/>
          <w:color w:val="000000" w:themeColor="text1"/>
          <w:sz w:val="24"/>
          <w:szCs w:val="24"/>
          <w:lang w:val="es-ES"/>
        </w:rPr>
        <w:t>: El diseño tarifario del SITP integrará los costos de los servicios que se incorporen al Sistema Integrado de Transporte Público en la ciudad de Bogotá D.C., y estará abierto a su integración con sistemas de transporte de pasajeros intermunicipales.</w:t>
      </w:r>
    </w:p>
    <w:p w14:paraId="6E23B95E" w14:textId="77777777" w:rsidR="00D86A18" w:rsidRPr="00566A76" w:rsidRDefault="00D86A18" w:rsidP="00566A76">
      <w:pPr>
        <w:spacing w:after="0"/>
        <w:jc w:val="both"/>
        <w:rPr>
          <w:rFonts w:ascii="Arial" w:hAnsi="Arial" w:cs="Arial"/>
          <w:color w:val="000000" w:themeColor="text1"/>
          <w:sz w:val="24"/>
          <w:szCs w:val="24"/>
          <w:lang w:val="es-ES"/>
        </w:rPr>
      </w:pPr>
    </w:p>
    <w:p w14:paraId="6B8B432E" w14:textId="77777777" w:rsidR="00D86A18" w:rsidRPr="00566A76" w:rsidRDefault="00D86A18" w:rsidP="00566A76">
      <w:pPr>
        <w:numPr>
          <w:ilvl w:val="0"/>
          <w:numId w:val="67"/>
        </w:numPr>
        <w:spacing w:after="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Tarifas para poblaciones específicas</w:t>
      </w:r>
      <w:r w:rsidRPr="00566A76">
        <w:rPr>
          <w:rFonts w:ascii="Arial" w:hAnsi="Arial" w:cs="Arial"/>
          <w:color w:val="000000" w:themeColor="text1"/>
          <w:sz w:val="24"/>
          <w:szCs w:val="24"/>
          <w:lang w:val="es-ES"/>
        </w:rPr>
        <w:t>: El diseño tarifario estará abierto a la implementación de tarifas diferenciales para grupos poblacionales específicos, siempre y cuando se conserve el principio de sostenibilidad, caso contrario se deberá garantizar una fuente presupuestal independiente de los ingresos corrientes del SITP.</w:t>
      </w:r>
    </w:p>
    <w:p w14:paraId="589D3B9D" w14:textId="77777777" w:rsidR="00D86A18" w:rsidRPr="00566A76" w:rsidRDefault="00D86A18" w:rsidP="00566A76">
      <w:pPr>
        <w:spacing w:after="0"/>
        <w:jc w:val="both"/>
        <w:rPr>
          <w:rFonts w:ascii="Arial" w:hAnsi="Arial" w:cs="Arial"/>
          <w:color w:val="000000" w:themeColor="text1"/>
          <w:sz w:val="24"/>
          <w:szCs w:val="24"/>
          <w:lang w:val="es-ES"/>
        </w:rPr>
      </w:pPr>
    </w:p>
    <w:p w14:paraId="2304D246" w14:textId="78E4C72E" w:rsidR="00D86A18" w:rsidRPr="00566A76" w:rsidRDefault="00EF5876" w:rsidP="00566A76">
      <w:pPr>
        <w:pStyle w:val="Ttulo2"/>
        <w:jc w:val="both"/>
        <w:rPr>
          <w:rFonts w:ascii="Arial" w:hAnsi="Arial" w:cs="Arial"/>
          <w:b/>
          <w:color w:val="000000" w:themeColor="text1"/>
          <w:sz w:val="24"/>
          <w:szCs w:val="24"/>
          <w:lang w:val="es-ES"/>
        </w:rPr>
      </w:pPr>
      <w:bookmarkStart w:id="326" w:name="_Toc470604044"/>
      <w:r w:rsidRPr="00566A76">
        <w:rPr>
          <w:rFonts w:ascii="Arial" w:hAnsi="Arial" w:cs="Arial"/>
          <w:b/>
          <w:color w:val="000000" w:themeColor="text1"/>
          <w:sz w:val="24"/>
          <w:szCs w:val="24"/>
          <w:lang w:val="es-ES"/>
        </w:rPr>
        <w:lastRenderedPageBreak/>
        <w:t xml:space="preserve">9.6 </w:t>
      </w:r>
      <w:r w:rsidR="00D86A18" w:rsidRPr="00566A76">
        <w:rPr>
          <w:rFonts w:ascii="Arial" w:hAnsi="Arial" w:cs="Arial"/>
          <w:b/>
          <w:color w:val="000000" w:themeColor="text1"/>
          <w:sz w:val="24"/>
          <w:szCs w:val="24"/>
          <w:lang w:val="es-ES"/>
        </w:rPr>
        <w:t>C</w:t>
      </w:r>
      <w:r w:rsidRPr="00566A76">
        <w:rPr>
          <w:rFonts w:ascii="Arial" w:hAnsi="Arial" w:cs="Arial"/>
          <w:b/>
          <w:color w:val="000000" w:themeColor="text1"/>
          <w:sz w:val="24"/>
          <w:szCs w:val="24"/>
          <w:lang w:val="es-ES"/>
        </w:rPr>
        <w:t>ompetencia para la determinación de la tarifa al usuario</w:t>
      </w:r>
      <w:bookmarkEnd w:id="326"/>
    </w:p>
    <w:p w14:paraId="0B0391E9" w14:textId="77777777" w:rsidR="00D86A18" w:rsidRPr="00566A76" w:rsidRDefault="00D86A18" w:rsidP="00566A76">
      <w:pPr>
        <w:pStyle w:val="Prrafodelista"/>
        <w:keepNext/>
        <w:keepLines/>
        <w:spacing w:after="0"/>
        <w:jc w:val="both"/>
        <w:outlineLvl w:val="1"/>
        <w:rPr>
          <w:rFonts w:ascii="Arial" w:eastAsiaTheme="majorEastAsia" w:hAnsi="Arial" w:cs="Arial"/>
          <w:b/>
          <w:color w:val="000000" w:themeColor="text1"/>
          <w:sz w:val="24"/>
          <w:szCs w:val="24"/>
          <w:lang w:val="es-ES"/>
        </w:rPr>
      </w:pPr>
    </w:p>
    <w:p w14:paraId="23016041"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Alcalde Mayor fijará mediante Decreto Distrital la tarifa al usuario y sus actualizaciones, con fundamento en la evaluación previa que adelante la Secretaría Distrital de Movilidad del estudio técnico y financiero presentado por el Ente Gestor la cual se fundamentará en los principios y estructura del diseño financiero y tarifario adoptado para el SITP, de acuerdo con los pliegos de licitación y con los Contratos de operación de buses y recaudo, control e información y servicio al usuario. </w:t>
      </w:r>
    </w:p>
    <w:p w14:paraId="06D65178" w14:textId="77777777" w:rsidR="00D86A18" w:rsidRPr="00566A76" w:rsidRDefault="00D86A18" w:rsidP="00566A76">
      <w:pPr>
        <w:spacing w:after="0"/>
        <w:jc w:val="both"/>
        <w:rPr>
          <w:rFonts w:ascii="Arial" w:hAnsi="Arial" w:cs="Arial"/>
          <w:color w:val="000000" w:themeColor="text1"/>
          <w:sz w:val="24"/>
          <w:szCs w:val="24"/>
          <w:lang w:val="es-ES"/>
        </w:rPr>
      </w:pPr>
    </w:p>
    <w:p w14:paraId="67001061"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actualizaciones de la tarifa al usuario requeridas, de acuerdo con las evaluaciones realizadas por la autoridad de transporte, serán fijadas por el Alcalde Mayor en las oportunidades definidas o requeridas por tal autoridad.</w:t>
      </w:r>
    </w:p>
    <w:p w14:paraId="08814464" w14:textId="77777777" w:rsidR="00D86A18" w:rsidRPr="00566A76" w:rsidRDefault="00D86A18" w:rsidP="00566A76">
      <w:pPr>
        <w:spacing w:after="0"/>
        <w:jc w:val="both"/>
        <w:rPr>
          <w:rFonts w:ascii="Arial" w:hAnsi="Arial" w:cs="Arial"/>
          <w:color w:val="000000" w:themeColor="text1"/>
          <w:sz w:val="24"/>
          <w:szCs w:val="24"/>
          <w:lang w:val="es-ES"/>
        </w:rPr>
      </w:pPr>
    </w:p>
    <w:p w14:paraId="62295A10"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Las condiciones de fijación de la tarifa y los supuestos de actualización estarán sujetas exclusivamente a los principios y estructura del sistema tarifario, que hace parte de los contratos de concesión de los operadores de buses y recaudo, control e información y servicio al usuario del SITP. </w:t>
      </w:r>
      <w:r w:rsidRPr="00566A76">
        <w:rPr>
          <w:rFonts w:ascii="Arial" w:hAnsi="Arial" w:cs="Arial"/>
          <w:color w:val="000000" w:themeColor="text1"/>
          <w:sz w:val="24"/>
          <w:szCs w:val="24"/>
          <w:lang w:val="es-ES"/>
        </w:rPr>
        <w:tab/>
      </w:r>
    </w:p>
    <w:p w14:paraId="6770F851" w14:textId="77777777" w:rsidR="00D86A18" w:rsidRPr="00566A76" w:rsidRDefault="00D86A18" w:rsidP="00566A76">
      <w:pPr>
        <w:spacing w:after="0"/>
        <w:jc w:val="both"/>
        <w:rPr>
          <w:rFonts w:ascii="Arial" w:hAnsi="Arial" w:cs="Arial"/>
          <w:color w:val="000000" w:themeColor="text1"/>
          <w:sz w:val="24"/>
          <w:szCs w:val="24"/>
          <w:lang w:val="es-ES"/>
        </w:rPr>
      </w:pPr>
    </w:p>
    <w:p w14:paraId="73F339D4" w14:textId="031FCF4D" w:rsidR="00D86A18" w:rsidRPr="00566A76" w:rsidRDefault="00EF5876" w:rsidP="00566A76">
      <w:pPr>
        <w:pStyle w:val="Ttulo2"/>
        <w:jc w:val="both"/>
        <w:rPr>
          <w:rFonts w:ascii="Arial" w:hAnsi="Arial" w:cs="Arial"/>
          <w:b/>
          <w:color w:val="000000" w:themeColor="text1"/>
          <w:sz w:val="24"/>
          <w:szCs w:val="24"/>
          <w:lang w:val="es-ES"/>
        </w:rPr>
      </w:pPr>
      <w:bookmarkStart w:id="327" w:name="_Toc470604045"/>
      <w:r w:rsidRPr="00566A76">
        <w:rPr>
          <w:rFonts w:ascii="Arial" w:hAnsi="Arial" w:cs="Arial"/>
          <w:b/>
          <w:color w:val="000000" w:themeColor="text1"/>
          <w:sz w:val="24"/>
          <w:szCs w:val="24"/>
          <w:lang w:val="es-ES"/>
        </w:rPr>
        <w:t xml:space="preserve">9.7 </w:t>
      </w:r>
      <w:r w:rsidR="00D86A18" w:rsidRPr="00566A76">
        <w:rPr>
          <w:rFonts w:ascii="Arial" w:hAnsi="Arial" w:cs="Arial"/>
          <w:b/>
          <w:color w:val="000000" w:themeColor="text1"/>
          <w:sz w:val="24"/>
          <w:szCs w:val="24"/>
          <w:lang w:val="es-ES"/>
        </w:rPr>
        <w:t>A</w:t>
      </w:r>
      <w:r w:rsidRPr="00566A76">
        <w:rPr>
          <w:rFonts w:ascii="Arial" w:hAnsi="Arial" w:cs="Arial"/>
          <w:b/>
          <w:color w:val="000000" w:themeColor="text1"/>
          <w:sz w:val="24"/>
          <w:szCs w:val="24"/>
          <w:lang w:val="es-ES"/>
        </w:rPr>
        <w:t>lternativas comerciales a la tarifa al usuario</w:t>
      </w:r>
      <w:bookmarkEnd w:id="327"/>
    </w:p>
    <w:p w14:paraId="54FE6443" w14:textId="77777777" w:rsidR="00D86A18" w:rsidRPr="00566A76" w:rsidRDefault="00D86A18" w:rsidP="00566A76">
      <w:pPr>
        <w:spacing w:after="0"/>
        <w:jc w:val="both"/>
        <w:rPr>
          <w:rFonts w:ascii="Arial" w:hAnsi="Arial" w:cs="Arial"/>
          <w:color w:val="000000" w:themeColor="text1"/>
          <w:sz w:val="24"/>
          <w:szCs w:val="24"/>
          <w:lang w:val="es-ES"/>
        </w:rPr>
      </w:pPr>
    </w:p>
    <w:p w14:paraId="3E594E0F"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autoridad competente para la determinación de la Tarifa al Usuario, con base en los estudios técnicos que adelante TRANSMILENIO S.A. y previa evaluación de la Secretaría Distrital de Movilidad, podrá decidir realizar ajustes a la Tarifa al Usuario para incorporar el efecto de modalidades o alternativas comerciales para el uso del Sistema, que incidan en la posibilidad de mejorar el nivel de servicio. </w:t>
      </w:r>
    </w:p>
    <w:p w14:paraId="031468A0" w14:textId="77777777" w:rsidR="00D86A18" w:rsidRPr="00566A76" w:rsidRDefault="00D86A18" w:rsidP="00566A76">
      <w:pPr>
        <w:spacing w:after="0"/>
        <w:jc w:val="both"/>
        <w:rPr>
          <w:rFonts w:ascii="Arial" w:hAnsi="Arial" w:cs="Arial"/>
          <w:color w:val="000000" w:themeColor="text1"/>
          <w:sz w:val="24"/>
          <w:szCs w:val="24"/>
          <w:lang w:val="es-ES"/>
        </w:rPr>
      </w:pPr>
    </w:p>
    <w:p w14:paraId="40FE6711"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cualquier caso en el que se incorpore una modalidad o alternativa comercial para el uso del Sistema el efecto sobre el ingreso generado, ya sea cobro marginal o descuento no deberá afectar los ingresos del CONCESIONARIO. El riesgo que pueda generarse sobre los ingresos del Sistema estará garantizado con el compromiso de pago extendido por el Distrito Capital, suscrito como un compromiso unilateral a favor de TRANSMILENIO S.A., en su calidad de gestor del Sistema Integrado de Transporte Publico SITP, por medio del cual se ha obligado a reconocer los valores que conforme a lo previsto en el presente Contrato tendría derecho a percibir el SITP y a través del mismo, sus CONCESIONARIOS y agentes</w:t>
      </w:r>
    </w:p>
    <w:p w14:paraId="7AC4BFB5" w14:textId="77777777" w:rsidR="00D86A18" w:rsidRPr="00566A76" w:rsidRDefault="00D86A18" w:rsidP="00566A76">
      <w:pPr>
        <w:spacing w:after="0"/>
        <w:jc w:val="both"/>
        <w:rPr>
          <w:rFonts w:ascii="Arial" w:hAnsi="Arial" w:cs="Arial"/>
          <w:color w:val="000000" w:themeColor="text1"/>
          <w:sz w:val="24"/>
          <w:szCs w:val="24"/>
          <w:lang w:val="es-ES"/>
        </w:rPr>
      </w:pPr>
    </w:p>
    <w:p w14:paraId="68FB6D00"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Los CONCESIONARIOS del SITP podrán proponer a su cuenta y riesgo descuentos en su remuneración con el objeto de transferir eficiencias logradas a los usuarios del Sistema </w:t>
      </w:r>
      <w:r w:rsidRPr="00566A76">
        <w:rPr>
          <w:rFonts w:ascii="Arial" w:hAnsi="Arial" w:cs="Arial"/>
          <w:color w:val="000000" w:themeColor="text1"/>
          <w:sz w:val="24"/>
          <w:szCs w:val="24"/>
          <w:lang w:val="es-ES"/>
        </w:rPr>
        <w:lastRenderedPageBreak/>
        <w:t xml:space="preserve">o con el propósito de atraer una mayor demanda del servicio, y coadyuvar a la competitividad y sostenibilidad del mismo. En este caso dichos descuentos incidirán en la remuneración de los agentes del Sistema directamente involucrados. Dado lo anterior, la fórmula de remuneración de los agentes involucrados deberá ajustarse considerando la forma en que cada uno de ellos asumirá el efecto causado por la alternativa planteada. </w:t>
      </w:r>
    </w:p>
    <w:p w14:paraId="109188B9"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esquema tarifario del SITP estará abierto, entre otras, a las siguientes opciones de tarifas diferenciales y descuentos:</w:t>
      </w:r>
    </w:p>
    <w:p w14:paraId="3A36CE04" w14:textId="77777777" w:rsidR="00D86A18" w:rsidRPr="00566A76" w:rsidRDefault="00D86A18" w:rsidP="00566A76">
      <w:pPr>
        <w:spacing w:after="0"/>
        <w:jc w:val="both"/>
        <w:rPr>
          <w:rFonts w:ascii="Arial" w:hAnsi="Arial" w:cs="Arial"/>
          <w:color w:val="000000" w:themeColor="text1"/>
          <w:sz w:val="24"/>
          <w:szCs w:val="24"/>
          <w:lang w:val="es-ES"/>
        </w:rPr>
      </w:pPr>
    </w:p>
    <w:p w14:paraId="638A3AC1" w14:textId="77777777" w:rsidR="00D86A18" w:rsidRPr="00566A76" w:rsidRDefault="00D86A18" w:rsidP="00566A76">
      <w:pPr>
        <w:numPr>
          <w:ilvl w:val="0"/>
          <w:numId w:val="68"/>
        </w:numPr>
        <w:spacing w:after="0"/>
        <w:jc w:val="both"/>
        <w:rPr>
          <w:rFonts w:ascii="Arial" w:hAnsi="Arial" w:cs="Arial"/>
          <w:color w:val="000000" w:themeColor="text1"/>
          <w:sz w:val="24"/>
          <w:szCs w:val="24"/>
          <w:lang w:val="es-ES"/>
        </w:rPr>
      </w:pPr>
      <w:r w:rsidRPr="00566A76">
        <w:rPr>
          <w:rFonts w:ascii="Arial" w:hAnsi="Arial" w:cs="Arial"/>
          <w:b/>
          <w:color w:val="000000" w:themeColor="text1"/>
          <w:sz w:val="24"/>
          <w:szCs w:val="24"/>
          <w:lang w:val="es-ES"/>
        </w:rPr>
        <w:t>Tarifas diferenciales por franja horaria</w:t>
      </w:r>
      <w:r w:rsidRPr="00566A76">
        <w:rPr>
          <w:rFonts w:ascii="Arial" w:hAnsi="Arial" w:cs="Arial"/>
          <w:color w:val="000000" w:themeColor="text1"/>
          <w:sz w:val="24"/>
          <w:szCs w:val="24"/>
          <w:lang w:val="es-ES"/>
        </w:rPr>
        <w:t>: Esta política tiene el objeto de optimizar el uso del Sistema. En la medida que los usuarios encuentren incentivo en desplazar su viaje de un periodo pico a uno de menor demanda, el requerimiento de material rodante será menor y reducirá el costo medio del servicio.</w:t>
      </w:r>
    </w:p>
    <w:p w14:paraId="48FCED02" w14:textId="77777777" w:rsidR="00D86A18" w:rsidRPr="00566A76" w:rsidRDefault="00D86A18" w:rsidP="00566A76">
      <w:pPr>
        <w:numPr>
          <w:ilvl w:val="0"/>
          <w:numId w:val="68"/>
        </w:numPr>
        <w:spacing w:after="0"/>
        <w:jc w:val="both"/>
        <w:rPr>
          <w:rFonts w:ascii="Arial" w:hAnsi="Arial" w:cs="Arial"/>
          <w:color w:val="000000" w:themeColor="text1"/>
          <w:sz w:val="24"/>
          <w:szCs w:val="24"/>
          <w:lang w:val="es-ES"/>
        </w:rPr>
      </w:pPr>
      <w:r w:rsidRPr="00566A76">
        <w:rPr>
          <w:rFonts w:ascii="Arial" w:hAnsi="Arial" w:cs="Arial"/>
          <w:b/>
          <w:color w:val="000000" w:themeColor="text1"/>
          <w:sz w:val="24"/>
          <w:szCs w:val="24"/>
          <w:lang w:val="es-ES"/>
        </w:rPr>
        <w:t>Descuentos sociales por tipo de usuario:</w:t>
      </w:r>
      <w:r w:rsidRPr="00566A76">
        <w:rPr>
          <w:rFonts w:ascii="Arial" w:hAnsi="Arial" w:cs="Arial"/>
          <w:color w:val="000000" w:themeColor="text1"/>
          <w:sz w:val="24"/>
          <w:szCs w:val="24"/>
          <w:lang w:val="es-ES"/>
        </w:rPr>
        <w:t xml:space="preserve"> El esquema de Tarifa al Usuario estará abierto a descuentos a grupos especiales de usuarios, como personas de la tercera edad, discapacitados, estudiantes, personas de bajos recursos, madres cabeza de hogar, entre otros. </w:t>
      </w:r>
    </w:p>
    <w:p w14:paraId="2A1D38F9" w14:textId="77777777" w:rsidR="00D86A18" w:rsidRPr="00566A76" w:rsidRDefault="00D86A18" w:rsidP="00566A76">
      <w:pPr>
        <w:numPr>
          <w:ilvl w:val="0"/>
          <w:numId w:val="68"/>
        </w:numPr>
        <w:spacing w:after="0"/>
        <w:jc w:val="both"/>
        <w:rPr>
          <w:rFonts w:ascii="Arial" w:hAnsi="Arial" w:cs="Arial"/>
          <w:color w:val="000000" w:themeColor="text1"/>
          <w:sz w:val="24"/>
          <w:szCs w:val="24"/>
          <w:lang w:val="es-ES"/>
        </w:rPr>
      </w:pPr>
      <w:r w:rsidRPr="00566A76">
        <w:rPr>
          <w:rFonts w:ascii="Arial" w:hAnsi="Arial" w:cs="Arial"/>
          <w:b/>
          <w:color w:val="000000" w:themeColor="text1"/>
          <w:sz w:val="24"/>
          <w:szCs w:val="24"/>
          <w:lang w:val="es-ES"/>
        </w:rPr>
        <w:t>Descuentos comerciales por volumen de compra</w:t>
      </w:r>
      <w:r w:rsidRPr="00566A76">
        <w:rPr>
          <w:rFonts w:ascii="Arial" w:hAnsi="Arial" w:cs="Arial"/>
          <w:color w:val="000000" w:themeColor="text1"/>
          <w:sz w:val="24"/>
          <w:szCs w:val="24"/>
          <w:lang w:val="es-ES"/>
        </w:rPr>
        <w:t>: Descuento por compra en volumen o expedición de “abonos” mensuales de transporte con descuentos.</w:t>
      </w:r>
    </w:p>
    <w:p w14:paraId="3E1F7ABB" w14:textId="77777777" w:rsidR="00D86A18" w:rsidRPr="00566A76" w:rsidRDefault="00D86A18" w:rsidP="00566A76">
      <w:pPr>
        <w:numPr>
          <w:ilvl w:val="0"/>
          <w:numId w:val="68"/>
        </w:numPr>
        <w:spacing w:after="0"/>
        <w:jc w:val="both"/>
        <w:rPr>
          <w:rFonts w:ascii="Arial" w:hAnsi="Arial" w:cs="Arial"/>
          <w:color w:val="000000" w:themeColor="text1"/>
          <w:sz w:val="24"/>
          <w:szCs w:val="24"/>
          <w:lang w:val="es-ES"/>
        </w:rPr>
      </w:pPr>
      <w:r w:rsidRPr="00566A76">
        <w:rPr>
          <w:rFonts w:ascii="Arial" w:hAnsi="Arial" w:cs="Arial"/>
          <w:b/>
          <w:color w:val="000000" w:themeColor="text1"/>
          <w:sz w:val="24"/>
          <w:szCs w:val="24"/>
          <w:lang w:val="es-ES"/>
        </w:rPr>
        <w:t>Descuentos comerciales a pasajeros provenientes de otros modos de transporte:</w:t>
      </w:r>
      <w:r w:rsidRPr="00566A76">
        <w:rPr>
          <w:rFonts w:ascii="Arial" w:hAnsi="Arial" w:cs="Arial"/>
          <w:color w:val="000000" w:themeColor="text1"/>
          <w:sz w:val="24"/>
          <w:szCs w:val="24"/>
          <w:lang w:val="es-ES"/>
        </w:rPr>
        <w:t xml:space="preserve"> El descuento podría implementarse para pasajeros provenientes de transporte intermunicipal (buses o tren de cercanías) o pensando en una futura integración con el subsistema Metro.</w:t>
      </w:r>
    </w:p>
    <w:p w14:paraId="58B41C58" w14:textId="77777777" w:rsidR="00D86A18" w:rsidRPr="00566A76" w:rsidRDefault="00D86A18" w:rsidP="00566A76">
      <w:pPr>
        <w:spacing w:after="0"/>
        <w:jc w:val="both"/>
        <w:rPr>
          <w:rFonts w:ascii="Arial" w:hAnsi="Arial" w:cs="Arial"/>
          <w:color w:val="000000" w:themeColor="text1"/>
          <w:sz w:val="24"/>
          <w:szCs w:val="24"/>
          <w:lang w:val="es-ES"/>
        </w:rPr>
      </w:pPr>
    </w:p>
    <w:p w14:paraId="10B02F98"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implementación de cualquiera de estas alternativas debe darse en el marco de sostenibilidad financiera del Sistema, por lo tanto para su implementación deben considerarse siempre y como mínimo los siguientes los aspectos: </w:t>
      </w:r>
    </w:p>
    <w:p w14:paraId="521E829B" w14:textId="77777777" w:rsidR="00D86A18" w:rsidRPr="00566A76" w:rsidRDefault="00D86A18" w:rsidP="00566A76">
      <w:pPr>
        <w:spacing w:after="0"/>
        <w:jc w:val="both"/>
        <w:rPr>
          <w:rFonts w:ascii="Arial" w:hAnsi="Arial" w:cs="Arial"/>
          <w:color w:val="000000" w:themeColor="text1"/>
          <w:sz w:val="24"/>
          <w:szCs w:val="24"/>
          <w:lang w:val="es-ES"/>
        </w:rPr>
      </w:pPr>
    </w:p>
    <w:p w14:paraId="77854A79"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nivel de la Tarifa Técnica del Sistema (TT)</w:t>
      </w:r>
    </w:p>
    <w:p w14:paraId="4F86FFD0"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capacidad de pago de los usuarios.</w:t>
      </w:r>
    </w:p>
    <w:p w14:paraId="0910B225"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disponibilidad de recursos públicos para subsidiar bien sea al usuario o a la operación directamente.</w:t>
      </w:r>
    </w:p>
    <w:p w14:paraId="608EF847"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uso eficiente del Sistema.</w:t>
      </w:r>
    </w:p>
    <w:p w14:paraId="67D79687"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beneficio económico del descuento comercial (incrementos en la demanda).</w:t>
      </w:r>
    </w:p>
    <w:p w14:paraId="54B6B7F8"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costo de la identificación de usuarios y control de fraude en la operación de recaudo, para el tema de cobros diferenciales o descuentos.</w:t>
      </w:r>
    </w:p>
    <w:p w14:paraId="00BC99C3"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viabilidad de subsidios cruzados entre usuarios.</w:t>
      </w:r>
    </w:p>
    <w:p w14:paraId="5E637A32" w14:textId="77777777" w:rsidR="00D86A18" w:rsidRPr="00566A76" w:rsidRDefault="00D86A18" w:rsidP="00566A76">
      <w:pPr>
        <w:spacing w:after="0"/>
        <w:jc w:val="both"/>
        <w:rPr>
          <w:rFonts w:ascii="Arial" w:hAnsi="Arial" w:cs="Arial"/>
          <w:b/>
          <w:color w:val="000000" w:themeColor="text1"/>
          <w:sz w:val="24"/>
          <w:szCs w:val="24"/>
          <w:lang w:val="es-ES"/>
        </w:rPr>
      </w:pPr>
    </w:p>
    <w:p w14:paraId="2953BE63"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De acuerdo con el artículo 5 de la Ley 1171 de 2007, se establecerá una tarifa diferencial para las personas mayores de 62 años, inferior a la tarifa ordinaria. Dicha tarifa corresponderá como máximo al 90% de la tarifa plena del servicio que se aborde, y no existirá descuento sobre la tarifa por transbordo. Para que el usuario mayor pueda ser beneficiario del descuento, deberá ingresar al SITP empleando una tarjeta personalizada especial para usuarios mayores de 62 años. El CONCESIONARIO del SIRCI diseñará y ejecutará los programas y medidas de control que incentiven y garanticen el buen uso de dicha tarjeta.</w:t>
      </w:r>
    </w:p>
    <w:p w14:paraId="0CBBA253" w14:textId="77777777" w:rsidR="00D86A18" w:rsidRPr="00566A76" w:rsidRDefault="00D86A18" w:rsidP="00566A76">
      <w:pPr>
        <w:spacing w:after="0"/>
        <w:jc w:val="both"/>
        <w:rPr>
          <w:rFonts w:ascii="Arial" w:hAnsi="Arial" w:cs="Arial"/>
          <w:color w:val="000000" w:themeColor="text1"/>
          <w:sz w:val="24"/>
          <w:szCs w:val="24"/>
          <w:lang w:val="es-ES"/>
        </w:rPr>
      </w:pPr>
    </w:p>
    <w:p w14:paraId="154F1323"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cualquier caso la fijación del descuento a las personas mayores de 62 años debe obedecer el principio de sostenibilidad del SITP.</w:t>
      </w:r>
    </w:p>
    <w:p w14:paraId="159DD60C" w14:textId="77777777" w:rsidR="00D86A18" w:rsidRPr="00566A76" w:rsidRDefault="00D86A18" w:rsidP="00566A76">
      <w:pPr>
        <w:spacing w:after="0"/>
        <w:jc w:val="both"/>
        <w:rPr>
          <w:rFonts w:ascii="Arial" w:hAnsi="Arial" w:cs="Arial"/>
          <w:color w:val="000000" w:themeColor="text1"/>
          <w:sz w:val="24"/>
          <w:szCs w:val="24"/>
          <w:lang w:val="es-ES"/>
        </w:rPr>
      </w:pPr>
    </w:p>
    <w:p w14:paraId="632943E7" w14:textId="7C4A972F" w:rsidR="00D86A18" w:rsidRPr="00566A76" w:rsidRDefault="00EF5876" w:rsidP="00566A76">
      <w:pPr>
        <w:pStyle w:val="Ttulo2"/>
        <w:jc w:val="both"/>
        <w:rPr>
          <w:rFonts w:ascii="Arial" w:hAnsi="Arial" w:cs="Arial"/>
          <w:b/>
          <w:color w:val="000000" w:themeColor="text1"/>
          <w:sz w:val="24"/>
          <w:szCs w:val="24"/>
          <w:lang w:val="es-ES"/>
        </w:rPr>
      </w:pPr>
      <w:bookmarkStart w:id="328" w:name="_Toc470604046"/>
      <w:r w:rsidRPr="00566A76">
        <w:rPr>
          <w:rFonts w:ascii="Arial" w:hAnsi="Arial" w:cs="Arial"/>
          <w:b/>
          <w:color w:val="000000" w:themeColor="text1"/>
          <w:sz w:val="24"/>
          <w:szCs w:val="24"/>
          <w:lang w:val="es-ES"/>
        </w:rPr>
        <w:t xml:space="preserve">9.8 Ingresos del concesionario derivados de la explotación económica del sistema integrado de transporte público de </w:t>
      </w:r>
      <w:r w:rsidR="00D86A18" w:rsidRPr="00566A76">
        <w:rPr>
          <w:rFonts w:ascii="Arial" w:hAnsi="Arial" w:cs="Arial"/>
          <w:b/>
          <w:color w:val="000000" w:themeColor="text1"/>
          <w:sz w:val="24"/>
          <w:szCs w:val="24"/>
          <w:lang w:val="es-ES"/>
        </w:rPr>
        <w:t>B</w:t>
      </w:r>
      <w:r w:rsidRPr="00566A76">
        <w:rPr>
          <w:rFonts w:ascii="Arial" w:hAnsi="Arial" w:cs="Arial"/>
          <w:b/>
          <w:color w:val="000000" w:themeColor="text1"/>
          <w:sz w:val="24"/>
          <w:szCs w:val="24"/>
          <w:lang w:val="es-ES"/>
        </w:rPr>
        <w:t>ogotá</w:t>
      </w:r>
      <w:r w:rsidR="00D86A18" w:rsidRPr="00566A76">
        <w:rPr>
          <w:rFonts w:ascii="Arial" w:hAnsi="Arial" w:cs="Arial"/>
          <w:b/>
          <w:color w:val="000000" w:themeColor="text1"/>
          <w:sz w:val="24"/>
          <w:szCs w:val="24"/>
          <w:lang w:val="es-ES"/>
        </w:rPr>
        <w:t xml:space="preserve"> –SITP</w:t>
      </w:r>
      <w:bookmarkEnd w:id="328"/>
    </w:p>
    <w:p w14:paraId="411EE1F0" w14:textId="77777777" w:rsidR="00D86A18" w:rsidRPr="00566A76" w:rsidRDefault="00D86A18" w:rsidP="00566A76">
      <w:pPr>
        <w:pStyle w:val="Prrafodelista"/>
        <w:keepNext/>
        <w:keepLines/>
        <w:spacing w:after="0"/>
        <w:jc w:val="both"/>
        <w:outlineLvl w:val="1"/>
        <w:rPr>
          <w:rFonts w:ascii="Arial" w:eastAsia="Calibri" w:hAnsi="Arial" w:cs="Arial"/>
          <w:b/>
          <w:color w:val="000000" w:themeColor="text1"/>
          <w:sz w:val="24"/>
          <w:szCs w:val="24"/>
          <w:lang w:val="es-ES"/>
        </w:rPr>
      </w:pPr>
    </w:p>
    <w:p w14:paraId="58CE990A"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Como remuneración por las obligaciones que impone la presente concesión al CONCESIONARIO, se le otorgará el derecho a una participación en los ingresos generados por la explotación comercial del Sistema Integrado de Transporte Público de Bogotá SITP, lo cual se instrumentará mediante el pago periódico de un valor que para los efectos del presente contrato se denominará “participación”, el que será establecido conforme a las condiciones previstas en el presente contrato.</w:t>
      </w:r>
    </w:p>
    <w:p w14:paraId="08D20135" w14:textId="77777777" w:rsidR="00D86A18" w:rsidRPr="00566A76" w:rsidRDefault="00D86A18" w:rsidP="00566A76">
      <w:pPr>
        <w:spacing w:after="0"/>
        <w:jc w:val="both"/>
        <w:rPr>
          <w:rFonts w:ascii="Arial" w:hAnsi="Arial" w:cs="Arial"/>
          <w:color w:val="000000" w:themeColor="text1"/>
          <w:sz w:val="24"/>
          <w:szCs w:val="24"/>
          <w:lang w:val="es-ES"/>
        </w:rPr>
      </w:pPr>
    </w:p>
    <w:p w14:paraId="7B85094B" w14:textId="5021B795" w:rsidR="00D86A18" w:rsidRPr="00566A76" w:rsidRDefault="00186295" w:rsidP="00566A76">
      <w:pPr>
        <w:pStyle w:val="Ttulo2"/>
        <w:jc w:val="both"/>
        <w:rPr>
          <w:rFonts w:ascii="Arial" w:hAnsi="Arial" w:cs="Arial"/>
          <w:b/>
          <w:color w:val="000000" w:themeColor="text1"/>
          <w:sz w:val="24"/>
          <w:szCs w:val="24"/>
          <w:lang w:val="es-ES"/>
        </w:rPr>
      </w:pPr>
      <w:bookmarkStart w:id="329" w:name="_Toc470604047"/>
      <w:r w:rsidRPr="00566A76">
        <w:rPr>
          <w:rFonts w:ascii="Arial" w:hAnsi="Arial" w:cs="Arial"/>
          <w:b/>
          <w:color w:val="000000" w:themeColor="text1"/>
          <w:sz w:val="24"/>
          <w:szCs w:val="24"/>
          <w:lang w:val="es-ES"/>
        </w:rPr>
        <w:t xml:space="preserve">9.9 </w:t>
      </w:r>
      <w:r w:rsidR="00D86A18" w:rsidRPr="00566A76">
        <w:rPr>
          <w:rFonts w:ascii="Arial" w:hAnsi="Arial" w:cs="Arial"/>
          <w:b/>
          <w:color w:val="000000" w:themeColor="text1"/>
          <w:sz w:val="24"/>
          <w:szCs w:val="24"/>
          <w:lang w:val="es-ES"/>
        </w:rPr>
        <w:t>V</w:t>
      </w:r>
      <w:r w:rsidRPr="00566A76">
        <w:rPr>
          <w:rFonts w:ascii="Arial" w:hAnsi="Arial" w:cs="Arial"/>
          <w:b/>
          <w:color w:val="000000" w:themeColor="text1"/>
          <w:sz w:val="24"/>
          <w:szCs w:val="24"/>
          <w:lang w:val="es-ES"/>
        </w:rPr>
        <w:t>alor de los derechos de participación del concesionario</w:t>
      </w:r>
      <w:bookmarkEnd w:id="329"/>
    </w:p>
    <w:p w14:paraId="39C2878B" w14:textId="77777777" w:rsidR="00D86A18" w:rsidRPr="00566A76" w:rsidRDefault="00D86A18" w:rsidP="00566A76">
      <w:pPr>
        <w:spacing w:after="0"/>
        <w:jc w:val="both"/>
        <w:rPr>
          <w:rFonts w:ascii="Arial" w:hAnsi="Arial" w:cs="Arial"/>
          <w:color w:val="000000" w:themeColor="text1"/>
          <w:sz w:val="24"/>
          <w:szCs w:val="24"/>
          <w:lang w:val="es-ES"/>
        </w:rPr>
      </w:pPr>
    </w:p>
    <w:p w14:paraId="76D6BEBA"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CONCESIONARIO obtendrá a título de participación en los beneficios económicos derivados de la explotación comercial del Sistema durante el término de vigencia del presente contrato, un valor que estará determinado así:</w:t>
      </w:r>
    </w:p>
    <w:p w14:paraId="275FE09B" w14:textId="77777777" w:rsidR="00D86A18" w:rsidRPr="00566A76" w:rsidRDefault="00D86A18" w:rsidP="00566A76">
      <w:pPr>
        <w:spacing w:after="0"/>
        <w:jc w:val="both"/>
        <w:rPr>
          <w:rFonts w:ascii="Arial" w:hAnsi="Arial" w:cs="Arial"/>
          <w:color w:val="000000" w:themeColor="text1"/>
          <w:sz w:val="24"/>
          <w:szCs w:val="24"/>
          <w:lang w:val="es-ES"/>
        </w:rPr>
      </w:pPr>
    </w:p>
    <w:p w14:paraId="243857AD" w14:textId="77777777" w:rsidR="00D86A18" w:rsidRPr="00566A76" w:rsidRDefault="00D86A18" w:rsidP="00566A76">
      <w:pPr>
        <w:spacing w:after="0"/>
        <w:jc w:val="both"/>
        <w:rPr>
          <w:rFonts w:ascii="Arial" w:hAnsi="Arial" w:cs="Arial"/>
          <w:b/>
          <w:color w:val="000000" w:themeColor="text1"/>
          <w:sz w:val="24"/>
          <w:szCs w:val="24"/>
          <w:lang w:val="es-ES"/>
        </w:rPr>
      </w:pPr>
      <w:r w:rsidRPr="00566A76">
        <w:rPr>
          <w:rFonts w:ascii="Arial" w:hAnsi="Arial" w:cs="Arial"/>
          <w:b/>
          <w:color w:val="000000" w:themeColor="text1"/>
          <w:sz w:val="24"/>
          <w:szCs w:val="24"/>
          <w:lang w:val="es-ES"/>
        </w:rPr>
        <w:t xml:space="preserve"> CONDICIONES</w:t>
      </w:r>
    </w:p>
    <w:p w14:paraId="2088589F" w14:textId="77777777" w:rsidR="00D86A18" w:rsidRPr="00566A76" w:rsidRDefault="00D86A18" w:rsidP="00566A76">
      <w:pPr>
        <w:spacing w:after="0"/>
        <w:jc w:val="both"/>
        <w:rPr>
          <w:rFonts w:ascii="Arial" w:hAnsi="Arial" w:cs="Arial"/>
          <w:b/>
          <w:color w:val="000000" w:themeColor="text1"/>
          <w:sz w:val="24"/>
          <w:szCs w:val="24"/>
          <w:lang w:val="es-ES"/>
        </w:rPr>
      </w:pPr>
    </w:p>
    <w:p w14:paraId="29BC9E42" w14:textId="77777777" w:rsidR="00D86A18" w:rsidRPr="00566A76" w:rsidRDefault="00D86A18" w:rsidP="00566A76">
      <w:pPr>
        <w:spacing w:after="0"/>
        <w:jc w:val="both"/>
        <w:rPr>
          <w:rFonts w:ascii="Arial" w:hAnsi="Arial" w:cs="Arial"/>
          <w:b/>
          <w:color w:val="000000" w:themeColor="text1"/>
          <w:sz w:val="24"/>
          <w:szCs w:val="24"/>
          <w:lang w:val="es-ES"/>
        </w:rPr>
      </w:pPr>
      <w:r w:rsidRPr="00566A76">
        <w:rPr>
          <w:rFonts w:ascii="Arial" w:hAnsi="Arial" w:cs="Arial"/>
          <w:color w:val="000000" w:themeColor="text1"/>
          <w:sz w:val="24"/>
          <w:szCs w:val="24"/>
          <w:lang w:val="es-ES"/>
        </w:rPr>
        <w:t>La operación troncal del Sistema Integrado de transporte Publico de Bogotá D.C. –SITP- es una operación integrada operacional, física y tarifariamente.</w:t>
      </w:r>
    </w:p>
    <w:p w14:paraId="4410234B" w14:textId="77777777" w:rsidR="00D86A18" w:rsidRPr="00566A76" w:rsidRDefault="00D86A18" w:rsidP="00566A76">
      <w:pPr>
        <w:spacing w:after="0"/>
        <w:jc w:val="both"/>
        <w:rPr>
          <w:rFonts w:ascii="Arial" w:hAnsi="Arial" w:cs="Arial"/>
          <w:color w:val="000000" w:themeColor="text1"/>
          <w:sz w:val="24"/>
          <w:szCs w:val="24"/>
          <w:lang w:val="es-ES"/>
        </w:rPr>
      </w:pPr>
    </w:p>
    <w:p w14:paraId="3A26BB81" w14:textId="77777777" w:rsidR="00D86A18" w:rsidRPr="00566A76" w:rsidRDefault="00D86A18" w:rsidP="00566A76">
      <w:pPr>
        <w:spacing w:after="0"/>
        <w:jc w:val="both"/>
        <w:rPr>
          <w:rFonts w:ascii="Arial" w:hAnsi="Arial" w:cs="Arial"/>
          <w:b/>
          <w:color w:val="000000" w:themeColor="text1"/>
          <w:sz w:val="24"/>
          <w:szCs w:val="24"/>
          <w:lang w:val="es-ES"/>
        </w:rPr>
      </w:pPr>
      <w:r w:rsidRPr="00566A76">
        <w:rPr>
          <w:rFonts w:ascii="Arial" w:hAnsi="Arial" w:cs="Arial"/>
          <w:color w:val="000000" w:themeColor="text1"/>
          <w:sz w:val="24"/>
          <w:szCs w:val="24"/>
          <w:lang w:val="es-ES"/>
        </w:rPr>
        <w:t>No es posible diferenciar pasajeros transportados por CONCESIONARIO, y los transbordos entre servicios troncales no tienen cobro adicional, el usuario nunca abandona la “zona paga”.</w:t>
      </w:r>
    </w:p>
    <w:p w14:paraId="7AF413BC" w14:textId="77777777" w:rsidR="00D86A18" w:rsidRPr="00566A76" w:rsidRDefault="00D86A18" w:rsidP="00566A76">
      <w:pPr>
        <w:spacing w:after="0"/>
        <w:jc w:val="both"/>
        <w:rPr>
          <w:rFonts w:ascii="Arial" w:hAnsi="Arial" w:cs="Arial"/>
          <w:color w:val="000000" w:themeColor="text1"/>
          <w:sz w:val="24"/>
          <w:szCs w:val="24"/>
          <w:lang w:val="es-ES"/>
        </w:rPr>
      </w:pPr>
    </w:p>
    <w:p w14:paraId="00A60544"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El esquema de remuneración de operación troncal debe vincularse al cálculo de la tarifa técnica del Sistema Integrado de Transporte Público de Bogotá D.C. –SITP- y al esquema fiduciario de administración de recursos.</w:t>
      </w:r>
    </w:p>
    <w:p w14:paraId="7C24BFD1" w14:textId="77777777" w:rsidR="00D86A18" w:rsidRPr="00566A76" w:rsidRDefault="00D86A18" w:rsidP="00566A76">
      <w:pPr>
        <w:spacing w:after="0"/>
        <w:jc w:val="both"/>
        <w:rPr>
          <w:rFonts w:ascii="Arial" w:hAnsi="Arial" w:cs="Arial"/>
          <w:b/>
          <w:color w:val="000000" w:themeColor="text1"/>
          <w:sz w:val="24"/>
          <w:szCs w:val="24"/>
          <w:lang w:val="es-ES"/>
        </w:rPr>
      </w:pPr>
    </w:p>
    <w:p w14:paraId="28DFA505" w14:textId="77777777" w:rsidR="00D86A18" w:rsidRPr="00566A76" w:rsidRDefault="00D86A18" w:rsidP="00566A76">
      <w:pPr>
        <w:spacing w:after="0"/>
        <w:jc w:val="both"/>
        <w:rPr>
          <w:rFonts w:ascii="Arial" w:hAnsi="Arial" w:cs="Arial"/>
          <w:b/>
          <w:color w:val="000000" w:themeColor="text1"/>
          <w:sz w:val="24"/>
          <w:szCs w:val="24"/>
          <w:lang w:val="es-ES"/>
        </w:rPr>
      </w:pPr>
      <w:r w:rsidRPr="00566A76">
        <w:rPr>
          <w:rFonts w:ascii="Arial" w:hAnsi="Arial" w:cs="Arial"/>
          <w:b/>
          <w:color w:val="000000" w:themeColor="text1"/>
          <w:sz w:val="24"/>
          <w:szCs w:val="24"/>
          <w:lang w:val="es-ES"/>
        </w:rPr>
        <w:t>DESCRIPCIÓN</w:t>
      </w:r>
    </w:p>
    <w:p w14:paraId="26CA8C02" w14:textId="77777777" w:rsidR="00D86A18" w:rsidRPr="00566A76" w:rsidRDefault="00D86A18" w:rsidP="00566A76">
      <w:pPr>
        <w:spacing w:after="0"/>
        <w:jc w:val="both"/>
        <w:rPr>
          <w:rFonts w:ascii="Arial" w:hAnsi="Arial" w:cs="Arial"/>
          <w:b/>
          <w:color w:val="000000" w:themeColor="text1"/>
          <w:sz w:val="24"/>
          <w:szCs w:val="24"/>
          <w:lang w:val="es-ES"/>
        </w:rPr>
      </w:pPr>
    </w:p>
    <w:p w14:paraId="79E08A7D" w14:textId="3F6ED0AD" w:rsidR="00ED2F39" w:rsidRPr="00566A76" w:rsidRDefault="00ED2F39"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La ejecución de la concesión puede ser desarrollada mediante una o varias de las siguientes modalidades, denominadas en este documento como escenarios.</w:t>
      </w:r>
    </w:p>
    <w:p w14:paraId="5BDD1A4F" w14:textId="77777777" w:rsidR="00ED2F39" w:rsidRPr="00566A76" w:rsidRDefault="00ED2F39" w:rsidP="00566A76">
      <w:pPr>
        <w:spacing w:after="0"/>
        <w:jc w:val="both"/>
        <w:rPr>
          <w:rFonts w:ascii="Arial" w:hAnsi="Arial" w:cs="Arial"/>
          <w:color w:val="000000" w:themeColor="text1"/>
          <w:sz w:val="24"/>
          <w:szCs w:val="24"/>
        </w:rPr>
      </w:pPr>
    </w:p>
    <w:p w14:paraId="0E964698" w14:textId="77777777" w:rsidR="00ED2F39" w:rsidRPr="00566A76" w:rsidRDefault="00ED2F39" w:rsidP="00566A76">
      <w:pPr>
        <w:spacing w:after="0"/>
        <w:jc w:val="both"/>
        <w:rPr>
          <w:rFonts w:ascii="Arial" w:hAnsi="Arial" w:cs="Arial"/>
          <w:color w:val="000000" w:themeColor="text1"/>
          <w:sz w:val="24"/>
          <w:szCs w:val="24"/>
        </w:rPr>
      </w:pPr>
      <w:r w:rsidRPr="00566A76">
        <w:rPr>
          <w:rFonts w:ascii="Arial" w:hAnsi="Arial" w:cs="Arial"/>
          <w:color w:val="000000" w:themeColor="text1"/>
          <w:sz w:val="24"/>
          <w:szCs w:val="24"/>
        </w:rPr>
        <w:t>El escenario 1 de ejecución de la concesión a la que se refiere el presente documento consiste en que el concesionario suministra los buses, los opera, realiza el mantenimiento, preventivo y correctivo necesarios, y, en general, presta el servicio integral, tal como sucede en la actualidad.</w:t>
      </w:r>
    </w:p>
    <w:p w14:paraId="493EF052" w14:textId="77777777" w:rsidR="00ED2F39" w:rsidRPr="00566A76" w:rsidRDefault="00ED2F39" w:rsidP="00566A76">
      <w:pPr>
        <w:spacing w:after="0"/>
        <w:jc w:val="both"/>
        <w:rPr>
          <w:rFonts w:ascii="Arial" w:hAnsi="Arial" w:cs="Arial"/>
          <w:b/>
          <w:color w:val="000000" w:themeColor="text1"/>
          <w:sz w:val="24"/>
          <w:szCs w:val="24"/>
          <w:lang w:val="es-ES"/>
        </w:rPr>
      </w:pPr>
    </w:p>
    <w:p w14:paraId="384AD488"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remuneración al CONCESIONARIO considera tres componentes:</w:t>
      </w:r>
    </w:p>
    <w:p w14:paraId="29C83E7F" w14:textId="77777777" w:rsidR="00D86A18" w:rsidRPr="00566A76" w:rsidRDefault="00D86A18" w:rsidP="00566A76">
      <w:pPr>
        <w:spacing w:after="0"/>
        <w:ind w:left="360"/>
        <w:jc w:val="both"/>
        <w:rPr>
          <w:rFonts w:ascii="Arial" w:hAnsi="Arial" w:cs="Arial"/>
          <w:color w:val="000000" w:themeColor="text1"/>
          <w:sz w:val="24"/>
          <w:szCs w:val="24"/>
          <w:lang w:val="es-ES"/>
        </w:rPr>
      </w:pPr>
    </w:p>
    <w:p w14:paraId="021266DB" w14:textId="77777777" w:rsidR="00D86A18" w:rsidRPr="00566A76" w:rsidRDefault="00D86A18" w:rsidP="00566A76">
      <w:pPr>
        <w:numPr>
          <w:ilvl w:val="1"/>
          <w:numId w:val="7"/>
        </w:numPr>
        <w:spacing w:after="0"/>
        <w:ind w:left="851" w:hanging="425"/>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Un pago fijo, que remunere los costos fijos de administración del CONCESIONARIO.</w:t>
      </w:r>
    </w:p>
    <w:p w14:paraId="1700956F" w14:textId="77777777" w:rsidR="00D86A18" w:rsidRPr="00566A76" w:rsidRDefault="00D86A18" w:rsidP="00566A76">
      <w:pPr>
        <w:numPr>
          <w:ilvl w:val="1"/>
          <w:numId w:val="7"/>
        </w:numPr>
        <w:spacing w:after="0"/>
        <w:ind w:left="851" w:hanging="425"/>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Un pago por vehículo, que remunere las inversiones realizadas por el CONCESIONARIO en la adquisición de los vehículos, y </w:t>
      </w:r>
    </w:p>
    <w:p w14:paraId="0C718DCF" w14:textId="77777777" w:rsidR="00D86A18" w:rsidRPr="00566A76" w:rsidRDefault="00D86A18" w:rsidP="00566A76">
      <w:pPr>
        <w:numPr>
          <w:ilvl w:val="1"/>
          <w:numId w:val="7"/>
        </w:numPr>
        <w:spacing w:after="0"/>
        <w:ind w:left="851" w:hanging="425"/>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Un pago por kilómetro programado y recorrido.</w:t>
      </w:r>
    </w:p>
    <w:p w14:paraId="7B59F771" w14:textId="77777777" w:rsidR="00D86A18" w:rsidRPr="00566A76" w:rsidRDefault="00D86A18" w:rsidP="00566A76">
      <w:pPr>
        <w:spacing w:after="0"/>
        <w:ind w:left="851"/>
        <w:jc w:val="both"/>
        <w:rPr>
          <w:rFonts w:ascii="Arial" w:hAnsi="Arial" w:cs="Arial"/>
          <w:color w:val="000000" w:themeColor="text1"/>
          <w:sz w:val="24"/>
          <w:szCs w:val="24"/>
          <w:lang w:val="es-ES"/>
        </w:rPr>
      </w:pPr>
    </w:p>
    <w:p w14:paraId="4576A190" w14:textId="77777777" w:rsidR="00D86A18" w:rsidRPr="00566A76" w:rsidRDefault="00D86A18" w:rsidP="00566A76">
      <w:pPr>
        <w:spacing w:after="0"/>
        <w:jc w:val="both"/>
        <w:rPr>
          <w:rFonts w:ascii="Arial" w:hAnsi="Arial" w:cs="Arial"/>
          <w:b/>
          <w:color w:val="000000" w:themeColor="text1"/>
          <w:sz w:val="24"/>
          <w:szCs w:val="24"/>
          <w:lang w:val="es-ES"/>
        </w:rPr>
      </w:pPr>
      <w:r w:rsidRPr="00566A76">
        <w:rPr>
          <w:rFonts w:ascii="Arial" w:hAnsi="Arial" w:cs="Arial"/>
          <w:color w:val="000000" w:themeColor="text1"/>
          <w:sz w:val="24"/>
          <w:szCs w:val="24"/>
          <w:lang w:val="es-ES"/>
        </w:rPr>
        <w:t>Se remunerará la operación con base en la oferta de kilómetros y flota. En la licitación se fijará el valor de la remuneración fija y de la remuneración por vehículo vinculado al Sistema en función de su vida útil y un valor máximo a remunerar por kilómetro recorrido.</w:t>
      </w:r>
    </w:p>
    <w:p w14:paraId="7320E05C"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programación troncal y la vinculación de nueva flota troncal, deberá ser aprobada por el Ente Gestor.</w:t>
      </w:r>
    </w:p>
    <w:p w14:paraId="4F4C1B76" w14:textId="77777777" w:rsidR="00D86A18" w:rsidRPr="00566A76" w:rsidRDefault="00D86A18" w:rsidP="00566A76">
      <w:pPr>
        <w:spacing w:after="0"/>
        <w:jc w:val="both"/>
        <w:rPr>
          <w:rFonts w:ascii="Arial" w:hAnsi="Arial" w:cs="Arial"/>
          <w:b/>
          <w:color w:val="000000" w:themeColor="text1"/>
          <w:sz w:val="24"/>
          <w:szCs w:val="24"/>
          <w:lang w:val="es-ES"/>
        </w:rPr>
      </w:pPr>
    </w:p>
    <w:p w14:paraId="35C66964"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Se remunerará el total de flota vinculada (incluyendo la flota de reserva en las condiciones indicadas en la formulación), los gastos administrativos y los kilómetros programados y efectivamente recorridos. Se entiende que el costo de los kilómetros en vacío lo ha considerado el proponente en su oferta económica.  </w:t>
      </w:r>
    </w:p>
    <w:p w14:paraId="17C5EDE8" w14:textId="77777777" w:rsidR="00D86A18" w:rsidRPr="00566A76" w:rsidRDefault="00D86A18" w:rsidP="00566A76">
      <w:pPr>
        <w:spacing w:after="0"/>
        <w:jc w:val="both"/>
        <w:rPr>
          <w:rFonts w:ascii="Arial" w:hAnsi="Arial" w:cs="Arial"/>
          <w:color w:val="000000" w:themeColor="text1"/>
          <w:sz w:val="24"/>
          <w:szCs w:val="24"/>
          <w:lang w:val="es-ES"/>
        </w:rPr>
      </w:pPr>
    </w:p>
    <w:p w14:paraId="1F44A930"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Para efectos de la remuneración de la flota se entenderá como vehículo vinculado todo aquel que haya cumplido con el proceso de incorporación, sea apto y esté disponible para operar, según lo dispuesto en Reglamento  de Operación  y los anexos a la respectiva minuta del Contrato; por tanto, no se remunerará un vehículo durante el tiempo en que </w:t>
      </w:r>
      <w:r w:rsidRPr="00566A76">
        <w:rPr>
          <w:rFonts w:ascii="Arial" w:hAnsi="Arial" w:cs="Arial"/>
          <w:color w:val="000000" w:themeColor="text1"/>
          <w:sz w:val="24"/>
          <w:szCs w:val="24"/>
          <w:lang w:val="es-ES"/>
        </w:rPr>
        <w:lastRenderedPageBreak/>
        <w:t>este esté suspendido de la operación, de acuerdo a lo dispuesto en los Manuales de Operación y en ningún caso se extenderá la duración del contrato por este concepto.</w:t>
      </w:r>
    </w:p>
    <w:p w14:paraId="281B49FD" w14:textId="77777777" w:rsidR="00D86A18" w:rsidRPr="00566A76" w:rsidRDefault="00D86A18" w:rsidP="00566A76">
      <w:pPr>
        <w:spacing w:after="0"/>
        <w:jc w:val="both"/>
        <w:rPr>
          <w:rFonts w:ascii="Arial" w:hAnsi="Arial" w:cs="Arial"/>
          <w:color w:val="000000" w:themeColor="text1"/>
          <w:sz w:val="24"/>
          <w:szCs w:val="24"/>
          <w:lang w:val="es-ES"/>
        </w:rPr>
      </w:pPr>
    </w:p>
    <w:p w14:paraId="39F2478D"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-Con respecto a la remuneración de flota de reserva se pagará en su totalidad por vehículo vinculado, sin embargo, se fijará un porcentaje máximo a partir del cual se generará una corrección en la remuneración por kilómetro, de tal forma que vehículos de reserva por encima del máximo admisible a remunerar no generen remuneración adicional.</w:t>
      </w:r>
    </w:p>
    <w:p w14:paraId="1EAFC17E" w14:textId="77777777" w:rsidR="00D86A18" w:rsidRPr="00566A76" w:rsidRDefault="00D86A18" w:rsidP="00566A76">
      <w:pPr>
        <w:spacing w:after="0"/>
        <w:jc w:val="both"/>
        <w:rPr>
          <w:rFonts w:ascii="Arial" w:hAnsi="Arial" w:cs="Arial"/>
          <w:color w:val="000000" w:themeColor="text1"/>
          <w:sz w:val="24"/>
          <w:szCs w:val="24"/>
          <w:lang w:val="es-ES"/>
        </w:rPr>
      </w:pPr>
    </w:p>
    <w:p w14:paraId="579ECD5F"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plazo máximo de operación de los vehículos es de quince (15) años, en los cuales se entiende que se remunera la totalidad de las inversiones realizadas en vehículos.</w:t>
      </w:r>
    </w:p>
    <w:p w14:paraId="0239A41C"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78597D8A"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empleará una función de calidad de servicio (f(Q)</w:t>
      </w:r>
      <w:r w:rsidRPr="00566A76">
        <w:rPr>
          <w:rFonts w:ascii="Arial" w:hAnsi="Arial" w:cs="Arial"/>
          <w:color w:val="000000" w:themeColor="text1"/>
          <w:sz w:val="24"/>
          <w:szCs w:val="24"/>
          <w:vertAlign w:val="subscript"/>
          <w:lang w:val="es-ES"/>
        </w:rPr>
        <w:t>Troncal</w:t>
      </w:r>
      <w:r w:rsidRPr="00566A76">
        <w:rPr>
          <w:rFonts w:ascii="Arial" w:hAnsi="Arial" w:cs="Arial"/>
          <w:color w:val="000000" w:themeColor="text1"/>
          <w:sz w:val="24"/>
          <w:szCs w:val="24"/>
          <w:lang w:val="es-ES"/>
        </w:rPr>
        <w:t>) que tomará un valor entre 0.97 y 1.00 de acuerdo al cumplimiento de niveles de servicio que fije el Ente Gestor. Los recursos que no sean remunerados al CONCESIONARIO dado f(Q)</w:t>
      </w:r>
      <w:r w:rsidRPr="00566A76">
        <w:rPr>
          <w:rFonts w:ascii="Arial" w:hAnsi="Arial" w:cs="Arial"/>
          <w:color w:val="000000" w:themeColor="text1"/>
          <w:sz w:val="24"/>
          <w:szCs w:val="24"/>
          <w:vertAlign w:val="subscript"/>
          <w:lang w:val="es-ES"/>
        </w:rPr>
        <w:t>Troncal</w:t>
      </w:r>
      <w:r w:rsidRPr="00566A76">
        <w:rPr>
          <w:rFonts w:ascii="Arial" w:hAnsi="Arial" w:cs="Arial"/>
          <w:color w:val="000000" w:themeColor="text1"/>
          <w:sz w:val="24"/>
          <w:szCs w:val="24"/>
          <w:lang w:val="es-ES"/>
        </w:rPr>
        <w:t>&lt; 1.00 alimentaran el Fondo de Estabilización Tarifaria, siempre y cuando el sistema sea superavitario.</w:t>
      </w:r>
    </w:p>
    <w:p w14:paraId="1C322042" w14:textId="77777777" w:rsidR="00D86A18" w:rsidRPr="00566A76" w:rsidRDefault="00D86A18" w:rsidP="00566A76">
      <w:pPr>
        <w:spacing w:after="0"/>
        <w:jc w:val="both"/>
        <w:rPr>
          <w:rFonts w:ascii="Arial" w:hAnsi="Arial" w:cs="Arial"/>
          <w:color w:val="000000" w:themeColor="text1"/>
          <w:sz w:val="24"/>
          <w:szCs w:val="24"/>
          <w:lang w:val="es-ES"/>
        </w:rPr>
      </w:pPr>
    </w:p>
    <w:p w14:paraId="4A0C379A"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CONCESIONARIO obtendrá a título de participación en los beneficios económicos derivados de la explotación comercial del Sistema durante el término de vigencia del presente contrato, un valor que estará determinado así:</w:t>
      </w:r>
    </w:p>
    <w:p w14:paraId="51BDEE8E" w14:textId="77777777" w:rsidR="00D86A18" w:rsidRPr="00566A76" w:rsidRDefault="00D86A18" w:rsidP="00566A76">
      <w:pPr>
        <w:spacing w:after="0"/>
        <w:jc w:val="both"/>
        <w:rPr>
          <w:rFonts w:ascii="Arial" w:hAnsi="Arial" w:cs="Arial"/>
          <w:color w:val="000000" w:themeColor="text1"/>
          <w:sz w:val="24"/>
          <w:szCs w:val="24"/>
          <w:lang w:val="es-ES"/>
        </w:rPr>
      </w:pPr>
    </w:p>
    <w:p w14:paraId="7E758EBB"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Componentes de la Fórmula de remuneración: </w:t>
      </w:r>
    </w:p>
    <w:p w14:paraId="7EF19145" w14:textId="77777777" w:rsidR="00D86A18" w:rsidRPr="00566A76" w:rsidRDefault="00D86A18" w:rsidP="00566A76">
      <w:pPr>
        <w:spacing w:after="0"/>
        <w:jc w:val="both"/>
        <w:rPr>
          <w:rFonts w:ascii="Arial" w:hAnsi="Arial" w:cs="Arial"/>
          <w:color w:val="000000" w:themeColor="text1"/>
          <w:sz w:val="24"/>
          <w:szCs w:val="24"/>
          <w:lang w:val="es-ES"/>
        </w:rPr>
      </w:pPr>
    </w:p>
    <w:p w14:paraId="145EEF4B"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RFT:   Remuneración fija troncal mensual ($/ Mes) </w:t>
      </w:r>
    </w:p>
    <w:p w14:paraId="190EC107"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TMVT: Tarifa mensual por vehículo troncal ($ Mes/</w:t>
      </w:r>
      <w:proofErr w:type="spellStart"/>
      <w:r w:rsidRPr="00566A76">
        <w:rPr>
          <w:rFonts w:ascii="Arial" w:hAnsi="Arial" w:cs="Arial"/>
          <w:color w:val="000000" w:themeColor="text1"/>
          <w:sz w:val="24"/>
          <w:szCs w:val="24"/>
          <w:lang w:val="es-ES"/>
        </w:rPr>
        <w:t>Veh</w:t>
      </w:r>
      <w:proofErr w:type="spellEnd"/>
      <w:r w:rsidRPr="00566A76">
        <w:rPr>
          <w:rFonts w:ascii="Arial" w:hAnsi="Arial" w:cs="Arial"/>
          <w:color w:val="000000" w:themeColor="text1"/>
          <w:sz w:val="24"/>
          <w:szCs w:val="24"/>
          <w:lang w:val="es-ES"/>
        </w:rPr>
        <w:t>)</w:t>
      </w:r>
    </w:p>
    <w:p w14:paraId="660FE688"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TKMT: Tarifa por Kilómetro Troncal ($/km).</w:t>
      </w:r>
    </w:p>
    <w:p w14:paraId="0B0BEA11" w14:textId="77777777" w:rsidR="00D86A18" w:rsidRPr="00566A76" w:rsidRDefault="00D86A18" w:rsidP="00566A76">
      <w:pPr>
        <w:spacing w:after="0"/>
        <w:jc w:val="both"/>
        <w:rPr>
          <w:rFonts w:ascii="Arial" w:hAnsi="Arial" w:cs="Arial"/>
          <w:color w:val="000000" w:themeColor="text1"/>
          <w:sz w:val="24"/>
          <w:szCs w:val="24"/>
          <w:lang w:val="es-ES"/>
        </w:rPr>
      </w:pPr>
    </w:p>
    <w:p w14:paraId="631F4EE9"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Las tarifas máximas a ofertar se fijarán bajo el concepto que los factores de remuneración mencionados cubrirán los siguientes costos:</w:t>
      </w:r>
    </w:p>
    <w:p w14:paraId="43233E73" w14:textId="77777777" w:rsidR="00D86A18" w:rsidRPr="00566A76" w:rsidRDefault="00D86A18" w:rsidP="00566A76">
      <w:pPr>
        <w:spacing w:after="0"/>
        <w:jc w:val="both"/>
        <w:rPr>
          <w:rFonts w:ascii="Arial" w:hAnsi="Arial" w:cs="Arial"/>
          <w:color w:val="000000" w:themeColor="text1"/>
          <w:sz w:val="24"/>
          <w:szCs w:val="24"/>
          <w:lang w:val="es-ES"/>
        </w:rPr>
      </w:pPr>
    </w:p>
    <w:tbl>
      <w:tblPr>
        <w:tblW w:w="0" w:type="auto"/>
        <w:tblInd w:w="108" w:type="dxa"/>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Look w:val="01E0" w:firstRow="1" w:lastRow="1" w:firstColumn="1" w:lastColumn="1" w:noHBand="0" w:noVBand="0"/>
      </w:tblPr>
      <w:tblGrid>
        <w:gridCol w:w="2835"/>
        <w:gridCol w:w="5987"/>
      </w:tblGrid>
      <w:tr w:rsidR="0094273D" w:rsidRPr="00566A76" w14:paraId="65D80159" w14:textId="77777777" w:rsidTr="00D86A18">
        <w:trPr>
          <w:tblHeader/>
        </w:trPr>
        <w:tc>
          <w:tcPr>
            <w:tcW w:w="2835" w:type="dxa"/>
            <w:shd w:val="clear" w:color="auto" w:fill="auto"/>
            <w:vAlign w:val="center"/>
            <w:hideMark/>
          </w:tcPr>
          <w:p w14:paraId="3A1F9AA5" w14:textId="77777777" w:rsidR="00D86A18" w:rsidRPr="00566A76" w:rsidRDefault="00D86A18" w:rsidP="00566A76">
            <w:pPr>
              <w:spacing w:after="0"/>
              <w:jc w:val="both"/>
              <w:rPr>
                <w:rFonts w:ascii="Arial" w:hAnsi="Arial" w:cs="Arial"/>
                <w:b/>
                <w:color w:val="000000" w:themeColor="text1"/>
                <w:sz w:val="24"/>
                <w:szCs w:val="24"/>
                <w:lang w:val="es-ES"/>
              </w:rPr>
            </w:pPr>
            <w:r w:rsidRPr="00566A76">
              <w:rPr>
                <w:rFonts w:ascii="Arial" w:hAnsi="Arial" w:cs="Arial"/>
                <w:b/>
                <w:color w:val="000000" w:themeColor="text1"/>
                <w:sz w:val="24"/>
                <w:szCs w:val="24"/>
                <w:lang w:val="es-ES"/>
              </w:rPr>
              <w:t>Tarifa</w:t>
            </w:r>
          </w:p>
        </w:tc>
        <w:tc>
          <w:tcPr>
            <w:tcW w:w="5987" w:type="dxa"/>
            <w:shd w:val="clear" w:color="auto" w:fill="auto"/>
            <w:vAlign w:val="center"/>
            <w:hideMark/>
          </w:tcPr>
          <w:p w14:paraId="697C6FC0" w14:textId="77777777" w:rsidR="00D86A18" w:rsidRPr="00566A76" w:rsidRDefault="00D86A18" w:rsidP="00566A76">
            <w:pPr>
              <w:spacing w:after="0"/>
              <w:jc w:val="both"/>
              <w:rPr>
                <w:rFonts w:ascii="Arial" w:hAnsi="Arial" w:cs="Arial"/>
                <w:b/>
                <w:color w:val="000000" w:themeColor="text1"/>
                <w:sz w:val="24"/>
                <w:szCs w:val="24"/>
                <w:lang w:val="es-ES"/>
              </w:rPr>
            </w:pPr>
            <w:r w:rsidRPr="00566A76">
              <w:rPr>
                <w:rFonts w:ascii="Arial" w:hAnsi="Arial" w:cs="Arial"/>
                <w:b/>
                <w:color w:val="000000" w:themeColor="text1"/>
                <w:sz w:val="24"/>
                <w:szCs w:val="24"/>
                <w:lang w:val="es-ES"/>
              </w:rPr>
              <w:t>Costos que Abarca</w:t>
            </w:r>
          </w:p>
        </w:tc>
      </w:tr>
      <w:tr w:rsidR="0094273D" w:rsidRPr="00566A76" w14:paraId="0861D8AC" w14:textId="77777777" w:rsidTr="00D86A18">
        <w:tc>
          <w:tcPr>
            <w:tcW w:w="2835" w:type="dxa"/>
            <w:shd w:val="clear" w:color="auto" w:fill="auto"/>
            <w:vAlign w:val="center"/>
            <w:hideMark/>
          </w:tcPr>
          <w:p w14:paraId="2AB8A30D" w14:textId="77777777" w:rsidR="00D86A18" w:rsidRPr="00566A76" w:rsidRDefault="00D86A18" w:rsidP="00566A76">
            <w:pPr>
              <w:spacing w:after="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RFT: Remuneración fija mensual ($/ Mes)</w:t>
            </w:r>
          </w:p>
        </w:tc>
        <w:tc>
          <w:tcPr>
            <w:tcW w:w="5987" w:type="dxa"/>
            <w:shd w:val="clear" w:color="auto" w:fill="auto"/>
            <w:vAlign w:val="center"/>
          </w:tcPr>
          <w:p w14:paraId="7662672B" w14:textId="77777777" w:rsidR="00085977" w:rsidRPr="00566A76" w:rsidRDefault="00D86A18" w:rsidP="00566A76">
            <w:pPr>
              <w:numPr>
                <w:ilvl w:val="0"/>
                <w:numId w:val="10"/>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Gastos Administrativos y otros gastos fijos.</w:t>
            </w:r>
          </w:p>
          <w:p w14:paraId="1919A87F" w14:textId="058FE3D3" w:rsidR="00D86A18" w:rsidRPr="00566A76" w:rsidRDefault="00D86A18" w:rsidP="00566A76">
            <w:pPr>
              <w:spacing w:after="0"/>
              <w:ind w:left="360"/>
              <w:contextualSpacing/>
              <w:jc w:val="both"/>
              <w:rPr>
                <w:rFonts w:ascii="Arial" w:hAnsi="Arial" w:cs="Arial"/>
                <w:color w:val="000000" w:themeColor="text1"/>
                <w:sz w:val="24"/>
                <w:szCs w:val="24"/>
                <w:lang w:val="es-ES"/>
              </w:rPr>
            </w:pPr>
          </w:p>
        </w:tc>
      </w:tr>
      <w:tr w:rsidR="0094273D" w:rsidRPr="00566A76" w14:paraId="008123E2" w14:textId="77777777" w:rsidTr="00D86A18">
        <w:tc>
          <w:tcPr>
            <w:tcW w:w="2835" w:type="dxa"/>
            <w:shd w:val="clear" w:color="auto" w:fill="auto"/>
            <w:vAlign w:val="center"/>
          </w:tcPr>
          <w:p w14:paraId="2CC1EB5E"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TMVT: Tarifa mensual por vehículo Troncal ($ Mes/</w:t>
            </w:r>
            <w:proofErr w:type="spellStart"/>
            <w:r w:rsidRPr="00566A76">
              <w:rPr>
                <w:rFonts w:ascii="Arial" w:hAnsi="Arial" w:cs="Arial"/>
                <w:color w:val="000000" w:themeColor="text1"/>
                <w:sz w:val="24"/>
                <w:szCs w:val="24"/>
                <w:lang w:val="es-ES"/>
              </w:rPr>
              <w:t>Veh</w:t>
            </w:r>
            <w:proofErr w:type="spellEnd"/>
            <w:r w:rsidRPr="00566A76">
              <w:rPr>
                <w:rFonts w:ascii="Arial" w:hAnsi="Arial" w:cs="Arial"/>
                <w:color w:val="000000" w:themeColor="text1"/>
                <w:sz w:val="24"/>
                <w:szCs w:val="24"/>
                <w:lang w:val="es-ES"/>
              </w:rPr>
              <w:t>.).</w:t>
            </w:r>
          </w:p>
          <w:p w14:paraId="266F476C" w14:textId="77777777" w:rsidR="00D86A18" w:rsidRPr="00566A76" w:rsidRDefault="00D86A18" w:rsidP="00566A76">
            <w:pPr>
              <w:spacing w:after="0"/>
              <w:jc w:val="both"/>
              <w:rPr>
                <w:rFonts w:ascii="Arial" w:hAnsi="Arial" w:cs="Arial"/>
                <w:color w:val="000000" w:themeColor="text1"/>
                <w:sz w:val="24"/>
                <w:szCs w:val="24"/>
                <w:lang w:val="es-ES"/>
              </w:rPr>
            </w:pPr>
          </w:p>
          <w:p w14:paraId="1613BEA6" w14:textId="77777777" w:rsidR="00D86A18" w:rsidRPr="00566A76" w:rsidRDefault="00D86A18" w:rsidP="00566A76">
            <w:pPr>
              <w:spacing w:after="0"/>
              <w:jc w:val="both"/>
              <w:rPr>
                <w:rFonts w:ascii="Arial" w:hAnsi="Arial" w:cs="Arial"/>
                <w:color w:val="000000" w:themeColor="text1"/>
                <w:sz w:val="24"/>
                <w:szCs w:val="24"/>
                <w:lang w:val="es-ES"/>
              </w:rPr>
            </w:pPr>
          </w:p>
        </w:tc>
        <w:tc>
          <w:tcPr>
            <w:tcW w:w="5987" w:type="dxa"/>
            <w:shd w:val="clear" w:color="auto" w:fill="auto"/>
            <w:vAlign w:val="center"/>
          </w:tcPr>
          <w:p w14:paraId="0E859391" w14:textId="77777777" w:rsidR="00D86A18" w:rsidRPr="00566A76" w:rsidRDefault="00D86A18" w:rsidP="00566A76">
            <w:pPr>
              <w:numPr>
                <w:ilvl w:val="0"/>
                <w:numId w:val="11"/>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 xml:space="preserve">Recuperación del costo de inversión por vehículo, equivalente a un pago uniforme mensual durante un periodo de tiempo igual a su vida útil (15 años), con una tasa de rentabilidad sobre </w:t>
            </w:r>
            <w:r w:rsidRPr="00566A76">
              <w:rPr>
                <w:rFonts w:ascii="Arial" w:hAnsi="Arial" w:cs="Arial"/>
                <w:color w:val="000000" w:themeColor="text1"/>
                <w:sz w:val="24"/>
                <w:szCs w:val="24"/>
                <w:lang w:val="es-ES"/>
              </w:rPr>
              <w:lastRenderedPageBreak/>
              <w:t>capital. La remuneración sobre el capital invertido que se registra debe considerarse una simple estimación, que no pretende reflejar la remuneración real proyectada de la inversión del CONCESIONARIO, y que por lo tanto no será considerado bajo ningún entendido como garantía de rendimiento mínimo para el CONCESIONARIO.</w:t>
            </w:r>
          </w:p>
          <w:p w14:paraId="357ACA10" w14:textId="77777777" w:rsidR="00D86A18" w:rsidRPr="00566A76" w:rsidRDefault="00D86A18" w:rsidP="00566A76">
            <w:pPr>
              <w:numPr>
                <w:ilvl w:val="0"/>
                <w:numId w:val="11"/>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Costo de seguros, matrícula e impuestos de los vehículos.</w:t>
            </w:r>
          </w:p>
          <w:p w14:paraId="42A69DFB" w14:textId="77777777" w:rsidR="00D86A18" w:rsidRPr="00566A76" w:rsidRDefault="00D86A18" w:rsidP="00566A76">
            <w:pPr>
              <w:numPr>
                <w:ilvl w:val="0"/>
                <w:numId w:val="11"/>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Telemática, otros costos que hagan parte de la estructura del vehículo: Cámaras, Sensores de puertas, sensores de peso, otros.</w:t>
            </w:r>
          </w:p>
          <w:p w14:paraId="0D077BAE" w14:textId="77777777" w:rsidR="00D86A18" w:rsidRPr="00566A76" w:rsidRDefault="00D86A18" w:rsidP="00566A76">
            <w:pPr>
              <w:numPr>
                <w:ilvl w:val="0"/>
                <w:numId w:val="11"/>
              </w:numPr>
              <w:spacing w:after="0"/>
              <w:ind w:firstLine="0"/>
              <w:contextualSpacing/>
              <w:jc w:val="both"/>
              <w:rPr>
                <w:rFonts w:ascii="Arial" w:hAnsi="Arial" w:cs="Arial"/>
                <w:color w:val="000000" w:themeColor="text1"/>
                <w:sz w:val="24"/>
                <w:szCs w:val="24"/>
                <w:lang w:val="es-ES"/>
              </w:rPr>
            </w:pPr>
          </w:p>
          <w:p w14:paraId="73207F5A"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Notas:</w:t>
            </w:r>
          </w:p>
          <w:p w14:paraId="40C281ED" w14:textId="77777777" w:rsidR="00D86A18" w:rsidRPr="00566A76" w:rsidRDefault="00D86A18" w:rsidP="00566A76">
            <w:pPr>
              <w:numPr>
                <w:ilvl w:val="0"/>
                <w:numId w:val="12"/>
              </w:numPr>
              <w:spacing w:after="0"/>
              <w:ind w:left="0"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Las terminales son provistas por la Administración. Se reconoce un valor por el área de parqueo de la flota que excede la capacidad de cada patio. </w:t>
            </w:r>
          </w:p>
          <w:p w14:paraId="00FF4009" w14:textId="77777777" w:rsidR="00D86A18" w:rsidRPr="00566A76" w:rsidRDefault="00D86A18" w:rsidP="00566A76">
            <w:pPr>
              <w:spacing w:after="0"/>
              <w:jc w:val="both"/>
              <w:rPr>
                <w:rFonts w:ascii="Arial" w:hAnsi="Arial" w:cs="Arial"/>
                <w:color w:val="000000" w:themeColor="text1"/>
                <w:sz w:val="24"/>
                <w:szCs w:val="24"/>
                <w:lang w:val="es-ES"/>
              </w:rPr>
            </w:pPr>
          </w:p>
          <w:p w14:paraId="5B485210" w14:textId="77777777" w:rsidR="00D86A18" w:rsidRPr="00566A76" w:rsidRDefault="00D86A18" w:rsidP="00566A76">
            <w:pPr>
              <w:numPr>
                <w:ilvl w:val="0"/>
                <w:numId w:val="12"/>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TMVT se paga durante el plazo de los quince (15) años a partir del inicio de la etapa operativa.</w:t>
            </w:r>
          </w:p>
        </w:tc>
      </w:tr>
      <w:tr w:rsidR="0094273D" w:rsidRPr="00566A76" w14:paraId="22DFC9A5" w14:textId="77777777" w:rsidTr="00D86A18">
        <w:tc>
          <w:tcPr>
            <w:tcW w:w="2835" w:type="dxa"/>
            <w:shd w:val="clear" w:color="auto" w:fill="auto"/>
            <w:vAlign w:val="center"/>
          </w:tcPr>
          <w:p w14:paraId="754A3B89"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TKMT: Tarifa por Kilómetro Troncal ($/km).</w:t>
            </w:r>
          </w:p>
          <w:p w14:paraId="3BDAFDF1" w14:textId="77777777" w:rsidR="00D86A18" w:rsidRPr="00566A76" w:rsidRDefault="00D86A18" w:rsidP="00566A76">
            <w:pPr>
              <w:spacing w:after="0"/>
              <w:jc w:val="both"/>
              <w:rPr>
                <w:rFonts w:ascii="Arial" w:hAnsi="Arial" w:cs="Arial"/>
                <w:color w:val="000000" w:themeColor="text1"/>
                <w:sz w:val="24"/>
                <w:szCs w:val="24"/>
                <w:lang w:val="es-ES"/>
              </w:rPr>
            </w:pPr>
          </w:p>
          <w:p w14:paraId="5B4CDFA4" w14:textId="77777777" w:rsidR="00D86A18" w:rsidRPr="00566A76" w:rsidRDefault="00D86A18" w:rsidP="00566A76">
            <w:pPr>
              <w:spacing w:after="0"/>
              <w:jc w:val="both"/>
              <w:rPr>
                <w:rFonts w:ascii="Arial" w:hAnsi="Arial" w:cs="Arial"/>
                <w:color w:val="000000" w:themeColor="text1"/>
                <w:sz w:val="24"/>
                <w:szCs w:val="24"/>
                <w:lang w:val="es-ES"/>
              </w:rPr>
            </w:pPr>
          </w:p>
        </w:tc>
        <w:tc>
          <w:tcPr>
            <w:tcW w:w="5987" w:type="dxa"/>
            <w:shd w:val="clear" w:color="auto" w:fill="auto"/>
            <w:vAlign w:val="center"/>
            <w:hideMark/>
          </w:tcPr>
          <w:p w14:paraId="2F2C6F4B" w14:textId="77777777" w:rsidR="00D86A18" w:rsidRPr="00566A76" w:rsidRDefault="00D86A18" w:rsidP="00566A76">
            <w:pPr>
              <w:numPr>
                <w:ilvl w:val="0"/>
                <w:numId w:val="10"/>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Costos variables de operación por kilómetro (entre otros incluidos: combustibles, neumáticos y lubricantes.)</w:t>
            </w:r>
          </w:p>
          <w:p w14:paraId="56B66C7B" w14:textId="77777777" w:rsidR="00D86A18" w:rsidRPr="00566A76" w:rsidRDefault="00D86A18" w:rsidP="00566A76">
            <w:pPr>
              <w:numPr>
                <w:ilvl w:val="0"/>
                <w:numId w:val="10"/>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Costo de conductores</w:t>
            </w:r>
          </w:p>
          <w:p w14:paraId="2F6C9B87" w14:textId="77777777" w:rsidR="00D86A18" w:rsidRPr="00566A76" w:rsidRDefault="00D86A18" w:rsidP="00566A76">
            <w:pPr>
              <w:numPr>
                <w:ilvl w:val="0"/>
                <w:numId w:val="10"/>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Financieros e impuestos</w:t>
            </w:r>
          </w:p>
          <w:p w14:paraId="749752A5" w14:textId="77777777" w:rsidR="00D86A18" w:rsidRPr="00566A76" w:rsidRDefault="00D86A18" w:rsidP="00566A76">
            <w:pPr>
              <w:numPr>
                <w:ilvl w:val="0"/>
                <w:numId w:val="10"/>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Costo de mantenimiento que garantizan el pleno funcionamiento de los vehículos a lo largo de la concesión.</w:t>
            </w:r>
          </w:p>
          <w:p w14:paraId="6C4A8484" w14:textId="77777777" w:rsidR="00D86A18" w:rsidRPr="00566A76" w:rsidRDefault="00D86A18" w:rsidP="00566A76">
            <w:pPr>
              <w:numPr>
                <w:ilvl w:val="0"/>
                <w:numId w:val="10"/>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Rentabilidad sobre capital invertido</w:t>
            </w:r>
          </w:p>
          <w:p w14:paraId="01CAB079" w14:textId="77777777" w:rsidR="00D86A18" w:rsidRPr="00566A76" w:rsidRDefault="00D86A18" w:rsidP="00566A76">
            <w:pPr>
              <w:numPr>
                <w:ilvl w:val="0"/>
                <w:numId w:val="10"/>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Costos de control</w:t>
            </w:r>
          </w:p>
          <w:p w14:paraId="57E0B074" w14:textId="77777777" w:rsidR="00D86A18" w:rsidRPr="00566A76" w:rsidRDefault="00D86A18" w:rsidP="00566A76">
            <w:pPr>
              <w:numPr>
                <w:ilvl w:val="0"/>
                <w:numId w:val="10"/>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Costos de Gestión de Flota (Programación)</w:t>
            </w:r>
          </w:p>
          <w:p w14:paraId="61DE2935" w14:textId="77777777" w:rsidR="00D86A18" w:rsidRPr="00566A76" w:rsidRDefault="00D86A18" w:rsidP="00566A76">
            <w:pPr>
              <w:numPr>
                <w:ilvl w:val="0"/>
                <w:numId w:val="10"/>
              </w:numPr>
              <w:spacing w:after="0"/>
              <w:ind w:firstLine="0"/>
              <w:contextualSpacing/>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y demás costos y gastos variables.</w:t>
            </w:r>
          </w:p>
        </w:tc>
      </w:tr>
    </w:tbl>
    <w:p w14:paraId="7E478E49" w14:textId="77777777" w:rsidR="00D86A18" w:rsidRPr="00566A76" w:rsidRDefault="00D86A18" w:rsidP="00566A76">
      <w:pPr>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remuneración Troncal se realizará semanalmente, de acuerdo con la siguiente fórmula, para cada operador: </w:t>
      </w:r>
    </w:p>
    <w:p w14:paraId="1A2A9470" w14:textId="77777777" w:rsidR="00D86A18" w:rsidRPr="00566A76" w:rsidRDefault="00D86A18" w:rsidP="00566A76">
      <w:pPr>
        <w:jc w:val="both"/>
        <w:rPr>
          <w:rFonts w:ascii="Arial" w:hAnsi="Arial" w:cs="Arial"/>
          <w:color w:val="000000" w:themeColor="text1"/>
          <w:sz w:val="24"/>
          <w:szCs w:val="24"/>
          <w:lang w:val="es-ES"/>
        </w:rPr>
      </w:pPr>
      <m:oMath>
        <m:r>
          <w:rPr>
            <w:rFonts w:ascii="Cambria Math" w:hAnsi="Cambria Math" w:cs="Arial"/>
            <w:color w:val="000000" w:themeColor="text1"/>
            <w:sz w:val="24"/>
            <w:szCs w:val="24"/>
            <w:lang w:val="es-ES"/>
          </w:rPr>
          <w:lastRenderedPageBreak/>
          <m:t>RT=</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F</m:t>
            </m:r>
            <m:d>
              <m:dPr>
                <m:ctrlPr>
                  <w:rPr>
                    <w:rFonts w:ascii="Cambria Math" w:hAnsi="Cambria Math" w:cs="Arial"/>
                    <w:i/>
                    <w:color w:val="000000" w:themeColor="text1"/>
                    <w:sz w:val="24"/>
                    <w:szCs w:val="24"/>
                    <w:lang w:val="es-ES"/>
                  </w:rPr>
                </m:ctrlPr>
              </m:dPr>
              <m:e>
                <m:r>
                  <w:rPr>
                    <w:rFonts w:ascii="Cambria Math" w:hAnsi="Cambria Math" w:cs="Arial"/>
                    <w:color w:val="000000" w:themeColor="text1"/>
                    <w:sz w:val="24"/>
                    <w:szCs w:val="24"/>
                    <w:lang w:val="es-ES"/>
                  </w:rPr>
                  <m:t>Q</m:t>
                </m:r>
              </m:e>
            </m:d>
          </m:e>
          <m:sub>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Troncal</m:t>
                </m:r>
              </m:e>
              <m:sub>
                <m:r>
                  <w:rPr>
                    <w:rFonts w:ascii="Cambria Math" w:hAnsi="Cambria Math" w:cs="Arial"/>
                    <w:color w:val="000000" w:themeColor="text1"/>
                    <w:sz w:val="24"/>
                    <w:szCs w:val="24"/>
                    <w:lang w:val="es-ES"/>
                  </w:rPr>
                  <m:t>kp</m:t>
                </m:r>
              </m:sub>
            </m:sSub>
          </m:sub>
        </m:sSub>
        <m:r>
          <w:rPr>
            <w:rFonts w:ascii="Cambria Math" w:hAnsi="Cambria Math" w:cs="Arial"/>
            <w:color w:val="000000" w:themeColor="text1"/>
            <w:sz w:val="24"/>
            <w:szCs w:val="24"/>
            <w:lang w:val="es-ES"/>
          </w:rPr>
          <m:t>*</m:t>
        </m:r>
        <m:nary>
          <m:naryPr>
            <m:chr m:val="∑"/>
            <m:limLoc m:val="undOvr"/>
            <m:supHide m:val="1"/>
            <m:ctrlPr>
              <w:rPr>
                <w:rFonts w:ascii="Cambria Math" w:hAnsi="Cambria Math" w:cs="Arial"/>
                <w:i/>
                <w:color w:val="000000" w:themeColor="text1"/>
                <w:sz w:val="24"/>
                <w:szCs w:val="24"/>
                <w:lang w:val="es-ES"/>
              </w:rPr>
            </m:ctrlPr>
          </m:naryPr>
          <m:sub>
            <m:r>
              <w:rPr>
                <w:rFonts w:ascii="Cambria Math" w:hAnsi="Cambria Math" w:cs="Arial"/>
                <w:color w:val="000000" w:themeColor="text1"/>
                <w:sz w:val="24"/>
                <w:szCs w:val="24"/>
                <w:lang w:val="es-ES"/>
              </w:rPr>
              <m:t>kp</m:t>
            </m:r>
          </m:sub>
          <m:sup/>
          <m:e>
            <m:r>
              <w:rPr>
                <w:rFonts w:ascii="Cambria Math" w:hAnsi="Cambria Math" w:cs="Arial"/>
                <w:color w:val="000000" w:themeColor="text1"/>
                <w:sz w:val="24"/>
                <w:szCs w:val="24"/>
                <w:lang w:val="es-ES"/>
              </w:rPr>
              <m:t>{</m:t>
            </m:r>
            <m:d>
              <m:dPr>
                <m:begChr m:val="["/>
                <m:endChr m:val="]"/>
                <m:ctrlPr>
                  <w:rPr>
                    <w:rFonts w:ascii="Cambria Math" w:hAnsi="Cambria Math" w:cs="Arial"/>
                    <w:i/>
                    <w:color w:val="000000" w:themeColor="text1"/>
                    <w:sz w:val="24"/>
                    <w:szCs w:val="24"/>
                    <w:lang w:val="es-ES"/>
                  </w:rPr>
                </m:ctrlPr>
              </m:dPr>
              <m:e>
                <m:f>
                  <m:fPr>
                    <m:ctrlPr>
                      <w:rPr>
                        <w:rFonts w:ascii="Cambria Math" w:hAnsi="Cambria Math" w:cs="Arial"/>
                        <w:i/>
                        <w:color w:val="000000" w:themeColor="text1"/>
                        <w:sz w:val="24"/>
                        <w:szCs w:val="24"/>
                        <w:lang w:val="es-ES"/>
                      </w:rPr>
                    </m:ctrlPr>
                  </m:fPr>
                  <m:num>
                    <m:r>
                      <w:rPr>
                        <w:rFonts w:ascii="Cambria Math" w:hAnsi="Cambria Math" w:cs="Arial"/>
                        <w:color w:val="000000" w:themeColor="text1"/>
                        <w:sz w:val="24"/>
                        <w:szCs w:val="24"/>
                        <w:lang w:val="es-ES"/>
                      </w:rPr>
                      <m:t>RFT</m:t>
                    </m:r>
                  </m:num>
                  <m:den>
                    <m:r>
                      <w:rPr>
                        <w:rFonts w:ascii="Cambria Math" w:hAnsi="Cambria Math" w:cs="Arial"/>
                        <w:color w:val="000000" w:themeColor="text1"/>
                        <w:sz w:val="24"/>
                        <w:szCs w:val="24"/>
                        <w:lang w:val="es-ES"/>
                      </w:rPr>
                      <m:t>4.3</m:t>
                    </m:r>
                  </m:den>
                </m:f>
              </m:e>
            </m:d>
            <m:r>
              <w:rPr>
                <w:rFonts w:ascii="Cambria Math" w:hAnsi="Cambria Math" w:cs="Arial"/>
                <w:color w:val="000000" w:themeColor="text1"/>
                <w:sz w:val="24"/>
                <w:szCs w:val="24"/>
                <w:lang w:val="es-ES"/>
              </w:rPr>
              <m:t>+</m:t>
            </m:r>
            <m:d>
              <m:dPr>
                <m:begChr m:val="["/>
                <m:endChr m:val="]"/>
                <m:ctrlPr>
                  <w:rPr>
                    <w:rFonts w:ascii="Cambria Math" w:hAnsi="Cambria Math" w:cs="Arial"/>
                    <w:i/>
                    <w:color w:val="000000" w:themeColor="text1"/>
                    <w:sz w:val="24"/>
                    <w:szCs w:val="24"/>
                    <w:lang w:val="es-ES"/>
                  </w:rPr>
                </m:ctrlPr>
              </m:dPr>
              <m:e>
                <m:f>
                  <m:fPr>
                    <m:ctrlPr>
                      <w:rPr>
                        <w:rFonts w:ascii="Cambria Math" w:hAnsi="Cambria Math" w:cs="Arial"/>
                        <w:i/>
                        <w:color w:val="000000" w:themeColor="text1"/>
                        <w:sz w:val="24"/>
                        <w:szCs w:val="24"/>
                        <w:lang w:val="es-ES"/>
                      </w:rPr>
                    </m:ctrlPr>
                  </m:fPr>
                  <m:num>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TMVT</m:t>
                        </m:r>
                      </m:e>
                      <m:sub>
                        <m:r>
                          <w:rPr>
                            <w:rFonts w:ascii="Cambria Math" w:hAnsi="Cambria Math" w:cs="Arial"/>
                            <w:color w:val="000000" w:themeColor="text1"/>
                            <w:sz w:val="24"/>
                            <w:szCs w:val="24"/>
                            <w:lang w:val="es-ES"/>
                          </w:rPr>
                          <m:t>kp</m:t>
                        </m:r>
                      </m:sub>
                    </m:sSub>
                    <m:r>
                      <w:rPr>
                        <w:rFonts w:ascii="Cambria Math" w:hAnsi="Cambria Math" w:cs="Arial"/>
                        <w:color w:val="000000" w:themeColor="text1"/>
                        <w:sz w:val="24"/>
                        <w:szCs w:val="24"/>
                        <w:lang w:val="es-ES"/>
                      </w:rPr>
                      <m:t>*</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NoVehT</m:t>
                        </m:r>
                      </m:e>
                      <m:sub>
                        <m:r>
                          <w:rPr>
                            <w:rFonts w:ascii="Cambria Math" w:hAnsi="Cambria Math" w:cs="Arial"/>
                            <w:color w:val="000000" w:themeColor="text1"/>
                            <w:sz w:val="24"/>
                            <w:szCs w:val="24"/>
                            <w:lang w:val="es-ES"/>
                          </w:rPr>
                          <m:t>kp</m:t>
                        </m:r>
                      </m:sub>
                    </m:sSub>
                  </m:num>
                  <m:den>
                    <m:r>
                      <w:rPr>
                        <w:rFonts w:ascii="Cambria Math" w:hAnsi="Cambria Math" w:cs="Arial"/>
                        <w:color w:val="000000" w:themeColor="text1"/>
                        <w:sz w:val="24"/>
                        <w:szCs w:val="24"/>
                        <w:lang w:val="es-ES"/>
                      </w:rPr>
                      <m:t>4.3</m:t>
                    </m:r>
                  </m:den>
                </m:f>
              </m:e>
            </m:d>
            <m:r>
              <w:rPr>
                <w:rFonts w:ascii="Cambria Math" w:hAnsi="Cambria Math" w:cs="Arial"/>
                <w:color w:val="000000" w:themeColor="text1"/>
                <w:sz w:val="24"/>
                <w:szCs w:val="24"/>
                <w:lang w:val="es-ES"/>
              </w:rPr>
              <m:t>+</m:t>
            </m:r>
            <m:d>
              <m:dPr>
                <m:begChr m:val="["/>
                <m:endChr m:val="]"/>
                <m:ctrlPr>
                  <w:rPr>
                    <w:rFonts w:ascii="Cambria Math" w:hAnsi="Cambria Math" w:cs="Arial"/>
                    <w:i/>
                    <w:color w:val="000000" w:themeColor="text1"/>
                    <w:sz w:val="24"/>
                    <w:szCs w:val="24"/>
                    <w:lang w:val="es-ES"/>
                  </w:rPr>
                </m:ctrlPr>
              </m:dPr>
              <m:e>
                <m:d>
                  <m:dPr>
                    <m:begChr m:val="["/>
                    <m:endChr m:val="]"/>
                    <m:ctrlPr>
                      <w:rPr>
                        <w:rFonts w:ascii="Cambria Math" w:hAnsi="Cambria Math" w:cs="Arial"/>
                        <w:i/>
                        <w:color w:val="000000" w:themeColor="text1"/>
                        <w:sz w:val="24"/>
                        <w:szCs w:val="24"/>
                        <w:lang w:val="es-ES"/>
                      </w:rPr>
                    </m:ctrlPr>
                  </m:dPr>
                  <m:e>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TKMT</m:t>
                        </m:r>
                      </m:e>
                      <m:sub>
                        <m:r>
                          <w:rPr>
                            <w:rFonts w:ascii="Cambria Math" w:hAnsi="Cambria Math" w:cs="Arial"/>
                            <w:color w:val="000000" w:themeColor="text1"/>
                            <w:sz w:val="24"/>
                            <w:szCs w:val="24"/>
                            <w:lang w:val="es-ES"/>
                          </w:rPr>
                          <m:t>kp</m:t>
                        </m:r>
                      </m:sub>
                    </m:sSub>
                    <m:r>
                      <w:rPr>
                        <w:rFonts w:ascii="Cambria Math" w:hAnsi="Cambria Math" w:cs="Arial"/>
                        <w:color w:val="000000" w:themeColor="text1"/>
                        <w:sz w:val="24"/>
                        <w:szCs w:val="24"/>
                        <w:lang w:val="es-ES"/>
                      </w:rPr>
                      <m:t xml:space="preserve">- </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(OE</m:t>
                        </m:r>
                      </m:e>
                      <m:sub>
                        <m:r>
                          <w:rPr>
                            <w:rFonts w:ascii="Cambria Math" w:hAnsi="Cambria Math" w:cs="Arial"/>
                            <w:color w:val="000000" w:themeColor="text1"/>
                            <w:sz w:val="24"/>
                            <w:szCs w:val="24"/>
                            <w:lang w:val="es-ES"/>
                          </w:rPr>
                          <m:t>KmETronc, kp</m:t>
                        </m:r>
                      </m:sub>
                    </m:sSub>
                    <m:r>
                      <w:rPr>
                        <w:rFonts w:ascii="Cambria Math" w:hAnsi="Cambria Math" w:cs="Arial"/>
                        <w:color w:val="000000" w:themeColor="text1"/>
                        <w:sz w:val="24"/>
                        <w:szCs w:val="24"/>
                        <w:lang w:val="es-ES"/>
                      </w:rPr>
                      <m:t>)-</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CFR</m:t>
                        </m:r>
                      </m:e>
                      <m:sub>
                        <m:r>
                          <w:rPr>
                            <w:rFonts w:ascii="Cambria Math" w:hAnsi="Cambria Math" w:cs="Arial"/>
                            <w:color w:val="000000" w:themeColor="text1"/>
                            <w:sz w:val="24"/>
                            <w:szCs w:val="24"/>
                            <w:lang w:val="es-ES"/>
                          </w:rPr>
                          <m:t>kp</m:t>
                        </m:r>
                      </m:sub>
                    </m:sSub>
                  </m:e>
                </m:d>
                <m:r>
                  <w:rPr>
                    <w:rFonts w:ascii="Cambria Math" w:hAnsi="Cambria Math" w:cs="Arial"/>
                    <w:color w:val="000000" w:themeColor="text1"/>
                    <w:sz w:val="24"/>
                    <w:szCs w:val="24"/>
                    <w:lang w:val="es-ES"/>
                  </w:rPr>
                  <m:t>*</m:t>
                </m:r>
                <m:sSub>
                  <m:sSubPr>
                    <m:ctrlPr>
                      <w:rPr>
                        <w:rFonts w:ascii="Cambria Math" w:hAnsi="Cambria Math" w:cs="Arial"/>
                        <w:i/>
                        <w:color w:val="000000" w:themeColor="text1"/>
                        <w:sz w:val="24"/>
                        <w:szCs w:val="24"/>
                        <w:lang w:val="es-ES"/>
                      </w:rPr>
                    </m:ctrlPr>
                  </m:sSubPr>
                  <m:e>
                    <m:r>
                      <w:rPr>
                        <w:rFonts w:ascii="Cambria Math" w:hAnsi="Cambria Math" w:cs="Arial"/>
                        <w:color w:val="000000" w:themeColor="text1"/>
                        <w:sz w:val="24"/>
                        <w:szCs w:val="24"/>
                        <w:lang w:val="es-ES"/>
                      </w:rPr>
                      <m:t>KMStronc</m:t>
                    </m:r>
                  </m:e>
                  <m:sub>
                    <m:r>
                      <w:rPr>
                        <w:rFonts w:ascii="Cambria Math" w:hAnsi="Cambria Math" w:cs="Arial"/>
                        <w:color w:val="000000" w:themeColor="text1"/>
                        <w:sz w:val="24"/>
                        <w:szCs w:val="24"/>
                        <w:lang w:val="es-ES"/>
                      </w:rPr>
                      <m:t>kp</m:t>
                    </m:r>
                  </m:sub>
                </m:sSub>
              </m:e>
            </m:d>
          </m:e>
        </m:nary>
        <m:r>
          <w:rPr>
            <w:rFonts w:ascii="Cambria Math" w:hAnsi="Cambria Math" w:cs="Arial"/>
            <w:color w:val="000000" w:themeColor="text1"/>
            <w:sz w:val="24"/>
            <w:szCs w:val="24"/>
            <w:lang w:val="es-ES"/>
          </w:rPr>
          <m:t>}</m:t>
        </m:r>
      </m:oMath>
      <w:r w:rsidRPr="00566A76">
        <w:rPr>
          <w:rFonts w:ascii="Arial" w:hAnsi="Arial" w:cs="Arial"/>
          <w:color w:val="000000" w:themeColor="text1"/>
          <w:sz w:val="24"/>
          <w:szCs w:val="24"/>
          <w:lang w:val="es-ES"/>
        </w:rPr>
        <w:t xml:space="preserve"> </w:t>
      </w:r>
    </w:p>
    <w:p w14:paraId="6E8D415C" w14:textId="77777777" w:rsidR="00D86A18" w:rsidRPr="00566A76" w:rsidRDefault="00D86A18" w:rsidP="00566A76">
      <w:pPr>
        <w:tabs>
          <w:tab w:val="left" w:pos="2385"/>
        </w:tabs>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Donde:  </w:t>
      </w:r>
      <w:r w:rsidRPr="00566A76">
        <w:rPr>
          <w:rFonts w:ascii="Arial" w:hAnsi="Arial" w:cs="Arial"/>
          <w:noProof/>
          <w:color w:val="000000" w:themeColor="text1"/>
          <w:sz w:val="24"/>
          <w:szCs w:val="24"/>
          <w:lang w:val="es-ES_tradnl" w:eastAsia="es-ES_tradnl"/>
        </w:rPr>
        <mc:AlternateContent>
          <mc:Choice Requires="wps">
            <w:drawing>
              <wp:anchor distT="0" distB="0" distL="114300" distR="114300" simplePos="0" relativeHeight="251664384" behindDoc="0" locked="0" layoutInCell="1" allowOverlap="1" wp14:anchorId="4C2AE331" wp14:editId="245AB7A1">
                <wp:simplePos x="0" y="0"/>
                <wp:positionH relativeFrom="column">
                  <wp:posOffset>900430</wp:posOffset>
                </wp:positionH>
                <wp:positionV relativeFrom="paragraph">
                  <wp:posOffset>9139555</wp:posOffset>
                </wp:positionV>
                <wp:extent cx="5615940" cy="362585"/>
                <wp:effectExtent l="0" t="0" r="3810" b="0"/>
                <wp:wrapNone/>
                <wp:docPr id="1"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6258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82604" id="Rectángulo 19" o:spid="_x0000_s1026" style="position:absolute;margin-left:70.9pt;margin-top:719.65pt;width:442.2pt;height:2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" fillcolor="#b6dde8" stroked="f"/>
            </w:pict>
          </mc:Fallback>
        </mc:AlternateContent>
      </w:r>
      <w:r w:rsidRPr="00566A76">
        <w:rPr>
          <w:rFonts w:ascii="Arial" w:hAnsi="Arial" w:cs="Arial"/>
          <w:noProof/>
          <w:color w:val="000000" w:themeColor="text1"/>
          <w:sz w:val="24"/>
          <w:szCs w:val="24"/>
          <w:lang w:val="es-ES_tradnl" w:eastAsia="es-ES_tradnl"/>
        </w:rPr>
        <mc:AlternateContent>
          <mc:Choice Requires="wps">
            <w:drawing>
              <wp:anchor distT="0" distB="0" distL="114300" distR="114300" simplePos="0" relativeHeight="251665408" behindDoc="0" locked="0" layoutInCell="1" allowOverlap="1" wp14:anchorId="47435362" wp14:editId="7CE2C3C5">
                <wp:simplePos x="0" y="0"/>
                <wp:positionH relativeFrom="column">
                  <wp:posOffset>900430</wp:posOffset>
                </wp:positionH>
                <wp:positionV relativeFrom="paragraph">
                  <wp:posOffset>9139555</wp:posOffset>
                </wp:positionV>
                <wp:extent cx="5615940" cy="362585"/>
                <wp:effectExtent l="0" t="0" r="3810" b="0"/>
                <wp:wrapNone/>
                <wp:docPr id="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6258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309BE" id="Rectángulo 18" o:spid="_x0000_s1026" style="position:absolute;margin-left:70.9pt;margin-top:719.65pt;width:442.2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" fillcolor="#b6dde8" stroked="f"/>
            </w:pict>
          </mc:Fallback>
        </mc:AlternateContent>
      </w:r>
      <w:r w:rsidRPr="00566A76">
        <w:rPr>
          <w:rFonts w:ascii="Arial" w:hAnsi="Arial" w:cs="Arial"/>
          <w:noProof/>
          <w:color w:val="000000" w:themeColor="text1"/>
          <w:sz w:val="24"/>
          <w:szCs w:val="24"/>
          <w:lang w:val="es-ES_tradnl" w:eastAsia="es-ES_tradnl"/>
        </w:rPr>
        <mc:AlternateContent>
          <mc:Choice Requires="wps">
            <w:drawing>
              <wp:anchor distT="0" distB="0" distL="114300" distR="114300" simplePos="0" relativeHeight="251666432" behindDoc="0" locked="0" layoutInCell="1" allowOverlap="1" wp14:anchorId="227D4F5C" wp14:editId="3C5A3A63">
                <wp:simplePos x="0" y="0"/>
                <wp:positionH relativeFrom="column">
                  <wp:posOffset>900430</wp:posOffset>
                </wp:positionH>
                <wp:positionV relativeFrom="paragraph">
                  <wp:posOffset>9139555</wp:posOffset>
                </wp:positionV>
                <wp:extent cx="5615940" cy="362585"/>
                <wp:effectExtent l="0" t="0" r="3810" b="0"/>
                <wp:wrapNone/>
                <wp:docPr id="3"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6258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B568" id="Rectángulo 17" o:spid="_x0000_s1026" style="position:absolute;margin-left:70.9pt;margin-top:719.65pt;width:442.2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" fillcolor="#b6dde8" stroked="f"/>
            </w:pict>
          </mc:Fallback>
        </mc:AlternateContent>
      </w:r>
      <w:r w:rsidRPr="00566A76">
        <w:rPr>
          <w:rFonts w:ascii="Arial" w:hAnsi="Arial" w:cs="Arial"/>
          <w:noProof/>
          <w:color w:val="000000" w:themeColor="text1"/>
          <w:sz w:val="24"/>
          <w:szCs w:val="24"/>
          <w:lang w:val="es-ES_tradnl" w:eastAsia="es-ES_tradnl"/>
        </w:rPr>
        <mc:AlternateContent>
          <mc:Choice Requires="wps">
            <w:drawing>
              <wp:anchor distT="0" distB="0" distL="114300" distR="114300" simplePos="0" relativeHeight="251667456" behindDoc="0" locked="0" layoutInCell="1" allowOverlap="1" wp14:anchorId="6C7ECA1E" wp14:editId="571CDF27">
                <wp:simplePos x="0" y="0"/>
                <wp:positionH relativeFrom="column">
                  <wp:posOffset>900430</wp:posOffset>
                </wp:positionH>
                <wp:positionV relativeFrom="paragraph">
                  <wp:posOffset>9139555</wp:posOffset>
                </wp:positionV>
                <wp:extent cx="5615940" cy="362585"/>
                <wp:effectExtent l="0" t="0" r="3810" b="0"/>
                <wp:wrapNone/>
                <wp:docPr id="4"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6258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CD0B6" id="Rectángulo 16" o:spid="_x0000_s1026" style="position:absolute;margin-left:70.9pt;margin-top:719.65pt;width:442.2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" fillcolor="#b6dde8" stroked="f"/>
            </w:pict>
          </mc:Fallback>
        </mc:AlternateContent>
      </w:r>
    </w:p>
    <w:p w14:paraId="3C115ADC" w14:textId="77777777" w:rsidR="00D86A18" w:rsidRPr="00566A76" w:rsidRDefault="00D86A18" w:rsidP="00566A76">
      <w:pPr>
        <w:autoSpaceDE w:val="0"/>
        <w:autoSpaceDN w:val="0"/>
        <w:spacing w:after="0"/>
        <w:jc w:val="both"/>
        <w:rPr>
          <w:rFonts w:ascii="Arial" w:hAnsi="Arial" w:cs="Arial"/>
          <w:b/>
          <w:bCs/>
          <w:color w:val="000000" w:themeColor="text1"/>
          <w:sz w:val="24"/>
          <w:szCs w:val="24"/>
          <w:lang w:val="es-ES"/>
        </w:rPr>
      </w:pPr>
      <w:r w:rsidRPr="00566A76">
        <w:rPr>
          <w:rFonts w:ascii="Arial" w:hAnsi="Arial" w:cs="Arial"/>
          <w:color w:val="000000" w:themeColor="text1"/>
          <w:sz w:val="24"/>
          <w:szCs w:val="24"/>
          <w:lang w:val="es-ES"/>
        </w:rPr>
        <w:t>RT:</w:t>
      </w:r>
      <w:r w:rsidRPr="00566A76">
        <w:rPr>
          <w:rFonts w:ascii="Arial" w:hAnsi="Arial" w:cs="Arial"/>
          <w:color w:val="000000" w:themeColor="text1"/>
          <w:sz w:val="24"/>
          <w:szCs w:val="24"/>
          <w:lang w:val="es-ES"/>
        </w:rPr>
        <w:tab/>
      </w:r>
      <w:r w:rsidRPr="00566A76">
        <w:rPr>
          <w:rFonts w:ascii="Arial" w:hAnsi="Arial" w:cs="Arial"/>
          <w:color w:val="000000" w:themeColor="text1"/>
          <w:sz w:val="24"/>
          <w:szCs w:val="24"/>
          <w:lang w:val="es-ES"/>
        </w:rPr>
        <w:tab/>
        <w:t xml:space="preserve"> Remuneración de la </w:t>
      </w:r>
      <w:r w:rsidRPr="00566A76">
        <w:rPr>
          <w:rFonts w:ascii="Arial" w:hAnsi="Arial" w:cs="Arial"/>
          <w:b/>
          <w:bCs/>
          <w:color w:val="000000" w:themeColor="text1"/>
          <w:sz w:val="24"/>
          <w:szCs w:val="24"/>
          <w:lang w:val="es-ES"/>
        </w:rPr>
        <w:t>operación troncal</w:t>
      </w:r>
    </w:p>
    <w:p w14:paraId="00D78E41" w14:textId="77777777" w:rsidR="00D86A18" w:rsidRPr="00566A76" w:rsidRDefault="00D86A18" w:rsidP="00566A76">
      <w:pPr>
        <w:autoSpaceDE w:val="0"/>
        <w:autoSpaceDN w:val="0"/>
        <w:spacing w:after="0"/>
        <w:jc w:val="both"/>
        <w:rPr>
          <w:rFonts w:ascii="Arial" w:hAnsi="Arial" w:cs="Arial"/>
          <w:b/>
          <w:bCs/>
          <w:color w:val="000000" w:themeColor="text1"/>
          <w:sz w:val="24"/>
          <w:szCs w:val="24"/>
          <w:lang w:val="es-ES"/>
        </w:rPr>
      </w:pPr>
      <w:r w:rsidRPr="00566A76">
        <w:rPr>
          <w:rFonts w:ascii="Arial" w:hAnsi="Arial" w:cs="Arial"/>
          <w:color w:val="000000" w:themeColor="text1"/>
          <w:sz w:val="24"/>
          <w:szCs w:val="24"/>
          <w:lang w:val="es-ES"/>
        </w:rPr>
        <w:t xml:space="preserve">f(Q)Troncal: </w:t>
      </w:r>
      <w:r w:rsidRPr="00566A76">
        <w:rPr>
          <w:rFonts w:ascii="Arial" w:hAnsi="Arial" w:cs="Arial"/>
          <w:color w:val="000000" w:themeColor="text1"/>
          <w:sz w:val="24"/>
          <w:szCs w:val="24"/>
          <w:lang w:val="es-ES"/>
        </w:rPr>
        <w:tab/>
        <w:t xml:space="preserve">Valor de la función de calidad del servicio para la </w:t>
      </w:r>
      <w:r w:rsidRPr="00566A76">
        <w:rPr>
          <w:rFonts w:ascii="Arial" w:hAnsi="Arial" w:cs="Arial"/>
          <w:b/>
          <w:bCs/>
          <w:color w:val="000000" w:themeColor="text1"/>
          <w:sz w:val="24"/>
          <w:szCs w:val="24"/>
          <w:lang w:val="es-ES"/>
        </w:rPr>
        <w:t>operación troncal.</w:t>
      </w:r>
    </w:p>
    <w:p w14:paraId="68790F67" w14:textId="762A5C35" w:rsidR="00D86A18" w:rsidRPr="00566A76" w:rsidRDefault="00D86A18" w:rsidP="00566A76">
      <w:pPr>
        <w:autoSpaceDE w:val="0"/>
        <w:autoSpaceDN w:val="0"/>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k: </w:t>
      </w:r>
      <w:r w:rsidRPr="00566A76">
        <w:rPr>
          <w:rFonts w:ascii="Arial" w:hAnsi="Arial" w:cs="Arial"/>
          <w:bCs/>
          <w:color w:val="000000" w:themeColor="text1"/>
          <w:sz w:val="24"/>
          <w:szCs w:val="24"/>
          <w:lang w:val="es-ES"/>
        </w:rPr>
        <w:tab/>
      </w:r>
      <w:r w:rsidRPr="00566A76">
        <w:rPr>
          <w:rFonts w:ascii="Arial" w:hAnsi="Arial" w:cs="Arial"/>
          <w:bCs/>
          <w:color w:val="000000" w:themeColor="text1"/>
          <w:sz w:val="24"/>
          <w:szCs w:val="24"/>
          <w:lang w:val="es-ES"/>
        </w:rPr>
        <w:tab/>
        <w:t>Indica el tipo de</w:t>
      </w:r>
      <w:r w:rsidR="005527E6" w:rsidRPr="00566A76">
        <w:rPr>
          <w:rFonts w:ascii="Arial" w:hAnsi="Arial" w:cs="Arial"/>
          <w:bCs/>
          <w:color w:val="000000" w:themeColor="text1"/>
          <w:sz w:val="24"/>
          <w:szCs w:val="24"/>
          <w:lang w:val="es-ES"/>
        </w:rPr>
        <w:t xml:space="preserve"> vehículo, a saber: Articulado, </w:t>
      </w:r>
      <w:r w:rsidRPr="00566A76">
        <w:rPr>
          <w:rFonts w:ascii="Arial" w:hAnsi="Arial" w:cs="Arial"/>
          <w:bCs/>
          <w:color w:val="000000" w:themeColor="text1"/>
          <w:sz w:val="24"/>
          <w:szCs w:val="24"/>
          <w:lang w:val="es-ES"/>
        </w:rPr>
        <w:t>Biarticulado, otros.</w:t>
      </w:r>
    </w:p>
    <w:p w14:paraId="0750E0AD" w14:textId="77777777" w:rsidR="00D86A18" w:rsidRPr="00566A76" w:rsidRDefault="00D86A18" w:rsidP="00566A76">
      <w:pPr>
        <w:autoSpaceDE w:val="0"/>
        <w:autoSpaceDN w:val="0"/>
        <w:spacing w:after="0"/>
        <w:ind w:left="1410" w:hanging="141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 xml:space="preserve">p: </w:t>
      </w:r>
      <w:r w:rsidRPr="00566A76">
        <w:rPr>
          <w:rFonts w:ascii="Arial" w:hAnsi="Arial" w:cs="Arial"/>
          <w:bCs/>
          <w:color w:val="000000" w:themeColor="text1"/>
          <w:sz w:val="24"/>
          <w:szCs w:val="24"/>
          <w:lang w:val="es-ES"/>
        </w:rPr>
        <w:tab/>
      </w:r>
      <w:r w:rsidRPr="00566A76">
        <w:rPr>
          <w:rFonts w:ascii="Arial" w:hAnsi="Arial" w:cs="Arial"/>
          <w:bCs/>
          <w:color w:val="000000" w:themeColor="text1"/>
          <w:sz w:val="24"/>
          <w:szCs w:val="24"/>
          <w:lang w:val="es-ES"/>
        </w:rPr>
        <w:tab/>
        <w:t xml:space="preserve">Indica el tipo de tecnología del vehículo, a saber: Diésel, Gas, Híbrido, Eléctrico, otros. </w:t>
      </w:r>
    </w:p>
    <w:p w14:paraId="44C80E43"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RFT: </w:t>
      </w:r>
      <w:r w:rsidRPr="00566A76">
        <w:rPr>
          <w:rFonts w:ascii="Arial" w:hAnsi="Arial" w:cs="Arial"/>
          <w:color w:val="000000" w:themeColor="text1"/>
          <w:sz w:val="24"/>
          <w:szCs w:val="24"/>
          <w:lang w:val="es-ES"/>
        </w:rPr>
        <w:tab/>
      </w:r>
      <w:r w:rsidRPr="00566A76">
        <w:rPr>
          <w:rFonts w:ascii="Arial" w:hAnsi="Arial" w:cs="Arial"/>
          <w:color w:val="000000" w:themeColor="text1"/>
          <w:sz w:val="24"/>
          <w:szCs w:val="24"/>
          <w:lang w:val="es-ES"/>
        </w:rPr>
        <w:tab/>
        <w:t>Remuneración fija mensual de los gastos administrativos que se específica en el pliego de condición ajustada y revisada, vigente en el momento del cálculo, expresada en pesos por mes.</w:t>
      </w:r>
    </w:p>
    <w:p w14:paraId="49D7E9C5"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p>
    <w:p w14:paraId="507D9242" w14:textId="519D3B34" w:rsidR="00D86A18" w:rsidRPr="00566A76" w:rsidRDefault="00D86A18" w:rsidP="00566A76">
      <w:pPr>
        <w:autoSpaceDE w:val="0"/>
        <w:autoSpaceDN w:val="0"/>
        <w:ind w:left="1410" w:hanging="141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TMVT: </w:t>
      </w:r>
      <w:r w:rsidRPr="00566A76">
        <w:rPr>
          <w:rFonts w:ascii="Arial" w:hAnsi="Arial" w:cs="Arial"/>
          <w:color w:val="000000" w:themeColor="text1"/>
          <w:sz w:val="24"/>
          <w:szCs w:val="24"/>
          <w:lang w:val="es-ES"/>
        </w:rPr>
        <w:tab/>
        <w:t>Remuneración por vehículo vinculado, según especificaciones mínimas requeridas por el Gestor, incluidos entre otros, el valor de la interventoría, los seguros, e impuestos de los vehículos, telemática, cámaras, sensores, de peso, área adicional de parqueo en las terminales, revisión tecno mecánica y matrícula, que se fija en el pliego de condiciones. Esta remuneración (TMVT) se ajusta de acuerdo con los valores de los vehículos y demás equipos facturados a los CONCESIONARIOS y allegados a TRANSMILENIO S.A. dentro del plazo establecido para los pedidos de flota e inicio de operación, y se calcula como un promedio ponderado por tipología y por tecnología de vehículo, por CONCESIONARIO. La TMVT será reconocida desde el inicio de la etapa operativa y hasta el final de los 15 años de operación. La entrada de flota inicial posterior a los tiempos establecidos por el Ente Gestor, no implicará la extensión del plazo de la concesión ni de los pagos por concepto de TMVT.</w:t>
      </w:r>
    </w:p>
    <w:p w14:paraId="7C60D0BB"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p>
    <w:p w14:paraId="29347F36"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No </w:t>
      </w:r>
      <w:proofErr w:type="spellStart"/>
      <w:r w:rsidRPr="00566A76">
        <w:rPr>
          <w:rFonts w:ascii="Arial" w:hAnsi="Arial" w:cs="Arial"/>
          <w:color w:val="000000" w:themeColor="text1"/>
          <w:sz w:val="24"/>
          <w:szCs w:val="24"/>
          <w:lang w:val="es-ES"/>
        </w:rPr>
        <w:t>VehT</w:t>
      </w:r>
      <w:proofErr w:type="spellEnd"/>
      <w:r w:rsidRPr="00566A76">
        <w:rPr>
          <w:rFonts w:ascii="Arial" w:hAnsi="Arial" w:cs="Arial"/>
          <w:color w:val="000000" w:themeColor="text1"/>
          <w:sz w:val="24"/>
          <w:szCs w:val="24"/>
          <w:lang w:val="es-ES"/>
        </w:rPr>
        <w:t>:</w:t>
      </w:r>
      <w:r w:rsidRPr="00566A76">
        <w:rPr>
          <w:rFonts w:ascii="Arial" w:hAnsi="Arial" w:cs="Arial"/>
          <w:color w:val="000000" w:themeColor="text1"/>
          <w:sz w:val="24"/>
          <w:szCs w:val="24"/>
          <w:lang w:val="es-ES"/>
        </w:rPr>
        <w:tab/>
        <w:t xml:space="preserve">Número de vehículos </w:t>
      </w:r>
      <w:r w:rsidRPr="00566A76">
        <w:rPr>
          <w:rFonts w:ascii="Arial" w:hAnsi="Arial" w:cs="Arial"/>
          <w:b/>
          <w:bCs/>
          <w:color w:val="000000" w:themeColor="text1"/>
          <w:sz w:val="24"/>
          <w:szCs w:val="24"/>
          <w:lang w:val="es-ES"/>
        </w:rPr>
        <w:t xml:space="preserve">Troncales </w:t>
      </w:r>
      <w:r w:rsidRPr="00566A76">
        <w:rPr>
          <w:rFonts w:ascii="Arial" w:hAnsi="Arial" w:cs="Arial"/>
          <w:color w:val="000000" w:themeColor="text1"/>
          <w:sz w:val="24"/>
          <w:szCs w:val="24"/>
          <w:lang w:val="es-ES"/>
        </w:rPr>
        <w:t xml:space="preserve">vinculados por el CONCESIONARIO al Sistema como flota operativa aprobada por el Gestor, incluyendo la </w:t>
      </w:r>
      <w:r w:rsidRPr="00566A76">
        <w:rPr>
          <w:rFonts w:ascii="Arial" w:hAnsi="Arial" w:cs="Arial"/>
          <w:b/>
          <w:bCs/>
          <w:color w:val="000000" w:themeColor="text1"/>
          <w:sz w:val="24"/>
          <w:szCs w:val="24"/>
          <w:lang w:val="es-ES"/>
        </w:rPr>
        <w:t>flota de reserva</w:t>
      </w:r>
      <w:r w:rsidRPr="00566A76">
        <w:rPr>
          <w:rFonts w:ascii="Arial" w:hAnsi="Arial" w:cs="Arial"/>
          <w:color w:val="000000" w:themeColor="text1"/>
          <w:sz w:val="24"/>
          <w:szCs w:val="24"/>
          <w:lang w:val="es-ES"/>
        </w:rPr>
        <w:t>.</w:t>
      </w:r>
    </w:p>
    <w:p w14:paraId="5E00F609"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p>
    <w:p w14:paraId="65EB92AE"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proofErr w:type="spellStart"/>
      <w:r w:rsidRPr="00566A76">
        <w:rPr>
          <w:rFonts w:ascii="Arial" w:hAnsi="Arial" w:cs="Arial"/>
          <w:color w:val="000000" w:themeColor="text1"/>
          <w:sz w:val="24"/>
          <w:szCs w:val="24"/>
          <w:lang w:val="es-ES"/>
        </w:rPr>
        <w:t>OEKmETronc:Oferta</w:t>
      </w:r>
      <w:proofErr w:type="spellEnd"/>
      <w:r w:rsidRPr="00566A76">
        <w:rPr>
          <w:rFonts w:ascii="Arial" w:hAnsi="Arial" w:cs="Arial"/>
          <w:color w:val="000000" w:themeColor="text1"/>
          <w:sz w:val="24"/>
          <w:szCs w:val="24"/>
          <w:lang w:val="es-ES"/>
        </w:rPr>
        <w:t xml:space="preserve"> económica del concesionario adjudicatario de la operación troncal. Es un número menor o igual a 1,000 y representa un factor multiplicador del Costo Kilómetro Equivalente (</w:t>
      </w:r>
      <w:proofErr w:type="spellStart"/>
      <w:r w:rsidRPr="00566A76">
        <w:rPr>
          <w:rFonts w:ascii="Arial" w:hAnsi="Arial" w:cs="Arial"/>
          <w:color w:val="000000" w:themeColor="text1"/>
          <w:sz w:val="24"/>
          <w:szCs w:val="24"/>
          <w:lang w:val="es-ES"/>
        </w:rPr>
        <w:t>KmE</w:t>
      </w:r>
      <w:proofErr w:type="spellEnd"/>
      <w:r w:rsidRPr="00566A76">
        <w:rPr>
          <w:rFonts w:ascii="Arial" w:hAnsi="Arial" w:cs="Arial"/>
          <w:color w:val="000000" w:themeColor="text1"/>
          <w:sz w:val="24"/>
          <w:szCs w:val="24"/>
          <w:lang w:val="es-ES"/>
        </w:rPr>
        <w:t>) ofertado.</w:t>
      </w:r>
    </w:p>
    <w:p w14:paraId="19670E21"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p>
    <w:p w14:paraId="2195D790" w14:textId="77777777" w:rsidR="00D86A18" w:rsidRPr="00566A76" w:rsidRDefault="00D86A18" w:rsidP="00566A76">
      <w:pPr>
        <w:autoSpaceDE w:val="0"/>
        <w:autoSpaceDN w:val="0"/>
        <w:spacing w:after="0"/>
        <w:ind w:left="141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 xml:space="preserve">Para su aplicación en la fórmula de remuneración, corresponde la oferta económica convertida en su equivalente en pesos, aplicando la expresión (1- </w:t>
      </w:r>
      <w:proofErr w:type="spellStart"/>
      <w:r w:rsidRPr="00566A76">
        <w:rPr>
          <w:rFonts w:ascii="Arial" w:hAnsi="Arial" w:cs="Arial"/>
          <w:color w:val="000000" w:themeColor="text1"/>
          <w:sz w:val="24"/>
          <w:szCs w:val="24"/>
          <w:lang w:val="es-ES"/>
        </w:rPr>
        <w:t>OEKmETron</w:t>
      </w:r>
      <w:proofErr w:type="spellEnd"/>
      <w:r w:rsidRPr="00566A76">
        <w:rPr>
          <w:rFonts w:ascii="Arial" w:hAnsi="Arial" w:cs="Arial"/>
          <w:color w:val="000000" w:themeColor="text1"/>
          <w:sz w:val="24"/>
          <w:szCs w:val="24"/>
          <w:lang w:val="es-ES"/>
        </w:rPr>
        <w:t>) x  (</w:t>
      </w:r>
      <w:proofErr w:type="spellStart"/>
      <w:r w:rsidRPr="00566A76">
        <w:rPr>
          <w:rFonts w:ascii="Arial" w:hAnsi="Arial" w:cs="Arial"/>
          <w:color w:val="000000" w:themeColor="text1"/>
          <w:sz w:val="24"/>
          <w:szCs w:val="24"/>
          <w:lang w:val="es-ES"/>
        </w:rPr>
        <w:t>KmE</w:t>
      </w:r>
      <w:proofErr w:type="spellEnd"/>
      <w:r w:rsidRPr="00566A76">
        <w:rPr>
          <w:rFonts w:ascii="Arial" w:hAnsi="Arial" w:cs="Arial"/>
          <w:color w:val="000000" w:themeColor="text1"/>
          <w:sz w:val="24"/>
          <w:szCs w:val="24"/>
          <w:lang w:val="es-ES"/>
        </w:rPr>
        <w:t>), disminuye del costo unitario a remunerar por kilómetro programado y efectivamente recorrido.</w:t>
      </w:r>
    </w:p>
    <w:p w14:paraId="0C7B8569" w14:textId="77777777" w:rsidR="00D86A18" w:rsidRPr="00566A76" w:rsidRDefault="00D86A18" w:rsidP="00566A76">
      <w:pPr>
        <w:autoSpaceDE w:val="0"/>
        <w:autoSpaceDN w:val="0"/>
        <w:spacing w:after="0"/>
        <w:ind w:left="1410"/>
        <w:jc w:val="both"/>
        <w:rPr>
          <w:rFonts w:ascii="Arial" w:hAnsi="Arial" w:cs="Arial"/>
          <w:color w:val="000000" w:themeColor="text1"/>
          <w:sz w:val="24"/>
          <w:szCs w:val="24"/>
          <w:lang w:val="es-ES"/>
        </w:rPr>
      </w:pPr>
    </w:p>
    <w:p w14:paraId="79B9B54E"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TKMT: </w:t>
      </w:r>
      <w:r w:rsidRPr="00566A76">
        <w:rPr>
          <w:rFonts w:ascii="Arial" w:hAnsi="Arial" w:cs="Arial"/>
          <w:color w:val="000000" w:themeColor="text1"/>
          <w:sz w:val="24"/>
          <w:szCs w:val="24"/>
          <w:lang w:val="es-ES"/>
        </w:rPr>
        <w:tab/>
        <w:t xml:space="preserve">Remuneración por kilómetro troncal para los vehículos que se estipulen en el pliego de condiciones ajustada y revisada, vigente en el momento del cálculo, expresada en pesos por kilómetro. </w:t>
      </w:r>
      <w:r w:rsidRPr="00566A76">
        <w:rPr>
          <w:rFonts w:ascii="Arial" w:hAnsi="Arial" w:cs="Arial"/>
          <w:color w:val="000000" w:themeColor="text1"/>
          <w:sz w:val="24"/>
          <w:szCs w:val="24"/>
          <w:lang w:val="es-ES"/>
        </w:rPr>
        <w:tab/>
      </w:r>
    </w:p>
    <w:p w14:paraId="17F51156" w14:textId="77777777" w:rsidR="001A1397" w:rsidRPr="00566A76" w:rsidRDefault="001A1397" w:rsidP="00566A76">
      <w:pPr>
        <w:spacing w:after="0"/>
        <w:jc w:val="both"/>
        <w:rPr>
          <w:rFonts w:ascii="Arial" w:hAnsi="Arial" w:cs="Arial"/>
          <w:b/>
          <w:color w:val="000000" w:themeColor="text1"/>
          <w:sz w:val="24"/>
          <w:szCs w:val="24"/>
        </w:rPr>
      </w:pPr>
    </w:p>
    <w:p w14:paraId="1A56C7F6" w14:textId="77777777" w:rsidR="00D86A18" w:rsidRPr="00566A76" w:rsidRDefault="00D86A18" w:rsidP="00566A76">
      <w:pPr>
        <w:spacing w:after="0"/>
        <w:jc w:val="both"/>
        <w:rPr>
          <w:rFonts w:ascii="Arial" w:hAnsi="Arial" w:cs="Arial"/>
          <w:color w:val="000000" w:themeColor="text1"/>
          <w:sz w:val="24"/>
          <w:szCs w:val="24"/>
          <w:lang w:val="es-ES"/>
        </w:rPr>
      </w:pPr>
    </w:p>
    <w:p w14:paraId="0E41EAAF"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canasta de costos y la TKMT será revisada por un equipo de expertos contratado por el Ente Gestor, transcurrido un periodo de 30 meses contados a partir de inicio de la etapa de operación.. Dicha revisión se realizará  con base en la información de la operación de este periodo. El estudio debe ser realizado en un plazo máximo de 6 meses.</w:t>
      </w:r>
    </w:p>
    <w:p w14:paraId="11D4E58A"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2F7687D2"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Desde el inicio de la operación y hasta la primera revisión se tomará la TKMT,  de la tecnología diésel como valor de referencia para la remuneración por kilómetro de toda la flota vinculada. De acuerdo con el factor ofertado (OE).</w:t>
      </w:r>
    </w:p>
    <w:p w14:paraId="71454EF7" w14:textId="77777777" w:rsidR="00D86A18" w:rsidRPr="00566A76" w:rsidRDefault="00D86A18" w:rsidP="00566A76">
      <w:pPr>
        <w:spacing w:after="0"/>
        <w:jc w:val="both"/>
        <w:rPr>
          <w:rFonts w:ascii="Arial" w:hAnsi="Arial" w:cs="Arial"/>
          <w:color w:val="000000" w:themeColor="text1"/>
          <w:sz w:val="24"/>
          <w:szCs w:val="24"/>
          <w:lang w:val="es-ES"/>
        </w:rPr>
      </w:pPr>
    </w:p>
    <w:p w14:paraId="0AF3451B"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Conforme a lo anterior, hasta antes de concluir la primera revisión, la remuneración por kilómetro para tecnologías diferentes a diésel se realizará con base en las tarifas por kilómetro – TKMT- de la tecnología diésel. Por otro lado, la remuneración por kilómetro para la tecnología diésel se ajustará conforme a la canasta de costos estipulada.</w:t>
      </w:r>
    </w:p>
    <w:p w14:paraId="31AEDB86"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1C287ECC"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Realizada la primera revisión de la canasta de costos y  la TKMT se definirán y adoptarán las canastas de costos y las TKMT diferenciadas para cada una de las tecnologías; el ajuste sobre la remuneración por kilómetro para la tipología y tecnología diferente al diésel que se haga con base en los resultados de los estudios de canasta de costos de esta tecnología, se aplicará únicamente si este ajuste conduce a una disminución del valor del kilómetro de la respectiva tecnología, teniendo en cuenta las eficiencias de estas tecnologías.</w:t>
      </w:r>
    </w:p>
    <w:p w14:paraId="589506CA" w14:textId="77777777" w:rsidR="00D86A18" w:rsidRPr="00566A76" w:rsidRDefault="00D86A18" w:rsidP="00566A76">
      <w:pPr>
        <w:spacing w:after="0"/>
        <w:jc w:val="both"/>
        <w:rPr>
          <w:rFonts w:ascii="Arial" w:hAnsi="Arial" w:cs="Arial"/>
          <w:color w:val="000000" w:themeColor="text1"/>
          <w:sz w:val="24"/>
          <w:szCs w:val="24"/>
          <w:lang w:val="es-ES"/>
        </w:rPr>
      </w:pPr>
    </w:p>
    <w:p w14:paraId="68325370"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descontará de la remuneración al CONCESIONARIO, en los dos años siguientes, el mayor valor remunerado durante el periodo anterior.</w:t>
      </w:r>
    </w:p>
    <w:p w14:paraId="6DB7EAA4" w14:textId="77777777" w:rsidR="00D86A18" w:rsidRPr="00566A76" w:rsidRDefault="00D86A18" w:rsidP="00566A76">
      <w:pPr>
        <w:spacing w:after="0"/>
        <w:jc w:val="both"/>
        <w:rPr>
          <w:rFonts w:ascii="Arial" w:hAnsi="Arial" w:cs="Arial"/>
          <w:color w:val="000000" w:themeColor="text1"/>
          <w:sz w:val="24"/>
          <w:szCs w:val="24"/>
          <w:lang w:val="es-ES"/>
        </w:rPr>
      </w:pPr>
    </w:p>
    <w:p w14:paraId="43B1988E"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los dos eventos anteriores, el CONCESIONARIO asume el riesgo asociado a un sobrecosto de la operación y mantenimiento de las  tecnologías diferentes al diésel.</w:t>
      </w:r>
    </w:p>
    <w:p w14:paraId="0F36468C" w14:textId="77777777" w:rsidR="00D86A18" w:rsidRPr="00566A76" w:rsidRDefault="00D86A18" w:rsidP="00566A76">
      <w:pPr>
        <w:spacing w:after="0"/>
        <w:jc w:val="both"/>
        <w:rPr>
          <w:rFonts w:ascii="Arial" w:hAnsi="Arial" w:cs="Arial"/>
          <w:color w:val="000000" w:themeColor="text1"/>
          <w:sz w:val="24"/>
          <w:szCs w:val="24"/>
          <w:lang w:val="es-ES"/>
        </w:rPr>
      </w:pPr>
    </w:p>
    <w:p w14:paraId="303D1CDC"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lastRenderedPageBreak/>
        <w:t>El monto a descontar de la remuneración del concesionario y  se calculará con base en la TKMT ajustada y  actualizada según la canasta de costos de la tecnología correspondiente y distribuida uniformemente como cobro semanal a lo largo de los dos (2) años siguientes.</w:t>
      </w:r>
    </w:p>
    <w:p w14:paraId="33890003" w14:textId="77777777" w:rsidR="00D86A18" w:rsidRPr="00566A76" w:rsidRDefault="00D86A18" w:rsidP="00566A76">
      <w:pPr>
        <w:spacing w:after="0"/>
        <w:jc w:val="both"/>
        <w:rPr>
          <w:rFonts w:ascii="Arial" w:hAnsi="Arial" w:cs="Arial"/>
          <w:color w:val="000000" w:themeColor="text1"/>
          <w:sz w:val="24"/>
          <w:szCs w:val="24"/>
          <w:lang w:val="es-ES"/>
        </w:rPr>
      </w:pPr>
    </w:p>
    <w:p w14:paraId="29D22FA2"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El ajuste de las canastas de costos y de las TKMT, para cada tipología y tecnología, se aplicará en el décimo día del mes 25, contado a partir de la fecha de inicio de la etapa de operación. </w:t>
      </w:r>
    </w:p>
    <w:p w14:paraId="7F7A2AB2" w14:textId="77777777" w:rsidR="00D86A18" w:rsidRPr="00566A76" w:rsidRDefault="00D86A18" w:rsidP="00566A76">
      <w:pPr>
        <w:spacing w:after="0"/>
        <w:jc w:val="both"/>
        <w:rPr>
          <w:rFonts w:ascii="Arial" w:hAnsi="Arial" w:cs="Arial"/>
          <w:color w:val="000000" w:themeColor="text1"/>
          <w:sz w:val="24"/>
          <w:szCs w:val="24"/>
          <w:lang w:val="es-ES"/>
        </w:rPr>
      </w:pPr>
    </w:p>
    <w:p w14:paraId="0CC4EE7F"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Después de la primera revisión de las canastas de costos y de las TKMT, las siguientes revisiones se harán cada cuatro (4) años, tomándose la información de los cuatros años completos de cada periodo por vehículo, tipología y tecnología con respecto a la flota base existente en el momento de la fijación de la última canasta y tarifas vigente. Los ajustes a las canastas de costos y a las TKMT deberán hacerse en el sexto (6) mes pasado cada periodo de cuatro (4) años.</w:t>
      </w:r>
    </w:p>
    <w:p w14:paraId="79FE2D1D" w14:textId="77777777" w:rsidR="00D86A18" w:rsidRPr="00566A76" w:rsidRDefault="00D86A18" w:rsidP="00566A76">
      <w:pPr>
        <w:spacing w:after="0"/>
        <w:jc w:val="both"/>
        <w:rPr>
          <w:rFonts w:ascii="Arial" w:hAnsi="Arial" w:cs="Arial"/>
          <w:color w:val="000000" w:themeColor="text1"/>
          <w:sz w:val="24"/>
          <w:szCs w:val="24"/>
          <w:lang w:val="es-ES"/>
        </w:rPr>
      </w:pPr>
    </w:p>
    <w:p w14:paraId="05AC98DB" w14:textId="77777777" w:rsidR="00D86A18" w:rsidRPr="00566A76" w:rsidRDefault="00D86A18" w:rsidP="00566A76">
      <w:pPr>
        <w:spacing w:after="0"/>
        <w:jc w:val="both"/>
        <w:rPr>
          <w:rFonts w:ascii="Arial" w:hAnsi="Arial" w:cs="Arial"/>
          <w:color w:val="000000" w:themeColor="text1"/>
          <w:sz w:val="24"/>
          <w:szCs w:val="24"/>
          <w:lang w:val="es-ES"/>
        </w:rPr>
      </w:pPr>
    </w:p>
    <w:p w14:paraId="4970CF3E" w14:textId="77777777" w:rsidR="00D86A18" w:rsidRPr="00566A76" w:rsidRDefault="00D86A18" w:rsidP="00566A76">
      <w:pPr>
        <w:autoSpaceDE w:val="0"/>
        <w:autoSpaceDN w:val="0"/>
        <w:spacing w:after="0"/>
        <w:ind w:left="1134" w:hanging="1134"/>
        <w:jc w:val="both"/>
        <w:rPr>
          <w:rFonts w:ascii="Arial" w:hAnsi="Arial" w:cs="Arial"/>
          <w:color w:val="000000" w:themeColor="text1"/>
          <w:sz w:val="24"/>
          <w:szCs w:val="24"/>
          <w:lang w:val="es-ES"/>
        </w:rPr>
      </w:pPr>
      <w:proofErr w:type="spellStart"/>
      <w:r w:rsidRPr="00566A76">
        <w:rPr>
          <w:rFonts w:ascii="Arial" w:hAnsi="Arial" w:cs="Arial"/>
          <w:color w:val="000000" w:themeColor="text1"/>
          <w:sz w:val="24"/>
          <w:szCs w:val="24"/>
          <w:lang w:val="es-ES"/>
        </w:rPr>
        <w:t>KMStronc</w:t>
      </w:r>
      <w:proofErr w:type="spellEnd"/>
      <w:r w:rsidRPr="00566A76">
        <w:rPr>
          <w:rFonts w:ascii="Arial" w:hAnsi="Arial" w:cs="Arial"/>
          <w:color w:val="000000" w:themeColor="text1"/>
          <w:sz w:val="24"/>
          <w:szCs w:val="24"/>
          <w:lang w:val="es-ES"/>
        </w:rPr>
        <w:t>: Kilómetros programados y efectivamente recorridos por la flota en servicio en el periodo de pago.</w:t>
      </w:r>
    </w:p>
    <w:p w14:paraId="07CB5485" w14:textId="77777777" w:rsidR="00D86A18" w:rsidRPr="00566A76" w:rsidRDefault="00D86A18" w:rsidP="00566A76">
      <w:pPr>
        <w:spacing w:after="0"/>
        <w:ind w:left="1134" w:hanging="1134"/>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CFR: </w:t>
      </w:r>
      <w:r w:rsidRPr="00566A76">
        <w:rPr>
          <w:rFonts w:ascii="Arial" w:hAnsi="Arial" w:cs="Arial"/>
          <w:color w:val="000000" w:themeColor="text1"/>
          <w:sz w:val="24"/>
          <w:szCs w:val="24"/>
          <w:lang w:val="es-ES"/>
        </w:rPr>
        <w:tab/>
        <w:t xml:space="preserve">Coeficiente de ajuste por </w:t>
      </w:r>
      <w:r w:rsidRPr="00566A76">
        <w:rPr>
          <w:rFonts w:ascii="Arial" w:hAnsi="Arial" w:cs="Arial"/>
          <w:b/>
          <w:bCs/>
          <w:color w:val="000000" w:themeColor="text1"/>
          <w:sz w:val="24"/>
          <w:szCs w:val="24"/>
          <w:lang w:val="es-ES"/>
        </w:rPr>
        <w:t xml:space="preserve">Flota de Reserva </w:t>
      </w:r>
      <w:r w:rsidRPr="00566A76">
        <w:rPr>
          <w:rFonts w:ascii="Arial" w:hAnsi="Arial" w:cs="Arial"/>
          <w:color w:val="000000" w:themeColor="text1"/>
          <w:sz w:val="24"/>
          <w:szCs w:val="24"/>
          <w:lang w:val="es-ES"/>
        </w:rPr>
        <w:t xml:space="preserve">para los vehículos. Para su cálculo se tomará la tipología de vehículo y tecnología que hagan parte de la flota de reserva. </w:t>
      </w:r>
    </w:p>
    <w:p w14:paraId="1E762160" w14:textId="77777777" w:rsidR="00D86A18" w:rsidRPr="00566A76" w:rsidRDefault="00D86A18" w:rsidP="00566A76">
      <w:pPr>
        <w:autoSpaceDE w:val="0"/>
        <w:autoSpaceDN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CFR se calcula de la siguiente manera:</w:t>
      </w:r>
    </w:p>
    <w:p w14:paraId="34EB160D" w14:textId="77777777" w:rsidR="00D86A18" w:rsidRPr="00566A76" w:rsidRDefault="00D86A18" w:rsidP="00566A76">
      <w:pPr>
        <w:autoSpaceDE w:val="0"/>
        <w:autoSpaceDN w:val="0"/>
        <w:spacing w:after="0"/>
        <w:jc w:val="both"/>
        <w:rPr>
          <w:rFonts w:ascii="Arial" w:hAnsi="Arial" w:cs="Arial"/>
          <w:color w:val="000000" w:themeColor="text1"/>
          <w:sz w:val="24"/>
          <w:szCs w:val="24"/>
          <w:lang w:val="es-ES"/>
        </w:rPr>
      </w:pPr>
    </w:p>
    <w:p w14:paraId="39B9B0B6"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noProof/>
          <w:color w:val="000000" w:themeColor="text1"/>
          <w:sz w:val="24"/>
          <w:szCs w:val="24"/>
          <w:lang w:val="es-ES_tradnl" w:eastAsia="es-ES_tradnl"/>
        </w:rPr>
        <w:drawing>
          <wp:inline distT="0" distB="0" distL="0" distR="0" wp14:anchorId="09A9B78F" wp14:editId="4EF39B00">
            <wp:extent cx="3733800" cy="2667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33800" cy="266700"/>
                    </a:xfrm>
                    <a:prstGeom prst="rect">
                      <a:avLst/>
                    </a:prstGeom>
                    <a:noFill/>
                    <a:ln>
                      <a:noFill/>
                    </a:ln>
                  </pic:spPr>
                </pic:pic>
              </a:graphicData>
            </a:graphic>
          </wp:inline>
        </w:drawing>
      </w:r>
    </w:p>
    <w:p w14:paraId="23BD149B" w14:textId="77777777" w:rsidR="00D86A18" w:rsidRPr="00566A76" w:rsidRDefault="00D86A18" w:rsidP="00566A76">
      <w:pPr>
        <w:spacing w:after="0"/>
        <w:jc w:val="both"/>
        <w:rPr>
          <w:rFonts w:ascii="Arial" w:hAnsi="Arial" w:cs="Arial"/>
          <w:color w:val="000000" w:themeColor="text1"/>
          <w:sz w:val="24"/>
          <w:szCs w:val="24"/>
          <w:lang w:val="es-ES"/>
        </w:rPr>
      </w:pPr>
    </w:p>
    <w:p w14:paraId="27CC33A9" w14:textId="77777777" w:rsidR="00D86A18" w:rsidRPr="00566A76" w:rsidRDefault="00D86A18" w:rsidP="00566A76">
      <w:pPr>
        <w:spacing w:after="0"/>
        <w:jc w:val="both"/>
        <w:rPr>
          <w:rFonts w:ascii="Arial" w:hAnsi="Arial" w:cs="Arial"/>
          <w:b/>
          <w:color w:val="000000" w:themeColor="text1"/>
          <w:sz w:val="24"/>
          <w:szCs w:val="24"/>
          <w:lang w:val="es-ES"/>
        </w:rPr>
      </w:pPr>
      <w:r w:rsidRPr="00566A76">
        <w:rPr>
          <w:rFonts w:ascii="Arial" w:hAnsi="Arial" w:cs="Arial"/>
          <w:color w:val="000000" w:themeColor="text1"/>
          <w:sz w:val="24"/>
          <w:szCs w:val="24"/>
          <w:lang w:val="es-ES"/>
        </w:rPr>
        <w:t>El CFR se calcula sobre la tecnología diésel, bajo el entendido que toda la flota de reserva corresponde a dicha tecnología. En el caso de incorporarse diferentes tecnologías como parte de la flota de reserva, previa aprobación del Ente Gestor, la formulación se aplicará por tipología y por tecnología.</w:t>
      </w:r>
    </w:p>
    <w:p w14:paraId="5FE69A75" w14:textId="77777777" w:rsidR="00D86A18" w:rsidRPr="00566A76" w:rsidRDefault="00D86A18" w:rsidP="00566A76">
      <w:pPr>
        <w:spacing w:after="0"/>
        <w:jc w:val="both"/>
        <w:rPr>
          <w:rFonts w:ascii="Arial" w:hAnsi="Arial" w:cs="Arial"/>
          <w:color w:val="000000" w:themeColor="text1"/>
          <w:sz w:val="24"/>
          <w:szCs w:val="24"/>
          <w:lang w:val="es-ES"/>
        </w:rPr>
      </w:pPr>
    </w:p>
    <w:p w14:paraId="2CC05FF5" w14:textId="77777777" w:rsidR="00D86A18" w:rsidRPr="00566A76" w:rsidRDefault="00D86A18"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Siendo: </w:t>
      </w:r>
    </w:p>
    <w:p w14:paraId="6B2E1198" w14:textId="77777777" w:rsidR="00D86A18" w:rsidRPr="00566A76" w:rsidRDefault="00D86A18" w:rsidP="00566A76">
      <w:pPr>
        <w:spacing w:after="0"/>
        <w:jc w:val="both"/>
        <w:rPr>
          <w:rFonts w:ascii="Arial" w:hAnsi="Arial" w:cs="Arial"/>
          <w:color w:val="000000" w:themeColor="text1"/>
          <w:sz w:val="24"/>
          <w:szCs w:val="24"/>
          <w:lang w:val="es-ES"/>
        </w:rPr>
      </w:pPr>
    </w:p>
    <w:p w14:paraId="6165DB05" w14:textId="77777777" w:rsidR="00D86A18" w:rsidRPr="00566A76" w:rsidRDefault="00D86A18" w:rsidP="00566A76">
      <w:pPr>
        <w:jc w:val="both"/>
        <w:rPr>
          <w:rFonts w:ascii="Arial" w:hAnsi="Arial" w:cs="Arial"/>
          <w:color w:val="000000" w:themeColor="text1"/>
          <w:sz w:val="24"/>
          <w:szCs w:val="24"/>
          <w:lang w:val="es-ES"/>
        </w:rPr>
      </w:pPr>
      <w:r w:rsidRPr="00566A76">
        <w:rPr>
          <w:rFonts w:ascii="Arial" w:hAnsi="Arial" w:cs="Arial"/>
          <w:noProof/>
          <w:color w:val="000000" w:themeColor="text1"/>
          <w:sz w:val="24"/>
          <w:szCs w:val="24"/>
          <w:lang w:val="es-ES_tradnl" w:eastAsia="es-ES_tradnl"/>
        </w:rPr>
        <w:drawing>
          <wp:inline distT="0" distB="0" distL="0" distR="0" wp14:anchorId="728E35B9" wp14:editId="54AFFB88">
            <wp:extent cx="2647950" cy="2667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47950" cy="266700"/>
                    </a:xfrm>
                    <a:prstGeom prst="rect">
                      <a:avLst/>
                    </a:prstGeom>
                    <a:noFill/>
                    <a:ln>
                      <a:noFill/>
                    </a:ln>
                  </pic:spPr>
                </pic:pic>
              </a:graphicData>
            </a:graphic>
          </wp:inline>
        </w:drawing>
      </w:r>
    </w:p>
    <w:p w14:paraId="1B9030C0" w14:textId="77777777" w:rsidR="00D86A18" w:rsidRPr="00566A76" w:rsidRDefault="00D86A18" w:rsidP="00566A76">
      <w:pPr>
        <w:autoSpaceDE w:val="0"/>
        <w:autoSpaceDN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Donde:</w:t>
      </w:r>
    </w:p>
    <w:p w14:paraId="05AAF8BD" w14:textId="77777777" w:rsidR="00D86A18" w:rsidRPr="00566A76" w:rsidRDefault="00D86A18" w:rsidP="00566A76">
      <w:pPr>
        <w:autoSpaceDE w:val="0"/>
        <w:autoSpaceDN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%R: </w:t>
      </w:r>
      <w:r w:rsidRPr="00566A76">
        <w:rPr>
          <w:rFonts w:ascii="Arial" w:hAnsi="Arial" w:cs="Arial"/>
          <w:color w:val="000000" w:themeColor="text1"/>
          <w:sz w:val="24"/>
          <w:szCs w:val="24"/>
          <w:lang w:val="es-ES"/>
        </w:rPr>
        <w:tab/>
      </w:r>
      <w:r w:rsidRPr="00566A76">
        <w:rPr>
          <w:rFonts w:ascii="Arial" w:hAnsi="Arial" w:cs="Arial"/>
          <w:color w:val="000000" w:themeColor="text1"/>
          <w:sz w:val="24"/>
          <w:szCs w:val="24"/>
          <w:lang w:val="es-ES"/>
        </w:rPr>
        <w:tab/>
        <w:t xml:space="preserve">Porcentaje de flota de reserva sobre flota base que tiene el CONCESIONARIO. </w:t>
      </w:r>
    </w:p>
    <w:p w14:paraId="0B152CFA"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proofErr w:type="spellStart"/>
      <w:r w:rsidRPr="00566A76">
        <w:rPr>
          <w:rFonts w:ascii="Arial" w:hAnsi="Arial" w:cs="Arial"/>
          <w:color w:val="000000" w:themeColor="text1"/>
          <w:sz w:val="24"/>
          <w:szCs w:val="24"/>
          <w:lang w:val="es-ES"/>
        </w:rPr>
        <w:lastRenderedPageBreak/>
        <w:t>IKBsem</w:t>
      </w:r>
      <w:proofErr w:type="spellEnd"/>
      <w:r w:rsidRPr="00566A76">
        <w:rPr>
          <w:rFonts w:ascii="Arial" w:hAnsi="Arial" w:cs="Arial"/>
          <w:color w:val="000000" w:themeColor="text1"/>
          <w:sz w:val="24"/>
          <w:szCs w:val="24"/>
          <w:lang w:val="es-ES"/>
        </w:rPr>
        <w:t xml:space="preserve">: </w:t>
      </w:r>
      <w:r w:rsidRPr="00566A76">
        <w:rPr>
          <w:rFonts w:ascii="Arial" w:hAnsi="Arial" w:cs="Arial"/>
          <w:color w:val="000000" w:themeColor="text1"/>
          <w:sz w:val="24"/>
          <w:szCs w:val="24"/>
          <w:lang w:val="es-ES"/>
        </w:rPr>
        <w:tab/>
        <w:t>Índice de kilómetros semanales recorridos por la flota, igual a los kilómetros programados y efectivamente recorridos por la flota en la semana (</w:t>
      </w:r>
      <w:proofErr w:type="spellStart"/>
      <w:r w:rsidRPr="00566A76">
        <w:rPr>
          <w:rFonts w:ascii="Arial" w:hAnsi="Arial" w:cs="Arial"/>
          <w:color w:val="000000" w:themeColor="text1"/>
          <w:sz w:val="24"/>
          <w:szCs w:val="24"/>
          <w:lang w:val="es-ES"/>
        </w:rPr>
        <w:t>KMStronc</w:t>
      </w:r>
      <w:proofErr w:type="spellEnd"/>
      <w:r w:rsidRPr="00566A76">
        <w:rPr>
          <w:rFonts w:ascii="Arial" w:hAnsi="Arial" w:cs="Arial"/>
          <w:color w:val="000000" w:themeColor="text1"/>
          <w:sz w:val="24"/>
          <w:szCs w:val="24"/>
          <w:lang w:val="es-ES"/>
        </w:rPr>
        <w:t>), sobre el total del número de vehículos de la flota base  (</w:t>
      </w:r>
      <w:proofErr w:type="spellStart"/>
      <w:r w:rsidRPr="00566A76">
        <w:rPr>
          <w:rFonts w:ascii="Arial" w:hAnsi="Arial" w:cs="Arial"/>
          <w:color w:val="000000" w:themeColor="text1"/>
          <w:sz w:val="24"/>
          <w:szCs w:val="24"/>
          <w:lang w:val="es-ES"/>
        </w:rPr>
        <w:t>NoVehTBase</w:t>
      </w:r>
      <w:proofErr w:type="spellEnd"/>
      <w:r w:rsidRPr="00566A76">
        <w:rPr>
          <w:rFonts w:ascii="Arial" w:hAnsi="Arial" w:cs="Arial"/>
          <w:color w:val="000000" w:themeColor="text1"/>
          <w:sz w:val="24"/>
          <w:szCs w:val="24"/>
          <w:lang w:val="es-ES"/>
        </w:rPr>
        <w:t>).</w:t>
      </w:r>
    </w:p>
    <w:p w14:paraId="466B1CC8" w14:textId="77777777" w:rsidR="00D86A18" w:rsidRPr="00566A76" w:rsidRDefault="00D86A18" w:rsidP="00566A76">
      <w:pPr>
        <w:autoSpaceDE w:val="0"/>
        <w:autoSpaceDN w:val="0"/>
        <w:spacing w:after="0"/>
        <w:ind w:left="1410" w:hanging="1410"/>
        <w:jc w:val="both"/>
        <w:rPr>
          <w:rFonts w:ascii="Arial" w:hAnsi="Arial" w:cs="Arial"/>
          <w:color w:val="000000" w:themeColor="text1"/>
          <w:sz w:val="24"/>
          <w:szCs w:val="24"/>
          <w:lang w:val="es-ES"/>
        </w:rPr>
      </w:pPr>
      <w:proofErr w:type="spellStart"/>
      <w:r w:rsidRPr="00566A76">
        <w:rPr>
          <w:rFonts w:ascii="Arial" w:hAnsi="Arial" w:cs="Arial"/>
          <w:color w:val="000000" w:themeColor="text1"/>
          <w:sz w:val="24"/>
          <w:szCs w:val="24"/>
          <w:lang w:val="es-ES"/>
        </w:rPr>
        <w:t>NoVehTBase</w:t>
      </w:r>
      <w:proofErr w:type="spellEnd"/>
      <w:r w:rsidRPr="00566A76">
        <w:rPr>
          <w:rFonts w:ascii="Arial" w:hAnsi="Arial" w:cs="Arial"/>
          <w:color w:val="000000" w:themeColor="text1"/>
          <w:sz w:val="24"/>
          <w:szCs w:val="24"/>
          <w:lang w:val="es-ES"/>
        </w:rPr>
        <w:t>: Número de vehículos de la flota base, no incluye la flota de reserva (flota total – flota de reserva).</w:t>
      </w:r>
    </w:p>
    <w:p w14:paraId="1501326F" w14:textId="51BF881D" w:rsidR="00D86A18" w:rsidRPr="00566A76" w:rsidRDefault="00D86A18" w:rsidP="00566A76">
      <w:pPr>
        <w:autoSpaceDE w:val="0"/>
        <w:autoSpaceDN w:val="0"/>
        <w:spacing w:after="0"/>
        <w:jc w:val="both"/>
        <w:rPr>
          <w:rFonts w:ascii="Arial" w:hAnsi="Arial" w:cs="Arial"/>
          <w:color w:val="000000" w:themeColor="text1"/>
          <w:sz w:val="24"/>
          <w:szCs w:val="24"/>
          <w:lang w:val="es-ES"/>
        </w:rPr>
      </w:pPr>
    </w:p>
    <w:p w14:paraId="69F89155" w14:textId="77777777" w:rsidR="00D86A18" w:rsidRPr="00566A76" w:rsidRDefault="00D86A18" w:rsidP="00566A76">
      <w:pPr>
        <w:autoSpaceDE w:val="0"/>
        <w:autoSpaceDN w:val="0"/>
        <w:spacing w:after="0"/>
        <w:jc w:val="both"/>
        <w:rPr>
          <w:rFonts w:ascii="Arial" w:hAnsi="Arial" w:cs="Arial"/>
          <w:color w:val="000000" w:themeColor="text1"/>
          <w:sz w:val="24"/>
          <w:szCs w:val="24"/>
          <w:lang w:val="es-ES"/>
        </w:rPr>
      </w:pPr>
    </w:p>
    <w:p w14:paraId="7FEC4EE1" w14:textId="0D6F3534" w:rsidR="00D86A18" w:rsidRPr="00566A76" w:rsidRDefault="00186295" w:rsidP="00566A76">
      <w:pPr>
        <w:pStyle w:val="Ttulo2"/>
        <w:jc w:val="both"/>
        <w:rPr>
          <w:rFonts w:ascii="Arial" w:hAnsi="Arial" w:cs="Arial"/>
          <w:b/>
          <w:color w:val="000000" w:themeColor="text1"/>
          <w:sz w:val="24"/>
          <w:szCs w:val="24"/>
          <w:lang w:val="es-ES" w:eastAsia="es-MX"/>
        </w:rPr>
      </w:pPr>
      <w:bookmarkStart w:id="330" w:name="_Toc470604048"/>
      <w:r w:rsidRPr="00566A76">
        <w:rPr>
          <w:rFonts w:ascii="Arial" w:hAnsi="Arial" w:cs="Arial"/>
          <w:b/>
          <w:color w:val="000000" w:themeColor="text1"/>
          <w:sz w:val="24"/>
          <w:szCs w:val="24"/>
          <w:lang w:val="es-ES" w:eastAsia="es-MX"/>
        </w:rPr>
        <w:t xml:space="preserve">9.10 </w:t>
      </w:r>
      <w:r w:rsidR="00D86A18" w:rsidRPr="00566A76">
        <w:rPr>
          <w:rFonts w:ascii="Arial" w:hAnsi="Arial" w:cs="Arial"/>
          <w:b/>
          <w:color w:val="000000" w:themeColor="text1"/>
          <w:sz w:val="24"/>
          <w:szCs w:val="24"/>
          <w:lang w:val="es-ES" w:eastAsia="es-MX"/>
        </w:rPr>
        <w:t>R</w:t>
      </w:r>
      <w:r w:rsidRPr="00566A76">
        <w:rPr>
          <w:rFonts w:ascii="Arial" w:hAnsi="Arial" w:cs="Arial"/>
          <w:b/>
          <w:color w:val="000000" w:themeColor="text1"/>
          <w:sz w:val="24"/>
          <w:szCs w:val="24"/>
          <w:lang w:val="es-ES" w:eastAsia="es-MX"/>
        </w:rPr>
        <w:t xml:space="preserve">evisión de coeficientes de remuneración y ponderación de la </w:t>
      </w:r>
      <w:proofErr w:type="spellStart"/>
      <w:r w:rsidRPr="00566A76">
        <w:rPr>
          <w:rFonts w:ascii="Arial" w:hAnsi="Arial" w:cs="Arial"/>
          <w:b/>
          <w:color w:val="000000" w:themeColor="text1"/>
          <w:sz w:val="24"/>
          <w:szCs w:val="24"/>
          <w:lang w:val="es-ES" w:eastAsia="es-MX"/>
        </w:rPr>
        <w:t>formula</w:t>
      </w:r>
      <w:proofErr w:type="spellEnd"/>
      <w:r w:rsidRPr="00566A76">
        <w:rPr>
          <w:rFonts w:ascii="Arial" w:hAnsi="Arial" w:cs="Arial"/>
          <w:b/>
          <w:color w:val="000000" w:themeColor="text1"/>
          <w:sz w:val="24"/>
          <w:szCs w:val="24"/>
          <w:lang w:val="es-ES" w:eastAsia="es-MX"/>
        </w:rPr>
        <w:t xml:space="preserve"> de ajuste</w:t>
      </w:r>
      <w:bookmarkEnd w:id="330"/>
    </w:p>
    <w:p w14:paraId="279B083F" w14:textId="77777777" w:rsidR="00D86A18" w:rsidRPr="00566A76" w:rsidRDefault="00D86A18" w:rsidP="00566A76">
      <w:pPr>
        <w:pStyle w:val="Prrafodelista"/>
        <w:keepNext/>
        <w:keepLines/>
        <w:spacing w:after="0"/>
        <w:jc w:val="both"/>
        <w:outlineLvl w:val="1"/>
        <w:rPr>
          <w:rFonts w:ascii="Arial" w:eastAsiaTheme="majorEastAsia" w:hAnsi="Arial" w:cs="Arial"/>
          <w:b/>
          <w:color w:val="000000" w:themeColor="text1"/>
          <w:sz w:val="24"/>
          <w:szCs w:val="24"/>
          <w:lang w:val="es-ES" w:eastAsia="es-MX"/>
        </w:rPr>
      </w:pPr>
    </w:p>
    <w:p w14:paraId="01983221" w14:textId="77777777" w:rsidR="00D86A18" w:rsidRPr="00566A76" w:rsidRDefault="00D86A18" w:rsidP="00566A76">
      <w:pPr>
        <w:spacing w:after="0"/>
        <w:jc w:val="both"/>
        <w:rPr>
          <w:rFonts w:ascii="Arial" w:hAnsi="Arial" w:cs="Arial"/>
          <w:color w:val="000000" w:themeColor="text1"/>
          <w:sz w:val="24"/>
          <w:szCs w:val="24"/>
          <w:lang w:val="es-ES" w:eastAsia="es-MX"/>
        </w:rPr>
      </w:pPr>
      <w:r w:rsidRPr="00566A76">
        <w:rPr>
          <w:rFonts w:ascii="Arial" w:hAnsi="Arial" w:cs="Arial"/>
          <w:color w:val="000000" w:themeColor="text1"/>
          <w:sz w:val="24"/>
          <w:szCs w:val="24"/>
          <w:lang w:val="es-ES" w:eastAsia="es-MX"/>
        </w:rPr>
        <w:t xml:space="preserve">La revisión a la cual se hace referencia en este apartado corresponde por un lado a las revisiones de las tarifas de remuneración de kilometro; así mismo hace referencia la revisión de la canasta de costos y sus respectivos ponderadores. </w:t>
      </w:r>
    </w:p>
    <w:p w14:paraId="46C7DC47" w14:textId="77777777" w:rsidR="00D86A18" w:rsidRPr="00566A76" w:rsidRDefault="00D86A18" w:rsidP="00566A76">
      <w:p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Esta  revisión se basará en el cálculo de costos de insumos de operación vigentes en el momento en que se efectué la investigación de los  rendimientos de vehículos recopilados a lo largo de todo el periodo de revisión, lo cual pretende capturar las eficiencias tecnológicas de la industria.</w:t>
      </w:r>
    </w:p>
    <w:p w14:paraId="7C5A63C9" w14:textId="77777777" w:rsidR="00D86A18" w:rsidRPr="00566A76" w:rsidRDefault="00D86A18" w:rsidP="00566A76">
      <w:pPr>
        <w:spacing w:after="0"/>
        <w:jc w:val="both"/>
        <w:rPr>
          <w:rFonts w:ascii="Arial" w:hAnsi="Arial" w:cs="Arial"/>
          <w:bCs/>
          <w:color w:val="000000" w:themeColor="text1"/>
          <w:sz w:val="24"/>
          <w:szCs w:val="24"/>
          <w:lang w:val="es-ES"/>
        </w:rPr>
      </w:pPr>
    </w:p>
    <w:p w14:paraId="32B31313" w14:textId="77777777" w:rsidR="00D86A18" w:rsidRPr="00566A76" w:rsidRDefault="00D86A18" w:rsidP="00566A76">
      <w:p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Con respecto a los rendimientos de los vehículos, el Ente Gestor realizará un estudio de mercado con proveedores de vehículos, talleres y especialistas en la materia, con el objeto de establecer los rendimientos y costos.</w:t>
      </w:r>
    </w:p>
    <w:p w14:paraId="1AEF9FE3" w14:textId="77777777" w:rsidR="00D86A18" w:rsidRPr="00566A76" w:rsidRDefault="00D86A18" w:rsidP="00566A76">
      <w:pPr>
        <w:spacing w:after="0"/>
        <w:jc w:val="both"/>
        <w:rPr>
          <w:rFonts w:ascii="Arial" w:hAnsi="Arial" w:cs="Arial"/>
          <w:bCs/>
          <w:color w:val="000000" w:themeColor="text1"/>
          <w:sz w:val="24"/>
          <w:szCs w:val="24"/>
          <w:lang w:val="es-ES"/>
        </w:rPr>
      </w:pPr>
    </w:p>
    <w:p w14:paraId="75D59516" w14:textId="77777777" w:rsidR="00D86A18" w:rsidRPr="00566A76" w:rsidRDefault="00D86A18" w:rsidP="00566A76">
      <w:pPr>
        <w:spacing w:after="0"/>
        <w:jc w:val="both"/>
        <w:rPr>
          <w:rFonts w:ascii="Arial" w:hAnsi="Arial" w:cs="Arial"/>
          <w:bCs/>
          <w:color w:val="000000" w:themeColor="text1"/>
          <w:sz w:val="24"/>
          <w:szCs w:val="24"/>
          <w:lang w:val="es-ES"/>
        </w:rPr>
      </w:pPr>
    </w:p>
    <w:p w14:paraId="1DC57417" w14:textId="77777777" w:rsidR="00D86A18" w:rsidRPr="00566A76" w:rsidRDefault="00D86A18" w:rsidP="00566A76">
      <w:pPr>
        <w:spacing w:after="0"/>
        <w:jc w:val="both"/>
        <w:rPr>
          <w:rFonts w:ascii="Arial" w:hAnsi="Arial" w:cs="Arial"/>
          <w:bCs/>
          <w:color w:val="000000" w:themeColor="text1"/>
          <w:sz w:val="24"/>
          <w:szCs w:val="24"/>
          <w:lang w:val="es-ES"/>
        </w:rPr>
      </w:pPr>
      <w:r w:rsidRPr="00566A76">
        <w:rPr>
          <w:rFonts w:ascii="Arial" w:hAnsi="Arial" w:cs="Arial"/>
          <w:bCs/>
          <w:color w:val="000000" w:themeColor="text1"/>
          <w:sz w:val="24"/>
          <w:szCs w:val="24"/>
          <w:lang w:val="es-ES"/>
        </w:rPr>
        <w:t>Se revisarán los coeficientes de las fórmulas de remuneración de la operación a la luz de los valores de mercado y rendimientos de los vehículos en el momento de revisión.</w:t>
      </w:r>
    </w:p>
    <w:p w14:paraId="5098DE0E" w14:textId="77777777" w:rsidR="00DA1B7E" w:rsidRPr="00566A76" w:rsidRDefault="00DA1B7E" w:rsidP="00566A76">
      <w:pPr>
        <w:spacing w:after="0"/>
        <w:jc w:val="both"/>
        <w:rPr>
          <w:rFonts w:ascii="Arial" w:hAnsi="Arial" w:cs="Arial"/>
          <w:color w:val="000000" w:themeColor="text1"/>
          <w:sz w:val="24"/>
          <w:szCs w:val="24"/>
          <w:lang w:val="es-ES"/>
        </w:rPr>
      </w:pPr>
    </w:p>
    <w:p w14:paraId="138B903C" w14:textId="77777777" w:rsidR="00DA1B7E" w:rsidRPr="00566A76" w:rsidRDefault="00DA1B7E" w:rsidP="00566A76">
      <w:pPr>
        <w:spacing w:after="0"/>
        <w:jc w:val="both"/>
        <w:rPr>
          <w:rFonts w:ascii="Arial" w:hAnsi="Arial" w:cs="Arial"/>
          <w:b/>
          <w:bCs/>
          <w:color w:val="000000" w:themeColor="text1"/>
          <w:sz w:val="24"/>
          <w:szCs w:val="24"/>
          <w:lang w:val="es-ES"/>
        </w:rPr>
      </w:pPr>
      <w:r w:rsidRPr="00566A76">
        <w:rPr>
          <w:rFonts w:ascii="Arial" w:hAnsi="Arial" w:cs="Arial"/>
          <w:b/>
          <w:bCs/>
          <w:color w:val="000000" w:themeColor="text1"/>
          <w:sz w:val="24"/>
          <w:szCs w:val="24"/>
          <w:lang w:val="es-ES"/>
        </w:rPr>
        <w:t xml:space="preserve">FUNCIÓN DE CALIDAD DEL SERVICIO F(Q). </w:t>
      </w:r>
    </w:p>
    <w:p w14:paraId="6C291CC5" w14:textId="77777777" w:rsidR="00DA1B7E" w:rsidRPr="00566A76" w:rsidRDefault="00DA1B7E" w:rsidP="00566A76">
      <w:pPr>
        <w:spacing w:after="0"/>
        <w:jc w:val="both"/>
        <w:rPr>
          <w:rFonts w:ascii="Arial" w:hAnsi="Arial" w:cs="Arial"/>
          <w:color w:val="000000" w:themeColor="text1"/>
          <w:sz w:val="24"/>
          <w:szCs w:val="24"/>
          <w:lang w:val="es-ES"/>
        </w:rPr>
      </w:pPr>
    </w:p>
    <w:p w14:paraId="00419CA5"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La remuneración de los operadores se sujetará además de lo expuesto, a una función de calidad, f(Q)Troncal, de acuerdo con la siguiente fórmula:</w:t>
      </w:r>
    </w:p>
    <w:p w14:paraId="702308C8" w14:textId="77777777" w:rsidR="00DA1B7E" w:rsidRPr="00566A76" w:rsidRDefault="00DA1B7E" w:rsidP="00566A76">
      <w:pPr>
        <w:spacing w:after="0"/>
        <w:jc w:val="both"/>
        <w:rPr>
          <w:rFonts w:ascii="Arial" w:hAnsi="Arial" w:cs="Arial"/>
          <w:color w:val="000000" w:themeColor="text1"/>
          <w:sz w:val="24"/>
          <w:szCs w:val="24"/>
          <w:lang w:val="es-ES"/>
        </w:rPr>
      </w:pPr>
    </w:p>
    <w:p w14:paraId="0B14CC42" w14:textId="77777777" w:rsidR="00DA1B7E" w:rsidRPr="00566A76" w:rsidRDefault="00DA1B7E" w:rsidP="00566A76">
      <w:pPr>
        <w:autoSpaceDE w:val="0"/>
        <w:autoSpaceDN w:val="0"/>
        <w:spacing w:after="160"/>
        <w:jc w:val="both"/>
        <w:rPr>
          <w:rFonts w:ascii="Arial" w:hAnsi="Arial" w:cs="Arial"/>
          <w:color w:val="000000" w:themeColor="text1"/>
          <w:sz w:val="24"/>
          <w:szCs w:val="24"/>
          <w:lang w:val="es-ES"/>
        </w:rPr>
      </w:pPr>
      <w:r w:rsidRPr="00566A76">
        <w:rPr>
          <w:rFonts w:ascii="Arial" w:hAnsi="Arial" w:cs="Arial"/>
          <w:noProof/>
          <w:color w:val="000000" w:themeColor="text1"/>
          <w:position w:val="-10"/>
          <w:sz w:val="24"/>
          <w:szCs w:val="24"/>
          <w:lang w:val="es-ES_tradnl" w:eastAsia="es-ES_tradnl"/>
        </w:rPr>
        <w:drawing>
          <wp:inline distT="0" distB="0" distL="0" distR="0" wp14:anchorId="5298BD03" wp14:editId="4897EBBD">
            <wp:extent cx="2838450" cy="2095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8450" cy="209550"/>
                    </a:xfrm>
                    <a:prstGeom prst="rect">
                      <a:avLst/>
                    </a:prstGeom>
                    <a:noFill/>
                    <a:ln>
                      <a:noFill/>
                    </a:ln>
                  </pic:spPr>
                </pic:pic>
              </a:graphicData>
            </a:graphic>
          </wp:inline>
        </w:drawing>
      </w:r>
    </w:p>
    <w:p w14:paraId="37ECBB8C"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Donde:</w:t>
      </w:r>
    </w:p>
    <w:p w14:paraId="0FE3ACD9" w14:textId="77777777" w:rsidR="00DA1B7E" w:rsidRPr="00566A76" w:rsidRDefault="00DA1B7E" w:rsidP="00566A76">
      <w:pPr>
        <w:spacing w:after="0"/>
        <w:jc w:val="both"/>
        <w:rPr>
          <w:rFonts w:ascii="Arial" w:hAnsi="Arial" w:cs="Arial"/>
          <w:color w:val="000000" w:themeColor="text1"/>
          <w:sz w:val="24"/>
          <w:szCs w:val="24"/>
          <w:lang w:val="es-ES"/>
        </w:rPr>
      </w:pPr>
    </w:p>
    <w:p w14:paraId="2C6AC325"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f(Q): </w:t>
      </w:r>
      <w:r w:rsidRPr="00566A76">
        <w:rPr>
          <w:rFonts w:ascii="Arial" w:hAnsi="Arial" w:cs="Arial"/>
          <w:color w:val="000000" w:themeColor="text1"/>
          <w:sz w:val="24"/>
          <w:szCs w:val="24"/>
          <w:lang w:val="es-ES"/>
        </w:rPr>
        <w:tab/>
        <w:t>Factor de Calidad para la operación objeto de evaluación, vigente durante un mes calendario. Toma un valor mínimo de 0,970. Se expresará empleando tres cifras decimales. Se calculará mensualmente.</w:t>
      </w:r>
    </w:p>
    <w:p w14:paraId="16CD32C4" w14:textId="77777777" w:rsidR="00DA1B7E" w:rsidRPr="00566A76" w:rsidRDefault="00DA1B7E" w:rsidP="00566A76">
      <w:pPr>
        <w:spacing w:after="0"/>
        <w:jc w:val="both"/>
        <w:rPr>
          <w:rFonts w:ascii="Arial" w:hAnsi="Arial" w:cs="Arial"/>
          <w:color w:val="000000" w:themeColor="text1"/>
          <w:sz w:val="24"/>
          <w:szCs w:val="24"/>
          <w:lang w:val="es-ES"/>
        </w:rPr>
      </w:pPr>
    </w:p>
    <w:p w14:paraId="59215840"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FIR: </w:t>
      </w:r>
      <w:r w:rsidRPr="00566A76">
        <w:rPr>
          <w:rFonts w:ascii="Arial" w:hAnsi="Arial" w:cs="Arial"/>
          <w:color w:val="000000" w:themeColor="text1"/>
          <w:sz w:val="24"/>
          <w:szCs w:val="24"/>
          <w:lang w:val="es-ES"/>
        </w:rPr>
        <w:tab/>
        <w:t>Valor del Factor Índice de Regularidad que corresponde al mes anterior al de vigencia de f(Q). Se calculará en función del índice de regularidad de la operación objeto de evaluación y se expresará empleando tres cifras decimales. Se calculará mensualmente.</w:t>
      </w:r>
    </w:p>
    <w:p w14:paraId="6F43814A" w14:textId="77777777" w:rsidR="00DA1B7E" w:rsidRPr="00566A76" w:rsidRDefault="00DA1B7E" w:rsidP="00566A76">
      <w:pPr>
        <w:spacing w:after="0"/>
        <w:jc w:val="both"/>
        <w:rPr>
          <w:rFonts w:ascii="Arial" w:hAnsi="Arial" w:cs="Arial"/>
          <w:color w:val="000000" w:themeColor="text1"/>
          <w:sz w:val="24"/>
          <w:szCs w:val="24"/>
          <w:lang w:val="es-ES"/>
        </w:rPr>
      </w:pPr>
    </w:p>
    <w:p w14:paraId="0BC3DF42"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FIP: </w:t>
      </w:r>
      <w:r w:rsidRPr="00566A76">
        <w:rPr>
          <w:rFonts w:ascii="Arial" w:hAnsi="Arial" w:cs="Arial"/>
          <w:color w:val="000000" w:themeColor="text1"/>
          <w:sz w:val="24"/>
          <w:szCs w:val="24"/>
          <w:lang w:val="es-ES"/>
        </w:rPr>
        <w:tab/>
        <w:t>Valor del Factor Índice de Puntualidad que corresponde al mes anterior al de vigencia de f(Q). Se calculará en función del índice de puntualidad de la operación objeto de evaluación y se expresará empleando tres cifras decimales. Se calculará mensualmente.</w:t>
      </w:r>
    </w:p>
    <w:p w14:paraId="7458A5B0"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La función de calidad del servicio F(Q) se calculará desde el primer mes de la etapa operativa y será aplicado para calcular la remuneración al </w:t>
      </w:r>
      <w:r w:rsidRPr="00566A76">
        <w:rPr>
          <w:rFonts w:ascii="Arial" w:hAnsi="Arial" w:cs="Arial"/>
          <w:bCs/>
          <w:color w:val="000000" w:themeColor="text1"/>
          <w:sz w:val="24"/>
          <w:szCs w:val="24"/>
          <w:lang w:val="es-ES"/>
        </w:rPr>
        <w:t>CONCESIONARIO durante el siguiente mes.</w:t>
      </w:r>
    </w:p>
    <w:p w14:paraId="07D9526B" w14:textId="77777777" w:rsidR="00DA1B7E" w:rsidRPr="00566A76" w:rsidRDefault="00DA1B7E" w:rsidP="00566A76">
      <w:pPr>
        <w:spacing w:after="0"/>
        <w:jc w:val="both"/>
        <w:rPr>
          <w:rFonts w:ascii="Arial" w:hAnsi="Arial" w:cs="Arial"/>
          <w:bCs/>
          <w:color w:val="000000" w:themeColor="text1"/>
          <w:sz w:val="24"/>
          <w:szCs w:val="24"/>
          <w:lang w:val="es-ES"/>
        </w:rPr>
      </w:pPr>
    </w:p>
    <w:p w14:paraId="373B818D"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bCs/>
          <w:color w:val="000000" w:themeColor="text1"/>
          <w:sz w:val="24"/>
          <w:szCs w:val="24"/>
          <w:lang w:val="es-ES"/>
        </w:rPr>
        <w:t xml:space="preserve">Índice de puntualidad (IP): </w:t>
      </w:r>
      <w:r w:rsidRPr="00566A76">
        <w:rPr>
          <w:rFonts w:ascii="Arial" w:hAnsi="Arial" w:cs="Arial"/>
          <w:color w:val="000000" w:themeColor="text1"/>
          <w:sz w:val="24"/>
          <w:szCs w:val="24"/>
          <w:lang w:val="es-ES"/>
        </w:rPr>
        <w:t xml:space="preserve">El Índice de Puntualidad de Partidas se define como la desviación entre el intervalo programado (se incluye en el programado los cambios de última hora avalados por el Ente Gestor) y el intervalo efectivo de despacho por franja horaria, la desviación no podrá superar en tiempo el 50% del intervalo programado entre despachos, de lo contrario se considera no puntual. Este índice calcula el promedio por día y  mes, a partir del índice calculado para cada franja horaria a lo largo del </w:t>
      </w:r>
      <w:proofErr w:type="spellStart"/>
      <w:r w:rsidRPr="00566A76">
        <w:rPr>
          <w:rFonts w:ascii="Arial" w:hAnsi="Arial" w:cs="Arial"/>
          <w:color w:val="000000" w:themeColor="text1"/>
          <w:sz w:val="24"/>
          <w:szCs w:val="24"/>
          <w:lang w:val="es-ES"/>
        </w:rPr>
        <w:t>día.Para</w:t>
      </w:r>
      <w:proofErr w:type="spellEnd"/>
      <w:r w:rsidRPr="00566A76">
        <w:rPr>
          <w:rFonts w:ascii="Arial" w:hAnsi="Arial" w:cs="Arial"/>
          <w:color w:val="000000" w:themeColor="text1"/>
          <w:sz w:val="24"/>
          <w:szCs w:val="24"/>
          <w:lang w:val="es-ES"/>
        </w:rPr>
        <w:t xml:space="preserve"> que se considere que el CONCESIONARIO ha cumplido con la puntualidad entre servicios programados, se fijará como punto de control los despachos desde los terminales de inicio de ruta, se medirá el intervalo entre servicios realizados y se considerará que el viaje cumple puntualidad (o cumple con el intervalo entre servicios realizados) si la diferencia entre el tiempo que se mida entre servicios realizados y el </w:t>
      </w:r>
      <w:r w:rsidRPr="00566A76">
        <w:rPr>
          <w:rFonts w:ascii="Arial" w:hAnsi="Arial" w:cs="Arial"/>
          <w:bCs/>
          <w:color w:val="000000" w:themeColor="text1"/>
          <w:sz w:val="24"/>
          <w:szCs w:val="24"/>
          <w:lang w:val="es-ES"/>
        </w:rPr>
        <w:t xml:space="preserve">intervalo </w:t>
      </w:r>
      <w:r w:rsidRPr="00566A76">
        <w:rPr>
          <w:rFonts w:ascii="Arial" w:hAnsi="Arial" w:cs="Arial"/>
          <w:color w:val="000000" w:themeColor="text1"/>
          <w:sz w:val="24"/>
          <w:szCs w:val="24"/>
          <w:lang w:val="es-ES"/>
        </w:rPr>
        <w:t xml:space="preserve">programado entre servicios en la franja horaria que se evalúa, es menor o igual (en valor absoluto) al valor en tiempo de la mitad del </w:t>
      </w:r>
      <w:r w:rsidRPr="00566A76">
        <w:rPr>
          <w:rFonts w:ascii="Arial" w:hAnsi="Arial" w:cs="Arial"/>
          <w:bCs/>
          <w:color w:val="000000" w:themeColor="text1"/>
          <w:sz w:val="24"/>
          <w:szCs w:val="24"/>
          <w:lang w:val="es-ES"/>
        </w:rPr>
        <w:t xml:space="preserve">intervalo </w:t>
      </w:r>
      <w:r w:rsidRPr="00566A76">
        <w:rPr>
          <w:rFonts w:ascii="Arial" w:hAnsi="Arial" w:cs="Arial"/>
          <w:color w:val="000000" w:themeColor="text1"/>
          <w:sz w:val="24"/>
          <w:szCs w:val="24"/>
          <w:lang w:val="es-ES"/>
        </w:rPr>
        <w:t>entre servicios programados en la franja horaria que se evalúa. El valor a evaluar corresponderá al promedio mensual que se encuentre por operador a partir del promedio obtenido por servicio, por día y por franja horaria. Éste indicador se medirá sobre todos los despachos programados.</w:t>
      </w:r>
    </w:p>
    <w:p w14:paraId="00E5DE49" w14:textId="77777777" w:rsidR="00DA1B7E" w:rsidRPr="00566A76" w:rsidRDefault="00DA1B7E" w:rsidP="00566A76">
      <w:pPr>
        <w:spacing w:after="0"/>
        <w:jc w:val="both"/>
        <w:rPr>
          <w:rFonts w:ascii="Arial" w:hAnsi="Arial" w:cs="Arial"/>
          <w:color w:val="000000" w:themeColor="text1"/>
          <w:sz w:val="24"/>
          <w:szCs w:val="24"/>
          <w:lang w:val="es-ES"/>
        </w:rPr>
      </w:pPr>
    </w:p>
    <w:p w14:paraId="0D8D44C1"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que se considere que ha cumplido con el índice de puntualidad, se debe tener un porcentaje de cumplimiento mayor al 70%.</w:t>
      </w:r>
    </w:p>
    <w:p w14:paraId="7F93565C" w14:textId="77777777" w:rsidR="00DA1B7E" w:rsidRPr="00566A76" w:rsidRDefault="00DA1B7E" w:rsidP="00566A76">
      <w:pPr>
        <w:spacing w:after="0"/>
        <w:jc w:val="both"/>
        <w:rPr>
          <w:rFonts w:ascii="Arial" w:hAnsi="Arial" w:cs="Arial"/>
          <w:color w:val="000000" w:themeColor="text1"/>
          <w:sz w:val="24"/>
          <w:szCs w:val="24"/>
          <w:lang w:val="es-ES"/>
        </w:rPr>
      </w:pPr>
    </w:p>
    <w:p w14:paraId="5265003E"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FIP se calculará en función del índice de puntualidad, de la siguiente forma:</w:t>
      </w:r>
    </w:p>
    <w:p w14:paraId="07C733A7" w14:textId="77777777" w:rsidR="00DA1B7E" w:rsidRPr="00566A76" w:rsidRDefault="00DA1B7E" w:rsidP="00566A76">
      <w:pPr>
        <w:autoSpaceDE w:val="0"/>
        <w:autoSpaceDN w:val="0"/>
        <w:adjustRightInd w:val="0"/>
        <w:spacing w:after="0"/>
        <w:jc w:val="both"/>
        <w:rPr>
          <w:rFonts w:ascii="Arial" w:eastAsia="Calibri" w:hAnsi="Arial" w:cs="Arial"/>
          <w:color w:val="000000" w:themeColor="text1"/>
          <w:sz w:val="24"/>
          <w:szCs w:val="24"/>
          <w:lang w:val="es-ES"/>
        </w:rPr>
      </w:pPr>
      <w:r w:rsidRPr="00566A76">
        <w:rPr>
          <w:rFonts w:ascii="Arial" w:eastAsia="Calibri" w:hAnsi="Arial" w:cs="Arial"/>
          <w:noProof/>
          <w:color w:val="000000" w:themeColor="text1"/>
          <w:position w:val="-10"/>
          <w:sz w:val="24"/>
          <w:szCs w:val="24"/>
          <w:lang w:val="es-ES_tradnl" w:eastAsia="es-ES_tradnl"/>
        </w:rPr>
        <w:drawing>
          <wp:inline distT="0" distB="0" distL="0" distR="0" wp14:anchorId="073B8EBA" wp14:editId="12DF199D">
            <wp:extent cx="2533650" cy="2095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33650" cy="209550"/>
                    </a:xfrm>
                    <a:prstGeom prst="rect">
                      <a:avLst/>
                    </a:prstGeom>
                    <a:noFill/>
                    <a:ln>
                      <a:noFill/>
                    </a:ln>
                  </pic:spPr>
                </pic:pic>
              </a:graphicData>
            </a:graphic>
          </wp:inline>
        </w:drawing>
      </w:r>
    </w:p>
    <w:p w14:paraId="00153B14"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Donde:</w:t>
      </w:r>
    </w:p>
    <w:p w14:paraId="49882497" w14:textId="77777777" w:rsidR="00DA1B7E" w:rsidRPr="00566A76" w:rsidRDefault="00DA1B7E" w:rsidP="00566A76">
      <w:pPr>
        <w:spacing w:after="0"/>
        <w:jc w:val="both"/>
        <w:rPr>
          <w:rFonts w:ascii="Arial" w:hAnsi="Arial" w:cs="Arial"/>
          <w:color w:val="000000" w:themeColor="text1"/>
          <w:sz w:val="24"/>
          <w:szCs w:val="24"/>
          <w:lang w:val="es-ES"/>
        </w:rPr>
      </w:pPr>
    </w:p>
    <w:p w14:paraId="06F082C9"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IP: Valor del Índice de Puntualidad medido en el mes anterior al de vigencia de FIP.</w:t>
      </w:r>
    </w:p>
    <w:p w14:paraId="53D61689"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bCs/>
          <w:color w:val="000000" w:themeColor="text1"/>
          <w:sz w:val="24"/>
          <w:szCs w:val="24"/>
          <w:lang w:val="es-ES"/>
        </w:rPr>
        <w:t xml:space="preserve">Índice de regularidad (IR): </w:t>
      </w:r>
      <w:r w:rsidRPr="00566A76">
        <w:rPr>
          <w:rFonts w:ascii="Arial" w:hAnsi="Arial" w:cs="Arial"/>
          <w:color w:val="000000" w:themeColor="text1"/>
          <w:sz w:val="24"/>
          <w:szCs w:val="24"/>
          <w:lang w:val="es-ES"/>
        </w:rPr>
        <w:t>Se define como el índice de cumplimiento de despachos, el cual se mide en función de los despachos efectivamente realizados sobre los despachos programados por franja horaria y por servicio. Este índice calcula el promedio por día, por mes y por operador a partir del índice calculado por franja horaria para cada servicio a lo largo del día.</w:t>
      </w:r>
    </w:p>
    <w:p w14:paraId="572B647A" w14:textId="77777777" w:rsidR="00DA1B7E" w:rsidRPr="00566A76" w:rsidRDefault="00DA1B7E" w:rsidP="00566A76">
      <w:pPr>
        <w:spacing w:after="0"/>
        <w:jc w:val="both"/>
        <w:rPr>
          <w:rFonts w:ascii="Arial" w:hAnsi="Arial" w:cs="Arial"/>
          <w:color w:val="000000" w:themeColor="text1"/>
          <w:sz w:val="24"/>
          <w:szCs w:val="24"/>
          <w:lang w:val="es-ES"/>
        </w:rPr>
      </w:pPr>
    </w:p>
    <w:p w14:paraId="36BA8CF0"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Para que se considere que ha cumplido con el índice de regularidad, se debe obtener un porcentaje de cumplimiento mayor al 95%.FIR se calculará en función del índice de regularidad, de la siguiente forma:</w:t>
      </w:r>
    </w:p>
    <w:p w14:paraId="2DBDAD41" w14:textId="77777777" w:rsidR="00DA1B7E" w:rsidRPr="00566A76" w:rsidRDefault="00DA1B7E" w:rsidP="00566A76">
      <w:pPr>
        <w:autoSpaceDE w:val="0"/>
        <w:autoSpaceDN w:val="0"/>
        <w:spacing w:after="0"/>
        <w:jc w:val="both"/>
        <w:rPr>
          <w:rFonts w:ascii="Arial" w:hAnsi="Arial" w:cs="Arial"/>
          <w:color w:val="000000" w:themeColor="text1"/>
          <w:sz w:val="24"/>
          <w:szCs w:val="24"/>
          <w:lang w:val="es-ES"/>
        </w:rPr>
      </w:pPr>
    </w:p>
    <w:p w14:paraId="60AC56D3" w14:textId="77777777" w:rsidR="00DA1B7E" w:rsidRPr="00566A76" w:rsidRDefault="00DA1B7E" w:rsidP="00566A76">
      <w:pPr>
        <w:autoSpaceDE w:val="0"/>
        <w:autoSpaceDN w:val="0"/>
        <w:spacing w:after="0"/>
        <w:jc w:val="both"/>
        <w:rPr>
          <w:rFonts w:ascii="Arial" w:hAnsi="Arial" w:cs="Arial"/>
          <w:color w:val="000000" w:themeColor="text1"/>
          <w:sz w:val="24"/>
          <w:szCs w:val="24"/>
          <w:lang w:val="es-ES"/>
        </w:rPr>
      </w:pPr>
      <w:r w:rsidRPr="00566A76">
        <w:rPr>
          <w:rFonts w:ascii="Arial" w:hAnsi="Arial" w:cs="Arial"/>
          <w:noProof/>
          <w:color w:val="000000" w:themeColor="text1"/>
          <w:position w:val="-10"/>
          <w:sz w:val="24"/>
          <w:szCs w:val="24"/>
          <w:lang w:val="es-ES_tradnl" w:eastAsia="es-ES_tradnl"/>
        </w:rPr>
        <w:drawing>
          <wp:inline distT="0" distB="0" distL="0" distR="0" wp14:anchorId="13E65DAD" wp14:editId="07A46DD3">
            <wp:extent cx="2552700" cy="2095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52700" cy="209550"/>
                    </a:xfrm>
                    <a:prstGeom prst="rect">
                      <a:avLst/>
                    </a:prstGeom>
                    <a:noFill/>
                    <a:ln>
                      <a:noFill/>
                    </a:ln>
                  </pic:spPr>
                </pic:pic>
              </a:graphicData>
            </a:graphic>
          </wp:inline>
        </w:drawing>
      </w:r>
    </w:p>
    <w:p w14:paraId="4E8BD00B" w14:textId="77777777" w:rsidR="00DA1B7E" w:rsidRPr="00566A76" w:rsidRDefault="00DA1B7E" w:rsidP="00566A76">
      <w:pPr>
        <w:spacing w:after="0"/>
        <w:jc w:val="both"/>
        <w:rPr>
          <w:rFonts w:ascii="Arial" w:hAnsi="Arial" w:cs="Arial"/>
          <w:color w:val="000000" w:themeColor="text1"/>
          <w:sz w:val="24"/>
          <w:szCs w:val="24"/>
          <w:lang w:val="es-ES"/>
        </w:rPr>
      </w:pPr>
    </w:p>
    <w:p w14:paraId="64B90558"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Donde:</w:t>
      </w:r>
    </w:p>
    <w:p w14:paraId="290EE885" w14:textId="77777777" w:rsidR="00DA1B7E" w:rsidRPr="00566A76" w:rsidRDefault="00DA1B7E" w:rsidP="00566A76">
      <w:pPr>
        <w:spacing w:after="0"/>
        <w:jc w:val="both"/>
        <w:rPr>
          <w:rFonts w:ascii="Arial" w:hAnsi="Arial" w:cs="Arial"/>
          <w:color w:val="000000" w:themeColor="text1"/>
          <w:sz w:val="24"/>
          <w:szCs w:val="24"/>
          <w:lang w:val="es-ES"/>
        </w:rPr>
      </w:pPr>
    </w:p>
    <w:p w14:paraId="3BFB1134"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IR: Valor del Índice de Regularidad medido en el mes anterior al de vigencia de FIR.</w:t>
      </w:r>
    </w:p>
    <w:p w14:paraId="29CFDE65" w14:textId="77777777" w:rsidR="00DA1B7E" w:rsidRPr="00566A76" w:rsidRDefault="00DA1B7E" w:rsidP="00566A76">
      <w:pPr>
        <w:spacing w:after="0"/>
        <w:jc w:val="both"/>
        <w:rPr>
          <w:rFonts w:ascii="Arial" w:hAnsi="Arial" w:cs="Arial"/>
          <w:b/>
          <w:bCs/>
          <w:color w:val="000000" w:themeColor="text1"/>
          <w:sz w:val="24"/>
          <w:szCs w:val="24"/>
          <w:lang w:val="es-ES"/>
        </w:rPr>
      </w:pPr>
    </w:p>
    <w:p w14:paraId="26938EC0"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b/>
          <w:bCs/>
          <w:color w:val="000000" w:themeColor="text1"/>
          <w:sz w:val="24"/>
          <w:szCs w:val="24"/>
          <w:lang w:val="es-ES"/>
        </w:rPr>
        <w:t xml:space="preserve">Revisión de la vida útil de la flota vehicular. </w:t>
      </w:r>
      <w:r w:rsidRPr="00566A76">
        <w:rPr>
          <w:rFonts w:ascii="Arial" w:hAnsi="Arial" w:cs="Arial"/>
          <w:color w:val="000000" w:themeColor="text1"/>
          <w:sz w:val="24"/>
          <w:szCs w:val="24"/>
          <w:lang w:val="es-ES"/>
        </w:rPr>
        <w:t>La vida útil máxima de cada uno de los vehículos del Sistema Integrado de Transporte Público – SITP es de quince (15) años. Sin embargo, un año antes de finalizar este plazo o antes si así lo define el Ente Gestor, las partes, de mutuo acuerdo, podrán hacer una revisión de las condiciones técnico-mecánicas y de kilometraje de los vehículos, para que si cumple con las exigencias de los niveles del servicio, establecidas por el Ente Gestor, puedan operar hasta por dos (2) años adicionales.</w:t>
      </w:r>
    </w:p>
    <w:p w14:paraId="05D82F39" w14:textId="77777777" w:rsidR="00DA1B7E" w:rsidRPr="00566A76" w:rsidRDefault="00DA1B7E" w:rsidP="00566A76">
      <w:pPr>
        <w:spacing w:after="0"/>
        <w:jc w:val="both"/>
        <w:rPr>
          <w:rFonts w:ascii="Arial" w:hAnsi="Arial" w:cs="Arial"/>
          <w:color w:val="000000" w:themeColor="text1"/>
          <w:sz w:val="24"/>
          <w:szCs w:val="24"/>
          <w:lang w:val="es-ES"/>
        </w:rPr>
      </w:pPr>
    </w:p>
    <w:p w14:paraId="51985E85"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En este caso, para los vehículos que se apruebe la extensión de vida útil, se eliminará el pago total por vehículo (TMVT) y no tendrán valor de salvamento para el momento de su salida de operación regular.</w:t>
      </w:r>
    </w:p>
    <w:p w14:paraId="5D6EF2B9" w14:textId="77777777" w:rsidR="00DA1B7E" w:rsidRPr="00566A76" w:rsidRDefault="00DA1B7E" w:rsidP="00566A76">
      <w:pPr>
        <w:spacing w:after="0"/>
        <w:jc w:val="both"/>
        <w:rPr>
          <w:rFonts w:ascii="Arial" w:hAnsi="Arial" w:cs="Arial"/>
          <w:b/>
          <w:color w:val="000000" w:themeColor="text1"/>
          <w:sz w:val="24"/>
          <w:szCs w:val="24"/>
          <w:lang w:val="es-ES"/>
        </w:rPr>
      </w:pPr>
    </w:p>
    <w:p w14:paraId="04629E51" w14:textId="3013E91B"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b/>
          <w:color w:val="000000" w:themeColor="text1"/>
          <w:sz w:val="24"/>
          <w:szCs w:val="24"/>
          <w:lang w:val="es-ES"/>
        </w:rPr>
        <w:t>NOTA:</w:t>
      </w:r>
      <w:r w:rsidRPr="00566A76">
        <w:rPr>
          <w:rFonts w:ascii="Arial" w:hAnsi="Arial" w:cs="Arial"/>
          <w:color w:val="000000" w:themeColor="text1"/>
          <w:sz w:val="24"/>
          <w:szCs w:val="24"/>
          <w:lang w:val="es-ES"/>
        </w:rPr>
        <w:t xml:space="preserve"> En relación con el tema de fiducia TRANSMILENIO S.A, desarrollo el </w:t>
      </w:r>
      <w:r w:rsidR="005254C6" w:rsidRPr="00566A76">
        <w:rPr>
          <w:rFonts w:ascii="Arial" w:hAnsi="Arial" w:cs="Arial"/>
          <w:color w:val="000000" w:themeColor="text1"/>
          <w:sz w:val="24"/>
          <w:szCs w:val="24"/>
          <w:lang w:val="es-ES"/>
        </w:rPr>
        <w:t xml:space="preserve">anexo 17 el </w:t>
      </w:r>
      <w:r w:rsidRPr="00566A76">
        <w:rPr>
          <w:rFonts w:ascii="Arial" w:hAnsi="Arial" w:cs="Arial"/>
          <w:color w:val="000000" w:themeColor="text1"/>
          <w:sz w:val="24"/>
          <w:szCs w:val="24"/>
          <w:lang w:val="es-ES"/>
        </w:rPr>
        <w:t>cual forma parte del presente documento.</w:t>
      </w:r>
    </w:p>
    <w:p w14:paraId="56604D9C" w14:textId="77777777" w:rsidR="00DA1B7E" w:rsidRPr="00566A76" w:rsidRDefault="00DA1B7E" w:rsidP="00566A76">
      <w:pPr>
        <w:spacing w:after="0"/>
        <w:jc w:val="both"/>
        <w:rPr>
          <w:rFonts w:ascii="Arial" w:hAnsi="Arial" w:cs="Arial"/>
          <w:color w:val="000000" w:themeColor="text1"/>
          <w:sz w:val="24"/>
          <w:szCs w:val="24"/>
          <w:lang w:val="es-ES"/>
        </w:rPr>
      </w:pPr>
    </w:p>
    <w:p w14:paraId="478E3EC0" w14:textId="6AD4FF08"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De otra parte desde el punto de vista financiero TRANSMILENIO S.A., desarrollo la minuta sobre la cual se debe suscribir el contrato con el asesor financiero </w:t>
      </w:r>
      <w:r w:rsidR="005254C6" w:rsidRPr="00566A76">
        <w:rPr>
          <w:rFonts w:ascii="Arial" w:hAnsi="Arial" w:cs="Arial"/>
          <w:color w:val="000000" w:themeColor="text1"/>
          <w:sz w:val="24"/>
          <w:szCs w:val="24"/>
          <w:lang w:val="es-ES"/>
        </w:rPr>
        <w:t>anexo 20</w:t>
      </w:r>
      <w:r w:rsidR="005254C6" w:rsidRPr="00566A76">
        <w:rPr>
          <w:rFonts w:ascii="Arial" w:hAnsi="Arial" w:cs="Arial"/>
          <w:b/>
          <w:color w:val="000000" w:themeColor="text1"/>
          <w:sz w:val="24"/>
          <w:szCs w:val="24"/>
          <w:lang w:val="es-ES"/>
        </w:rPr>
        <w:t xml:space="preserve"> </w:t>
      </w:r>
      <w:r w:rsidRPr="00566A76">
        <w:rPr>
          <w:rFonts w:ascii="Arial" w:hAnsi="Arial" w:cs="Arial"/>
          <w:color w:val="000000" w:themeColor="text1"/>
          <w:sz w:val="24"/>
          <w:szCs w:val="24"/>
          <w:lang w:val="es-ES"/>
        </w:rPr>
        <w:t>la cual forma parte del presente documento.</w:t>
      </w:r>
    </w:p>
    <w:p w14:paraId="370A26DD" w14:textId="77777777" w:rsidR="00DA1B7E" w:rsidRPr="00566A76" w:rsidRDefault="00DA1B7E" w:rsidP="00566A76">
      <w:pPr>
        <w:spacing w:after="0"/>
        <w:jc w:val="both"/>
        <w:rPr>
          <w:rFonts w:ascii="Arial" w:hAnsi="Arial" w:cs="Arial"/>
          <w:b/>
          <w:color w:val="000000" w:themeColor="text1"/>
          <w:sz w:val="24"/>
          <w:szCs w:val="24"/>
          <w:lang w:val="es-ES"/>
        </w:rPr>
      </w:pPr>
    </w:p>
    <w:p w14:paraId="1B81C155" w14:textId="389E9E0F" w:rsidR="00DA1B7E" w:rsidRPr="00566A76" w:rsidRDefault="00745C97" w:rsidP="00566A76">
      <w:pPr>
        <w:pStyle w:val="Ttulo2"/>
        <w:jc w:val="both"/>
        <w:rPr>
          <w:rFonts w:ascii="Arial" w:hAnsi="Arial" w:cs="Arial"/>
          <w:b/>
          <w:color w:val="000000" w:themeColor="text1"/>
          <w:sz w:val="24"/>
          <w:szCs w:val="24"/>
          <w:lang w:val="es-ES"/>
        </w:rPr>
      </w:pPr>
      <w:bookmarkStart w:id="331" w:name="_Toc424484601"/>
      <w:bookmarkStart w:id="332" w:name="_Toc432688275"/>
      <w:bookmarkStart w:id="333" w:name="_Toc470604049"/>
      <w:r w:rsidRPr="00566A76">
        <w:rPr>
          <w:rFonts w:ascii="Arial" w:hAnsi="Arial" w:cs="Arial"/>
          <w:b/>
          <w:color w:val="000000" w:themeColor="text1"/>
          <w:sz w:val="24"/>
          <w:szCs w:val="24"/>
          <w:lang w:val="es-ES"/>
        </w:rPr>
        <w:lastRenderedPageBreak/>
        <w:t>9.</w:t>
      </w:r>
      <w:r w:rsidR="003E6921" w:rsidRPr="00566A76">
        <w:rPr>
          <w:rFonts w:ascii="Arial" w:hAnsi="Arial" w:cs="Arial"/>
          <w:b/>
          <w:color w:val="000000" w:themeColor="text1"/>
          <w:sz w:val="24"/>
          <w:szCs w:val="24"/>
          <w:lang w:val="es-ES"/>
        </w:rPr>
        <w:t>11</w:t>
      </w:r>
      <w:r w:rsidR="00EB54B8" w:rsidRPr="00566A76">
        <w:rPr>
          <w:rFonts w:ascii="Arial" w:hAnsi="Arial" w:cs="Arial"/>
          <w:b/>
          <w:color w:val="000000" w:themeColor="text1"/>
          <w:sz w:val="24"/>
          <w:szCs w:val="24"/>
          <w:lang w:val="es-ES"/>
        </w:rPr>
        <w:t xml:space="preserve"> </w:t>
      </w:r>
      <w:r w:rsidRPr="00566A76">
        <w:rPr>
          <w:rFonts w:ascii="Arial" w:hAnsi="Arial" w:cs="Arial"/>
          <w:b/>
          <w:color w:val="000000" w:themeColor="text1"/>
          <w:sz w:val="24"/>
          <w:szCs w:val="24"/>
          <w:lang w:val="es-ES"/>
        </w:rPr>
        <w:t>Ingresos de TRANSMILENIO S.A.</w:t>
      </w:r>
      <w:bookmarkEnd w:id="331"/>
      <w:bookmarkEnd w:id="332"/>
      <w:bookmarkEnd w:id="333"/>
    </w:p>
    <w:p w14:paraId="5BE29393" w14:textId="77777777" w:rsidR="00DA1B7E" w:rsidRPr="00566A76" w:rsidRDefault="00DA1B7E" w:rsidP="00566A76">
      <w:pPr>
        <w:pStyle w:val="Prrafodelista"/>
        <w:keepNext/>
        <w:keepLines/>
        <w:spacing w:after="0"/>
        <w:jc w:val="both"/>
        <w:outlineLvl w:val="1"/>
        <w:rPr>
          <w:rFonts w:ascii="Arial" w:eastAsiaTheme="majorEastAsia" w:hAnsi="Arial" w:cs="Arial"/>
          <w:b/>
          <w:color w:val="000000" w:themeColor="text1"/>
          <w:sz w:val="24"/>
          <w:szCs w:val="24"/>
          <w:lang w:val="es-ES"/>
        </w:rPr>
      </w:pPr>
    </w:p>
    <w:p w14:paraId="1E444300" w14:textId="77777777"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INGRESOS DE TRANSMILENIO S.A. COMO ENTE GESTOR DEL SISTEMA INTEGRADO DE TRANSPORTE PÚBLICO DE BOGOTÁ SITP.</w:t>
      </w:r>
    </w:p>
    <w:p w14:paraId="7031BFA7" w14:textId="77777777" w:rsidR="00EB54B8" w:rsidRPr="00566A76" w:rsidRDefault="00EB54B8" w:rsidP="00566A76">
      <w:pPr>
        <w:spacing w:after="0"/>
        <w:jc w:val="both"/>
        <w:rPr>
          <w:rFonts w:ascii="Arial" w:hAnsi="Arial" w:cs="Arial"/>
          <w:color w:val="000000" w:themeColor="text1"/>
          <w:sz w:val="24"/>
          <w:szCs w:val="24"/>
          <w:lang w:val="es-ES"/>
        </w:rPr>
      </w:pPr>
    </w:p>
    <w:p w14:paraId="77C81734" w14:textId="65E3830B" w:rsidR="00DA1B7E" w:rsidRPr="00566A76" w:rsidRDefault="00DA1B7E"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TRANSMILENIO S.A., en su calidad de Ente Gestor del Sistema Integrado de Transporte Público de Bogotá - SITP, obtendrá un </w:t>
      </w:r>
      <w:r w:rsidR="001007B4" w:rsidRPr="00566A76">
        <w:rPr>
          <w:rFonts w:ascii="Arial" w:hAnsi="Arial" w:cs="Arial"/>
          <w:color w:val="000000" w:themeColor="text1"/>
          <w:sz w:val="24"/>
          <w:szCs w:val="24"/>
          <w:lang w:val="es-ES"/>
        </w:rPr>
        <w:t>porcentaje</w:t>
      </w:r>
      <w:r w:rsidRPr="00566A76">
        <w:rPr>
          <w:rFonts w:ascii="Arial" w:hAnsi="Arial" w:cs="Arial"/>
          <w:color w:val="000000" w:themeColor="text1"/>
          <w:sz w:val="24"/>
          <w:szCs w:val="24"/>
          <w:lang w:val="es-ES"/>
        </w:rPr>
        <w:t xml:space="preserve"> del total de la remuneración del concesionario, a título de participación de los beneficios monetarios derivados de la explotación económica del Sistema durante el término de vigencia del presente contrato.</w:t>
      </w:r>
    </w:p>
    <w:p w14:paraId="1DA1CEBD" w14:textId="77777777" w:rsidR="00B7755E" w:rsidRPr="00566A76" w:rsidRDefault="00B7755E" w:rsidP="00566A76">
      <w:pPr>
        <w:spacing w:after="0"/>
        <w:jc w:val="both"/>
        <w:rPr>
          <w:rFonts w:ascii="Arial" w:eastAsia="Times New Roman" w:hAnsi="Arial" w:cs="Arial"/>
          <w:color w:val="000000" w:themeColor="text1"/>
          <w:sz w:val="24"/>
          <w:szCs w:val="24"/>
          <w:lang w:val="es-ES" w:eastAsia="es-CO"/>
        </w:rPr>
      </w:pPr>
    </w:p>
    <w:p w14:paraId="6384FBAE" w14:textId="4FE9A44C" w:rsidR="00B7755E" w:rsidRPr="00566A76" w:rsidRDefault="003E6921" w:rsidP="00566A76">
      <w:pPr>
        <w:pStyle w:val="Ttulo2"/>
        <w:jc w:val="both"/>
        <w:rPr>
          <w:rFonts w:ascii="Arial" w:hAnsi="Arial" w:cs="Arial"/>
          <w:b/>
          <w:color w:val="000000" w:themeColor="text1"/>
          <w:sz w:val="24"/>
          <w:szCs w:val="24"/>
          <w:lang w:val="es-ES" w:eastAsia="es-CO"/>
        </w:rPr>
      </w:pPr>
      <w:bookmarkStart w:id="334" w:name="_Toc470604050"/>
      <w:bookmarkStart w:id="335" w:name="bookmark7"/>
      <w:r w:rsidRPr="00566A76">
        <w:rPr>
          <w:rFonts w:ascii="Arial" w:hAnsi="Arial" w:cs="Arial"/>
          <w:b/>
          <w:color w:val="000000" w:themeColor="text1"/>
          <w:sz w:val="24"/>
          <w:szCs w:val="24"/>
          <w:lang w:val="es-ES" w:eastAsia="es-CO"/>
        </w:rPr>
        <w:t xml:space="preserve">9.12 </w:t>
      </w:r>
      <w:r w:rsidR="00725254" w:rsidRPr="00566A76">
        <w:rPr>
          <w:rFonts w:ascii="Arial" w:hAnsi="Arial" w:cs="Arial"/>
          <w:b/>
          <w:color w:val="000000" w:themeColor="text1"/>
          <w:sz w:val="24"/>
          <w:szCs w:val="24"/>
          <w:lang w:val="es-ES" w:eastAsia="es-CO"/>
        </w:rPr>
        <w:t>Plazo de ejecución del objeto contractual</w:t>
      </w:r>
      <w:bookmarkEnd w:id="334"/>
    </w:p>
    <w:p w14:paraId="7FB825F0" w14:textId="77777777" w:rsidR="00B7755E" w:rsidRPr="00566A76" w:rsidRDefault="00B7755E" w:rsidP="00566A76">
      <w:pPr>
        <w:keepNext/>
        <w:keepLines/>
        <w:spacing w:after="0"/>
        <w:jc w:val="both"/>
        <w:outlineLvl w:val="1"/>
        <w:rPr>
          <w:rFonts w:ascii="Arial" w:eastAsia="Times New Roman" w:hAnsi="Arial" w:cs="Arial"/>
          <w:b/>
          <w:bCs/>
          <w:color w:val="000000" w:themeColor="text1"/>
          <w:sz w:val="24"/>
          <w:szCs w:val="24"/>
          <w:lang w:val="es-ES" w:eastAsia="es-CO"/>
        </w:rPr>
      </w:pPr>
    </w:p>
    <w:p w14:paraId="56945F53" w14:textId="6728A4A3" w:rsidR="00A820F4" w:rsidRPr="00566A76" w:rsidRDefault="00A820F4" w:rsidP="00566A76">
      <w:pPr>
        <w:keepNext/>
        <w:keepLines/>
        <w:spacing w:after="0"/>
        <w:jc w:val="both"/>
        <w:outlineLvl w:val="1"/>
        <w:rPr>
          <w:rFonts w:ascii="Arial" w:eastAsia="Times New Roman" w:hAnsi="Arial" w:cs="Arial"/>
          <w:bCs/>
          <w:color w:val="000000" w:themeColor="text1"/>
          <w:sz w:val="24"/>
          <w:szCs w:val="24"/>
          <w:lang w:val="es-ES" w:eastAsia="es-CO"/>
        </w:rPr>
      </w:pPr>
      <w:r w:rsidRPr="00566A76">
        <w:rPr>
          <w:rFonts w:ascii="Arial" w:eastAsia="Times New Roman" w:hAnsi="Arial" w:cs="Arial"/>
          <w:bCs/>
          <w:color w:val="000000" w:themeColor="text1"/>
          <w:sz w:val="24"/>
          <w:szCs w:val="24"/>
          <w:lang w:val="es-ES" w:eastAsia="es-CO"/>
        </w:rPr>
        <w:t xml:space="preserve">El plazo de duración del contrato de concesión resultante se estima en hasta dieciséis (16) años, el cual se desarrollará en las etapas que se </w:t>
      </w:r>
      <w:r w:rsidR="002C17A9" w:rsidRPr="00566A76">
        <w:rPr>
          <w:rFonts w:ascii="Arial" w:eastAsia="Times New Roman" w:hAnsi="Arial" w:cs="Arial"/>
          <w:bCs/>
          <w:color w:val="000000" w:themeColor="text1"/>
          <w:sz w:val="24"/>
          <w:szCs w:val="24"/>
          <w:lang w:val="es-ES" w:eastAsia="es-CO"/>
        </w:rPr>
        <w:t>establecen en el Contrato.</w:t>
      </w:r>
      <w:r w:rsidRPr="00566A76">
        <w:rPr>
          <w:rFonts w:ascii="Arial" w:eastAsia="Times New Roman" w:hAnsi="Arial" w:cs="Arial"/>
          <w:bCs/>
          <w:color w:val="000000" w:themeColor="text1"/>
          <w:sz w:val="24"/>
          <w:szCs w:val="24"/>
          <w:lang w:val="es-ES" w:eastAsia="es-CO"/>
        </w:rPr>
        <w:t xml:space="preserve"> </w:t>
      </w:r>
    </w:p>
    <w:p w14:paraId="225580FA" w14:textId="77777777" w:rsidR="00BC211E" w:rsidRPr="00566A76" w:rsidRDefault="00BC211E" w:rsidP="00566A76">
      <w:pPr>
        <w:keepNext/>
        <w:keepLines/>
        <w:spacing w:after="0"/>
        <w:jc w:val="both"/>
        <w:outlineLvl w:val="1"/>
        <w:rPr>
          <w:rFonts w:ascii="Arial" w:eastAsia="Times New Roman" w:hAnsi="Arial" w:cs="Arial"/>
          <w:bCs/>
          <w:color w:val="000000" w:themeColor="text1"/>
          <w:sz w:val="24"/>
          <w:szCs w:val="24"/>
          <w:lang w:val="es-ES" w:eastAsia="es-CO"/>
        </w:rPr>
      </w:pPr>
    </w:p>
    <w:p w14:paraId="463DE208" w14:textId="77777777" w:rsidR="00E10F0A" w:rsidRPr="00566A76" w:rsidRDefault="00E10F0A" w:rsidP="00566A76">
      <w:pPr>
        <w:pStyle w:val="Ttulo3"/>
        <w:spacing w:line="276" w:lineRule="auto"/>
        <w:rPr>
          <w:rFonts w:ascii="Arial" w:eastAsiaTheme="majorEastAsia" w:hAnsi="Arial" w:cs="Arial"/>
          <w:b w:val="0"/>
          <w:color w:val="000000" w:themeColor="text1"/>
          <w:szCs w:val="24"/>
        </w:rPr>
      </w:pPr>
      <w:bookmarkStart w:id="336" w:name="_Toc470604051"/>
      <w:r w:rsidRPr="00566A76">
        <w:rPr>
          <w:rFonts w:ascii="Arial" w:hAnsi="Arial" w:cs="Arial"/>
          <w:b w:val="0"/>
          <w:color w:val="000000" w:themeColor="text1"/>
          <w:szCs w:val="24"/>
          <w:lang w:eastAsia="es-CO"/>
        </w:rPr>
        <w:t xml:space="preserve">9.12.1 </w:t>
      </w:r>
      <w:bookmarkStart w:id="337" w:name="_Toc432688255"/>
      <w:r w:rsidRPr="00566A76">
        <w:rPr>
          <w:rFonts w:ascii="Arial" w:eastAsiaTheme="majorEastAsia" w:hAnsi="Arial" w:cs="Arial"/>
          <w:b w:val="0"/>
          <w:color w:val="000000" w:themeColor="text1"/>
          <w:szCs w:val="24"/>
        </w:rPr>
        <w:t xml:space="preserve">Etapa </w:t>
      </w:r>
      <w:proofErr w:type="spellStart"/>
      <w:r w:rsidRPr="00566A76">
        <w:rPr>
          <w:rFonts w:ascii="Arial" w:eastAsiaTheme="majorEastAsia" w:hAnsi="Arial" w:cs="Arial"/>
          <w:b w:val="0"/>
          <w:color w:val="000000" w:themeColor="text1"/>
          <w:szCs w:val="24"/>
        </w:rPr>
        <w:t>preoperativa</w:t>
      </w:r>
      <w:bookmarkEnd w:id="336"/>
      <w:bookmarkEnd w:id="337"/>
      <w:proofErr w:type="spellEnd"/>
    </w:p>
    <w:p w14:paraId="2A2D58B2" w14:textId="77777777" w:rsidR="002F57AC" w:rsidRPr="00566A76" w:rsidRDefault="002F57AC" w:rsidP="00566A76">
      <w:pPr>
        <w:jc w:val="both"/>
        <w:rPr>
          <w:rFonts w:ascii="Arial" w:hAnsi="Arial" w:cs="Arial"/>
          <w:color w:val="000000" w:themeColor="text1"/>
          <w:sz w:val="24"/>
          <w:szCs w:val="24"/>
        </w:rPr>
      </w:pPr>
    </w:p>
    <w:p w14:paraId="4F152FF6" w14:textId="77777777" w:rsidR="00E10F0A"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La etapa preoperativa se iniciará a partir de la fecha en que se inicie la vigencia del contrato, lo cual tendrá lugar cuando TRANSMILENIO S.A. verifique que el CONCESIONARIO ha dado cumplimiento a los requisitos de perfeccionamiento y ejecución del contrato, previstos en el pliego de condiciones. La verificación antes mencionada, será objeto de una comunicación escrita por parte del Representante Legal o quien haga sus veces de TRANSMILENIO S.A. al CONCESIONARIO.</w:t>
      </w:r>
    </w:p>
    <w:p w14:paraId="7ADDCF26" w14:textId="77777777" w:rsidR="00E10F0A"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 xml:space="preserve">En esta etapa TRANSMILENIO S.A. autorizará y avalará la adquisición de la flota adjudicada acorde a las especificaciones técnicas requeridas.  </w:t>
      </w:r>
    </w:p>
    <w:p w14:paraId="2A60DC64" w14:textId="77777777" w:rsidR="00E10F0A"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En esta etapa el CONCESIONARIO deberá también adelantar las actividades de empalme dentro de la infraestructura de patios y talleres junto con el CONCESIONARIO saliente, de tal forma que éstos se encuentren en óptimas condiciones para iniciar la etapa operativa.</w:t>
      </w:r>
    </w:p>
    <w:p w14:paraId="0DB8CA38" w14:textId="77777777" w:rsidR="002F57AC"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Se estima como plazo máximo para esta etapa un (1) año, el cual podrá ser modificado por TRANSMILENIO S.A., tiempo en que el CONCESIONARIO debe adquirir y vincular a la operación del Sistema TransMilenio la flota autorizada por TRANSMILENIO S.A., y culminar las actividades y tareas de empalme en los patios y talleres asignados. Se entiende que la etapa preoperativa finalizará con la fecha establecida para tal fin en la orden de inicio de operación, es decir, cuando comienza la etapa operativa.</w:t>
      </w:r>
      <w:bookmarkStart w:id="338" w:name="_Toc432688256"/>
    </w:p>
    <w:p w14:paraId="01D74406" w14:textId="7C10C39D" w:rsidR="00E10F0A" w:rsidRPr="00566A76" w:rsidRDefault="002F57AC" w:rsidP="00566A76">
      <w:pPr>
        <w:pStyle w:val="Ttulo3"/>
        <w:spacing w:line="276" w:lineRule="auto"/>
        <w:rPr>
          <w:rFonts w:ascii="Arial" w:eastAsiaTheme="minorHAnsi" w:hAnsi="Arial" w:cs="Arial"/>
          <w:b w:val="0"/>
          <w:color w:val="000000" w:themeColor="text1"/>
          <w:szCs w:val="24"/>
        </w:rPr>
      </w:pPr>
      <w:bookmarkStart w:id="339" w:name="_Toc470604052"/>
      <w:r w:rsidRPr="00566A76">
        <w:rPr>
          <w:rFonts w:ascii="Arial" w:hAnsi="Arial" w:cs="Arial"/>
          <w:b w:val="0"/>
          <w:color w:val="000000" w:themeColor="text1"/>
          <w:szCs w:val="24"/>
        </w:rPr>
        <w:lastRenderedPageBreak/>
        <w:t xml:space="preserve">9.12.2 </w:t>
      </w:r>
      <w:r w:rsidR="00E10F0A" w:rsidRPr="00566A76">
        <w:rPr>
          <w:rFonts w:ascii="Arial" w:eastAsiaTheme="majorEastAsia" w:hAnsi="Arial" w:cs="Arial"/>
          <w:b w:val="0"/>
          <w:color w:val="000000" w:themeColor="text1"/>
          <w:szCs w:val="24"/>
        </w:rPr>
        <w:t>Etapa operativa</w:t>
      </w:r>
      <w:bookmarkEnd w:id="338"/>
      <w:bookmarkEnd w:id="339"/>
    </w:p>
    <w:p w14:paraId="28B0657B" w14:textId="77777777" w:rsidR="002F57AC" w:rsidRPr="00566A76" w:rsidRDefault="002F57AC" w:rsidP="00566A76">
      <w:pPr>
        <w:jc w:val="both"/>
        <w:rPr>
          <w:rFonts w:ascii="Arial" w:hAnsi="Arial" w:cs="Arial"/>
          <w:color w:val="000000" w:themeColor="text1"/>
          <w:sz w:val="24"/>
          <w:szCs w:val="24"/>
        </w:rPr>
      </w:pPr>
    </w:p>
    <w:p w14:paraId="3A593D52" w14:textId="77777777" w:rsidR="00E10F0A"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La etapa operativa comienza con la fecha establecida para tal fin en la orden de inicio de operación del contrato por parte del ente gestor, mediante comunicación escrita al CONCESIONARIO, emitida por el Representante Legal de TRANSMILENIO S.A., o quien haga sus veces, es decir, cuando comience la prestación del servicio con el primer bus de la flota autorizada por TRANSMILENIO S.A., La etapa operativa se extenderá por quince (15) años a partir de este momento.</w:t>
      </w:r>
    </w:p>
    <w:p w14:paraId="2F042E9A" w14:textId="77777777" w:rsidR="002F57AC"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Las especificaciones técnicas y las condiciones operacionales para los vehículos troncales se encuentran como parámetros de referencia para su estructuración en el Manual de Operaciones, que hace parte del Anexo Técnico.</w:t>
      </w:r>
      <w:bookmarkStart w:id="340" w:name="_Toc432688257"/>
    </w:p>
    <w:p w14:paraId="64A9789E" w14:textId="1B5CCD75" w:rsidR="00E10F0A" w:rsidRPr="00566A76" w:rsidRDefault="002F57AC" w:rsidP="00566A76">
      <w:pPr>
        <w:pStyle w:val="Ttulo3"/>
        <w:spacing w:line="276" w:lineRule="auto"/>
        <w:rPr>
          <w:rFonts w:ascii="Arial" w:eastAsiaTheme="minorHAnsi" w:hAnsi="Arial" w:cs="Arial"/>
          <w:b w:val="0"/>
          <w:color w:val="000000" w:themeColor="text1"/>
          <w:szCs w:val="24"/>
        </w:rPr>
      </w:pPr>
      <w:bookmarkStart w:id="341" w:name="_Toc470604053"/>
      <w:r w:rsidRPr="00566A76">
        <w:rPr>
          <w:rFonts w:ascii="Arial" w:hAnsi="Arial" w:cs="Arial"/>
          <w:b w:val="0"/>
          <w:color w:val="000000" w:themeColor="text1"/>
          <w:szCs w:val="24"/>
        </w:rPr>
        <w:t xml:space="preserve">9.12.3 </w:t>
      </w:r>
      <w:r w:rsidR="00E10F0A" w:rsidRPr="00566A76">
        <w:rPr>
          <w:rFonts w:ascii="Arial" w:eastAsiaTheme="majorEastAsia" w:hAnsi="Arial" w:cs="Arial"/>
          <w:b w:val="0"/>
          <w:color w:val="000000" w:themeColor="text1"/>
          <w:szCs w:val="24"/>
        </w:rPr>
        <w:t>Etapa de reversión</w:t>
      </w:r>
      <w:bookmarkEnd w:id="340"/>
      <w:bookmarkEnd w:id="341"/>
    </w:p>
    <w:p w14:paraId="5242C29E" w14:textId="77777777" w:rsidR="002F57AC" w:rsidRPr="00566A76" w:rsidRDefault="002F57AC" w:rsidP="00566A76">
      <w:pPr>
        <w:jc w:val="both"/>
        <w:rPr>
          <w:rFonts w:ascii="Arial" w:hAnsi="Arial" w:cs="Arial"/>
          <w:color w:val="000000" w:themeColor="text1"/>
          <w:sz w:val="24"/>
          <w:szCs w:val="24"/>
        </w:rPr>
      </w:pPr>
    </w:p>
    <w:p w14:paraId="32C3B452" w14:textId="18E96A8F" w:rsidR="00C67242"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 xml:space="preserve">Ciento ochenta (180) días hábiles antes de finalizar el término de la etapa de operación de la concesión, el CONCESIONARIO deberá iniciar el proceso </w:t>
      </w:r>
      <w:r w:rsidR="00C84EF0" w:rsidRPr="00566A76">
        <w:rPr>
          <w:rFonts w:ascii="Arial" w:hAnsi="Arial" w:cs="Arial"/>
          <w:color w:val="000000" w:themeColor="text1"/>
          <w:sz w:val="24"/>
          <w:szCs w:val="24"/>
        </w:rPr>
        <w:t>de</w:t>
      </w:r>
      <w:r w:rsidRPr="00566A76">
        <w:rPr>
          <w:rFonts w:ascii="Arial" w:hAnsi="Arial" w:cs="Arial"/>
          <w:color w:val="000000" w:themeColor="text1"/>
          <w:sz w:val="24"/>
          <w:szCs w:val="24"/>
        </w:rPr>
        <w:t xml:space="preserve"> </w:t>
      </w:r>
      <w:r w:rsidR="00C67242" w:rsidRPr="00566A76">
        <w:rPr>
          <w:rFonts w:ascii="Arial" w:hAnsi="Arial" w:cs="Arial"/>
          <w:color w:val="000000" w:themeColor="text1"/>
          <w:sz w:val="24"/>
          <w:szCs w:val="24"/>
        </w:rPr>
        <w:t xml:space="preserve">chatarrización, </w:t>
      </w:r>
      <w:r w:rsidRPr="00566A76">
        <w:rPr>
          <w:rFonts w:ascii="Arial" w:hAnsi="Arial" w:cs="Arial"/>
          <w:color w:val="000000" w:themeColor="text1"/>
          <w:sz w:val="24"/>
          <w:szCs w:val="24"/>
        </w:rPr>
        <w:t xml:space="preserve">restitución y reversión a TRANSMILENIO S.A. de los bienes con los cuales se desarrolló el objeto de contrato. </w:t>
      </w:r>
      <w:r w:rsidR="00C67242" w:rsidRPr="00566A76">
        <w:rPr>
          <w:rFonts w:ascii="Arial" w:hAnsi="Arial" w:cs="Arial"/>
          <w:color w:val="000000" w:themeColor="text1"/>
          <w:sz w:val="24"/>
          <w:szCs w:val="24"/>
        </w:rPr>
        <w:t>Respecto de los buses, estos deberán chatarrizarse de forma tal que antes de que TRANSMILENIO S.A.  expida el certificado en que conste la finalización de la etapa de reversión, el concesionario entregue a TRANSMILENIO S.A. el certificado de chatarrización de la totalidad flota. De acuerdo con lo establecido en el contrato, al momento de la finalización del mismo, los buses habrán sido amortizados en su totalidad, sin lugar o derecho alguno a indemnización o compensación por este concepto.</w:t>
      </w:r>
    </w:p>
    <w:p w14:paraId="13F4E2DA" w14:textId="77777777" w:rsidR="00E10F0A" w:rsidRPr="00566A76" w:rsidRDefault="00E10F0A" w:rsidP="00566A76">
      <w:pPr>
        <w:numPr>
          <w:ilvl w:val="0"/>
          <w:numId w:val="82"/>
        </w:numPr>
        <w:ind w:left="567" w:hanging="567"/>
        <w:jc w:val="both"/>
        <w:rPr>
          <w:rFonts w:ascii="Arial" w:eastAsia="Times New Roman" w:hAnsi="Arial" w:cs="Arial"/>
          <w:bCs/>
          <w:iCs/>
          <w:color w:val="000000" w:themeColor="text1"/>
          <w:sz w:val="24"/>
          <w:szCs w:val="24"/>
          <w:lang w:eastAsia="es-ES"/>
        </w:rPr>
      </w:pPr>
      <w:r w:rsidRPr="00566A76">
        <w:rPr>
          <w:rFonts w:ascii="Arial" w:eastAsia="Times New Roman" w:hAnsi="Arial" w:cs="Arial"/>
          <w:bCs/>
          <w:iCs/>
          <w:color w:val="000000" w:themeColor="text1"/>
          <w:sz w:val="24"/>
          <w:szCs w:val="24"/>
          <w:lang w:eastAsia="es-ES"/>
        </w:rPr>
        <w:t>Durante este período coexistirán la etapa operativa y la de reversión, con el fin de impedir la parálisis del servicio. La obligación de hacer entrega de los bienes revertibles y restituibles debe surtirse en un término máximo de Ciento ochenta (180) días hábiles, so pena de incurrir en incumplimiento del contrato y en todo caso los bienes que no hayan sido objeto de reversión de manera previa a la finalización del contrato, se deberán revertir  desde el día siguiente a la finalización del contrato de concesión.</w:t>
      </w:r>
    </w:p>
    <w:p w14:paraId="34AF6E2F" w14:textId="77777777" w:rsidR="00E10F0A" w:rsidRPr="00566A76" w:rsidRDefault="00E10F0A" w:rsidP="00566A76">
      <w:pPr>
        <w:numPr>
          <w:ilvl w:val="0"/>
          <w:numId w:val="82"/>
        </w:numPr>
        <w:ind w:left="567" w:hanging="567"/>
        <w:jc w:val="both"/>
        <w:rPr>
          <w:rFonts w:ascii="Arial" w:eastAsia="Times New Roman" w:hAnsi="Arial" w:cs="Arial"/>
          <w:bCs/>
          <w:iCs/>
          <w:color w:val="000000" w:themeColor="text1"/>
          <w:sz w:val="24"/>
          <w:szCs w:val="24"/>
          <w:lang w:eastAsia="es-ES"/>
        </w:rPr>
      </w:pPr>
      <w:r w:rsidRPr="00566A76">
        <w:rPr>
          <w:rFonts w:ascii="Arial" w:eastAsia="Times New Roman" w:hAnsi="Arial" w:cs="Arial"/>
          <w:bCs/>
          <w:iCs/>
          <w:color w:val="000000" w:themeColor="text1"/>
          <w:sz w:val="24"/>
          <w:szCs w:val="24"/>
          <w:lang w:eastAsia="es-ES"/>
        </w:rPr>
        <w:t xml:space="preserve">No obstante lo anterior, la etapa de reversión terminará en la fecha en la que TRANSMILENIO S.A. expida el certificado en el que conste haber recibido la totalidad de los bienes revertibles y restituibles, en el estado y condiciones previstas en la minuta del contrato. Si el tiempo de la etapa de reversión excede los Ciento </w:t>
      </w:r>
      <w:r w:rsidRPr="00566A76">
        <w:rPr>
          <w:rFonts w:ascii="Arial" w:eastAsia="Times New Roman" w:hAnsi="Arial" w:cs="Arial"/>
          <w:bCs/>
          <w:iCs/>
          <w:color w:val="000000" w:themeColor="text1"/>
          <w:sz w:val="24"/>
          <w:szCs w:val="24"/>
          <w:lang w:eastAsia="es-ES"/>
        </w:rPr>
        <w:lastRenderedPageBreak/>
        <w:t xml:space="preserve">ochenta (180) días hábiles por culpa imputable al CONCESIONARIO, dicho comportamiento será considerado como un incumplimiento grave del contrato. </w:t>
      </w:r>
    </w:p>
    <w:p w14:paraId="4922C243" w14:textId="77777777" w:rsidR="00E10F0A" w:rsidRPr="00566A76" w:rsidRDefault="00E10F0A" w:rsidP="00566A76">
      <w:pPr>
        <w:numPr>
          <w:ilvl w:val="0"/>
          <w:numId w:val="82"/>
        </w:numPr>
        <w:ind w:left="567" w:hanging="567"/>
        <w:jc w:val="both"/>
        <w:rPr>
          <w:rFonts w:ascii="Arial" w:eastAsia="Times New Roman" w:hAnsi="Arial" w:cs="Arial"/>
          <w:bCs/>
          <w:iCs/>
          <w:color w:val="000000" w:themeColor="text1"/>
          <w:sz w:val="24"/>
          <w:szCs w:val="24"/>
          <w:lang w:eastAsia="es-ES"/>
        </w:rPr>
      </w:pPr>
      <w:r w:rsidRPr="00566A76">
        <w:rPr>
          <w:rFonts w:ascii="Arial" w:eastAsia="Times New Roman" w:hAnsi="Arial" w:cs="Arial"/>
          <w:bCs/>
          <w:iCs/>
          <w:color w:val="000000" w:themeColor="text1"/>
          <w:sz w:val="24"/>
          <w:szCs w:val="24"/>
          <w:lang w:eastAsia="es-ES"/>
        </w:rPr>
        <w:t>Sólo a partir de la fecha de la certificación antes mencionada, se entenderá vencido el término previsto en la minuta del contrato generando los efectos de ley, y surgiendo para las partes la obligación de proceder a la liquidación del contrato en los términos del artículo 11 de la Ley 1150 de 2007.</w:t>
      </w:r>
    </w:p>
    <w:p w14:paraId="55835F3A" w14:textId="0C2A2794" w:rsidR="00E10F0A" w:rsidRPr="00566A76" w:rsidRDefault="00E10F0A" w:rsidP="00566A76">
      <w:pPr>
        <w:jc w:val="both"/>
        <w:rPr>
          <w:rFonts w:ascii="Arial" w:hAnsi="Arial" w:cs="Arial"/>
          <w:b/>
          <w:color w:val="000000" w:themeColor="text1"/>
          <w:sz w:val="24"/>
          <w:szCs w:val="24"/>
        </w:rPr>
      </w:pPr>
      <w:r w:rsidRPr="00566A76">
        <w:rPr>
          <w:rFonts w:ascii="Arial" w:hAnsi="Arial" w:cs="Arial"/>
          <w:b/>
          <w:color w:val="000000" w:themeColor="text1"/>
          <w:sz w:val="24"/>
          <w:szCs w:val="24"/>
        </w:rPr>
        <w:t>Nota:</w:t>
      </w:r>
      <w:r w:rsidRPr="00566A76">
        <w:rPr>
          <w:rFonts w:ascii="Arial" w:hAnsi="Arial" w:cs="Arial"/>
          <w:color w:val="000000" w:themeColor="text1"/>
          <w:sz w:val="24"/>
          <w:szCs w:val="24"/>
        </w:rPr>
        <w:t xml:space="preserve"> Los aspectos relevantes y que describen la forma en que se realizará</w:t>
      </w:r>
      <w:r w:rsidR="002F57AC" w:rsidRPr="00566A76">
        <w:rPr>
          <w:rFonts w:ascii="Arial" w:hAnsi="Arial" w:cs="Arial"/>
          <w:color w:val="000000" w:themeColor="text1"/>
          <w:sz w:val="24"/>
          <w:szCs w:val="24"/>
        </w:rPr>
        <w:t xml:space="preserve"> la reversión por parte de TRANSMILENIO S.A.</w:t>
      </w:r>
      <w:r w:rsidRPr="00566A76">
        <w:rPr>
          <w:rFonts w:ascii="Arial" w:hAnsi="Arial" w:cs="Arial"/>
          <w:color w:val="000000" w:themeColor="text1"/>
          <w:sz w:val="24"/>
          <w:szCs w:val="24"/>
        </w:rPr>
        <w:t xml:space="preserve"> se desarrolla</w:t>
      </w:r>
      <w:r w:rsidR="002F57AC" w:rsidRPr="00566A76">
        <w:rPr>
          <w:rFonts w:ascii="Arial" w:hAnsi="Arial" w:cs="Arial"/>
          <w:color w:val="000000" w:themeColor="text1"/>
          <w:sz w:val="24"/>
          <w:szCs w:val="24"/>
        </w:rPr>
        <w:t>n</w:t>
      </w:r>
      <w:r w:rsidRPr="00566A76">
        <w:rPr>
          <w:rFonts w:ascii="Arial" w:hAnsi="Arial" w:cs="Arial"/>
          <w:color w:val="000000" w:themeColor="text1"/>
          <w:sz w:val="24"/>
          <w:szCs w:val="24"/>
        </w:rPr>
        <w:t xml:space="preserve"> en </w:t>
      </w:r>
      <w:r w:rsidR="002F57AC" w:rsidRPr="00566A76">
        <w:rPr>
          <w:rFonts w:ascii="Arial" w:hAnsi="Arial" w:cs="Arial"/>
          <w:color w:val="000000" w:themeColor="text1"/>
          <w:sz w:val="24"/>
          <w:szCs w:val="24"/>
        </w:rPr>
        <w:t>el</w:t>
      </w:r>
      <w:r w:rsidRPr="00566A76">
        <w:rPr>
          <w:rFonts w:ascii="Arial" w:hAnsi="Arial" w:cs="Arial"/>
          <w:color w:val="000000" w:themeColor="text1"/>
          <w:sz w:val="24"/>
          <w:szCs w:val="24"/>
        </w:rPr>
        <w:t xml:space="preserve">  </w:t>
      </w:r>
      <w:r w:rsidR="00085323">
        <w:rPr>
          <w:rFonts w:ascii="Arial" w:hAnsi="Arial" w:cs="Arial"/>
          <w:color w:val="000000" w:themeColor="text1"/>
          <w:sz w:val="24"/>
          <w:szCs w:val="24"/>
        </w:rPr>
        <w:t>anexo 29 del presente Prep</w:t>
      </w:r>
      <w:r w:rsidR="002F57AC" w:rsidRPr="00566A76">
        <w:rPr>
          <w:rFonts w:ascii="Arial" w:hAnsi="Arial" w:cs="Arial"/>
          <w:color w:val="000000" w:themeColor="text1"/>
          <w:sz w:val="24"/>
          <w:szCs w:val="24"/>
        </w:rPr>
        <w:t xml:space="preserve">liego.  </w:t>
      </w:r>
    </w:p>
    <w:p w14:paraId="2BE91A93" w14:textId="6630FB51" w:rsidR="00E10F0A" w:rsidRPr="00566A76" w:rsidRDefault="002F57AC" w:rsidP="00566A76">
      <w:pPr>
        <w:pStyle w:val="Ttulo3"/>
        <w:spacing w:line="276" w:lineRule="auto"/>
        <w:rPr>
          <w:rFonts w:ascii="Arial" w:eastAsiaTheme="majorEastAsia" w:hAnsi="Arial" w:cs="Arial"/>
          <w:b w:val="0"/>
          <w:color w:val="000000" w:themeColor="text1"/>
          <w:szCs w:val="24"/>
        </w:rPr>
      </w:pPr>
      <w:bookmarkStart w:id="342" w:name="_Toc432688258"/>
      <w:bookmarkStart w:id="343" w:name="_Toc470604054"/>
      <w:r w:rsidRPr="00566A76">
        <w:rPr>
          <w:rFonts w:ascii="Arial" w:eastAsiaTheme="majorEastAsia" w:hAnsi="Arial" w:cs="Arial"/>
          <w:b w:val="0"/>
          <w:color w:val="000000" w:themeColor="text1"/>
          <w:szCs w:val="24"/>
        </w:rPr>
        <w:t xml:space="preserve">9.12.4 </w:t>
      </w:r>
      <w:r w:rsidR="00E10F0A" w:rsidRPr="00566A76">
        <w:rPr>
          <w:rFonts w:ascii="Arial" w:eastAsiaTheme="majorEastAsia" w:hAnsi="Arial" w:cs="Arial"/>
          <w:b w:val="0"/>
          <w:color w:val="000000" w:themeColor="text1"/>
          <w:szCs w:val="24"/>
        </w:rPr>
        <w:t>Etapa de liquidación</w:t>
      </w:r>
      <w:bookmarkEnd w:id="342"/>
      <w:bookmarkEnd w:id="343"/>
    </w:p>
    <w:p w14:paraId="00263D0E" w14:textId="77777777" w:rsidR="002F57AC" w:rsidRPr="00566A76" w:rsidRDefault="002F57AC" w:rsidP="00566A76">
      <w:pPr>
        <w:jc w:val="both"/>
        <w:rPr>
          <w:rFonts w:ascii="Arial" w:hAnsi="Arial" w:cs="Arial"/>
          <w:color w:val="000000" w:themeColor="text1"/>
          <w:sz w:val="24"/>
          <w:szCs w:val="24"/>
        </w:rPr>
      </w:pPr>
    </w:p>
    <w:p w14:paraId="28AD3F76" w14:textId="77777777" w:rsidR="00E10F0A"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 xml:space="preserve"> El contrato será liquidado de común acuerdo en un plazo máximo de seis (6) meses contados a partir del vencimiento del plazo de la etapa operativa del contrato o de la fecha de expedición de acto que ordene la terminación anticipada de forma unilateral o de la fecha del acuerdo de terminación celebrado entre las partes, término que será prorrogado dos (2) meses más en caso de encontrarse de acuerdo las partes, por lo que la liquidación se realizará dentro del plazo previsto  en el presente contrato o a la expedición del acto administrativo que ordene la terminación, o a la fecha del acuerdo que la disponga.</w:t>
      </w:r>
    </w:p>
    <w:p w14:paraId="19686557" w14:textId="77777777" w:rsidR="00E10F0A"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En aquellos casos en que el contratista no se presente a la liquidación previa notificación o convocatoria que le haga la entidad, o las partes no lleguen a un acuerdo sobre su contenido, la entidad tendrá la facultad de liquidarlo de forma unilateral dentro de los dos (2) meses siguientes al plazo señalado anteriormente, de conformidad con lo dispuesto en el artículo 11 de la Ley 1150 de 2007.</w:t>
      </w:r>
    </w:p>
    <w:p w14:paraId="55047B6B" w14:textId="77777777" w:rsidR="00E10F0A" w:rsidRPr="00566A76" w:rsidRDefault="00E10F0A" w:rsidP="00566A76">
      <w:pPr>
        <w:jc w:val="both"/>
        <w:rPr>
          <w:rFonts w:ascii="Arial" w:hAnsi="Arial" w:cs="Arial"/>
          <w:color w:val="000000" w:themeColor="text1"/>
          <w:sz w:val="24"/>
          <w:szCs w:val="24"/>
        </w:rPr>
      </w:pPr>
      <w:r w:rsidRPr="00566A76">
        <w:rPr>
          <w:rFonts w:ascii="Arial" w:hAnsi="Arial" w:cs="Arial"/>
          <w:color w:val="000000" w:themeColor="text1"/>
          <w:sz w:val="24"/>
          <w:szCs w:val="24"/>
        </w:rPr>
        <w:t>Si vencido el plazo anteriormente establecido no se ha realizado la liquidación, la misma podrá ser realizada en cualquier tiempo dentro de los dos años siguientes al vencimiento del término a que se refieren los incisos anteriores, de mutuo acuerdo o unilateralmente.</w:t>
      </w:r>
    </w:p>
    <w:p w14:paraId="27FF9648" w14:textId="77777777" w:rsidR="00E10F0A" w:rsidRPr="00566A76" w:rsidRDefault="00E10F0A" w:rsidP="00566A76">
      <w:pPr>
        <w:keepNext/>
        <w:keepLines/>
        <w:spacing w:after="0"/>
        <w:jc w:val="both"/>
        <w:outlineLvl w:val="1"/>
        <w:rPr>
          <w:rFonts w:ascii="Arial" w:hAnsi="Arial" w:cs="Arial"/>
          <w:color w:val="000000" w:themeColor="text1"/>
          <w:sz w:val="24"/>
          <w:szCs w:val="24"/>
        </w:rPr>
      </w:pPr>
      <w:r w:rsidRPr="00566A76">
        <w:rPr>
          <w:rFonts w:ascii="Arial" w:hAnsi="Arial" w:cs="Arial"/>
          <w:color w:val="000000" w:themeColor="text1"/>
          <w:sz w:val="24"/>
          <w:szCs w:val="24"/>
        </w:rPr>
        <w:t>El acta de liquidación será el documento que acredite la finalización de la relación contractual entre el CONCESIONARIO y TRANSMILENIO S.A</w:t>
      </w:r>
    </w:p>
    <w:p w14:paraId="086ADC31" w14:textId="77777777" w:rsidR="002C17A9" w:rsidRPr="00566A76" w:rsidRDefault="002C17A9" w:rsidP="00566A76">
      <w:pPr>
        <w:keepNext/>
        <w:keepLines/>
        <w:spacing w:after="0"/>
        <w:jc w:val="both"/>
        <w:outlineLvl w:val="1"/>
        <w:rPr>
          <w:rFonts w:ascii="Arial" w:eastAsia="Times New Roman" w:hAnsi="Arial" w:cs="Arial"/>
          <w:bCs/>
          <w:color w:val="000000" w:themeColor="text1"/>
          <w:sz w:val="24"/>
          <w:szCs w:val="24"/>
          <w:lang w:val="es-ES" w:eastAsia="es-CO"/>
        </w:rPr>
      </w:pPr>
    </w:p>
    <w:p w14:paraId="63302EFA" w14:textId="5AE54FC2" w:rsidR="00741C5C" w:rsidRPr="00566A76" w:rsidRDefault="00695EA5" w:rsidP="00566A76">
      <w:pPr>
        <w:pStyle w:val="Ttulo2"/>
        <w:jc w:val="both"/>
        <w:rPr>
          <w:rFonts w:ascii="Arial" w:hAnsi="Arial" w:cs="Arial"/>
          <w:b/>
          <w:color w:val="000000" w:themeColor="text1"/>
          <w:sz w:val="24"/>
          <w:szCs w:val="24"/>
          <w:lang w:val="es-ES"/>
        </w:rPr>
      </w:pPr>
      <w:bookmarkStart w:id="344" w:name="_Toc432688259"/>
      <w:bookmarkStart w:id="345" w:name="_Toc470604055"/>
      <w:r w:rsidRPr="00566A76">
        <w:rPr>
          <w:rFonts w:ascii="Arial" w:hAnsi="Arial" w:cs="Arial"/>
          <w:b/>
          <w:color w:val="000000" w:themeColor="text1"/>
          <w:sz w:val="24"/>
          <w:szCs w:val="24"/>
          <w:lang w:val="es-ES"/>
        </w:rPr>
        <w:t xml:space="preserve">9.13 </w:t>
      </w:r>
      <w:r w:rsidR="00725254" w:rsidRPr="00566A76">
        <w:rPr>
          <w:rFonts w:ascii="Arial" w:hAnsi="Arial" w:cs="Arial"/>
          <w:b/>
          <w:color w:val="000000" w:themeColor="text1"/>
          <w:sz w:val="24"/>
          <w:szCs w:val="24"/>
          <w:lang w:val="es-ES"/>
        </w:rPr>
        <w:t>Lugar de ejecución</w:t>
      </w:r>
      <w:bookmarkEnd w:id="344"/>
      <w:bookmarkEnd w:id="345"/>
    </w:p>
    <w:p w14:paraId="4A87090F" w14:textId="77777777" w:rsidR="00741C5C" w:rsidRPr="00566A76" w:rsidRDefault="00741C5C" w:rsidP="00566A76">
      <w:pPr>
        <w:keepNext/>
        <w:keepLines/>
        <w:spacing w:after="0"/>
        <w:jc w:val="both"/>
        <w:outlineLvl w:val="1"/>
        <w:rPr>
          <w:rFonts w:ascii="Arial" w:hAnsi="Arial" w:cs="Arial"/>
          <w:b/>
          <w:color w:val="000000" w:themeColor="text1"/>
          <w:sz w:val="24"/>
          <w:szCs w:val="24"/>
          <w:lang w:val="es-ES"/>
        </w:rPr>
      </w:pPr>
    </w:p>
    <w:p w14:paraId="39734EEE" w14:textId="77777777" w:rsidR="00741C5C" w:rsidRPr="00566A76" w:rsidRDefault="00741C5C" w:rsidP="00566A76">
      <w:pPr>
        <w:keepNext/>
        <w:keepLines/>
        <w:spacing w:after="0"/>
        <w:jc w:val="both"/>
        <w:outlineLvl w:val="1"/>
        <w:rPr>
          <w:rFonts w:ascii="Arial" w:hAnsi="Arial" w:cs="Arial"/>
          <w:color w:val="000000" w:themeColor="text1"/>
          <w:sz w:val="24"/>
          <w:szCs w:val="24"/>
          <w:lang w:val="es-ES"/>
        </w:rPr>
      </w:pPr>
      <w:r w:rsidRPr="00566A76">
        <w:rPr>
          <w:rFonts w:ascii="Arial" w:hAnsi="Arial" w:cs="Arial"/>
          <w:color w:val="000000" w:themeColor="text1"/>
          <w:sz w:val="24"/>
          <w:szCs w:val="24"/>
          <w:lang w:val="es-ES"/>
        </w:rPr>
        <w:t>El lugar de ejecución será en Bogotá D.C. y su área de influencia, y se entenderá para todos los efectos que este es el domicilio contractual.</w:t>
      </w:r>
    </w:p>
    <w:p w14:paraId="17A7C912" w14:textId="77777777" w:rsidR="00741C5C" w:rsidRPr="00566A76" w:rsidRDefault="00741C5C" w:rsidP="00566A76">
      <w:pPr>
        <w:spacing w:after="0"/>
        <w:jc w:val="both"/>
        <w:rPr>
          <w:rFonts w:ascii="Arial" w:hAnsi="Arial" w:cs="Arial"/>
          <w:color w:val="000000" w:themeColor="text1"/>
          <w:sz w:val="24"/>
          <w:szCs w:val="24"/>
          <w:lang w:val="es-ES" w:eastAsia="es-ES"/>
        </w:rPr>
      </w:pPr>
    </w:p>
    <w:p w14:paraId="1AD96B64" w14:textId="09B1BE88" w:rsidR="00741C5C" w:rsidRPr="00566A76" w:rsidRDefault="00695EA5" w:rsidP="00566A76">
      <w:pPr>
        <w:pStyle w:val="Ttulo2"/>
        <w:jc w:val="both"/>
        <w:rPr>
          <w:rFonts w:ascii="Arial" w:hAnsi="Arial" w:cs="Arial"/>
          <w:b/>
          <w:color w:val="000000" w:themeColor="text1"/>
          <w:sz w:val="24"/>
          <w:szCs w:val="24"/>
          <w:lang w:val="es-ES"/>
        </w:rPr>
      </w:pPr>
      <w:bookmarkStart w:id="346" w:name="_Toc423619106"/>
      <w:bookmarkStart w:id="347" w:name="_Toc432688249"/>
      <w:bookmarkStart w:id="348" w:name="_Toc470604056"/>
      <w:r w:rsidRPr="00566A76">
        <w:rPr>
          <w:rFonts w:ascii="Arial" w:hAnsi="Arial" w:cs="Arial"/>
          <w:b/>
          <w:color w:val="000000" w:themeColor="text1"/>
          <w:sz w:val="24"/>
          <w:szCs w:val="24"/>
          <w:lang w:val="es-ES"/>
        </w:rPr>
        <w:lastRenderedPageBreak/>
        <w:t xml:space="preserve">9.14 </w:t>
      </w:r>
      <w:r w:rsidR="00741C5C" w:rsidRPr="00566A76">
        <w:rPr>
          <w:rFonts w:ascii="Arial" w:hAnsi="Arial" w:cs="Arial"/>
          <w:b/>
          <w:color w:val="000000" w:themeColor="text1"/>
          <w:sz w:val="24"/>
          <w:szCs w:val="24"/>
          <w:lang w:val="es-ES"/>
        </w:rPr>
        <w:t>O</w:t>
      </w:r>
      <w:r w:rsidR="00725254" w:rsidRPr="00566A76">
        <w:rPr>
          <w:rFonts w:ascii="Arial" w:hAnsi="Arial" w:cs="Arial"/>
          <w:b/>
          <w:color w:val="000000" w:themeColor="text1"/>
          <w:sz w:val="24"/>
          <w:szCs w:val="24"/>
          <w:lang w:val="es-ES"/>
        </w:rPr>
        <w:t>bjetivos del contrato</w:t>
      </w:r>
      <w:bookmarkEnd w:id="346"/>
      <w:bookmarkEnd w:id="347"/>
      <w:bookmarkEnd w:id="348"/>
    </w:p>
    <w:p w14:paraId="21F9A97B" w14:textId="77777777" w:rsidR="00741C5C" w:rsidRPr="00566A76" w:rsidRDefault="00741C5C" w:rsidP="00566A76">
      <w:pPr>
        <w:pStyle w:val="Prrafodelista"/>
        <w:keepNext/>
        <w:keepLines/>
        <w:spacing w:after="0"/>
        <w:jc w:val="both"/>
        <w:outlineLvl w:val="1"/>
        <w:rPr>
          <w:rFonts w:ascii="Arial" w:eastAsiaTheme="majorEastAsia" w:hAnsi="Arial" w:cs="Arial"/>
          <w:b/>
          <w:color w:val="000000" w:themeColor="text1"/>
          <w:sz w:val="24"/>
          <w:szCs w:val="24"/>
          <w:lang w:val="es-ES"/>
        </w:rPr>
      </w:pPr>
    </w:p>
    <w:p w14:paraId="01E79879" w14:textId="1C314975" w:rsidR="00741C5C" w:rsidRPr="00566A76" w:rsidRDefault="00695EA5" w:rsidP="00566A76">
      <w:pPr>
        <w:pStyle w:val="Ttulo3"/>
        <w:spacing w:line="276" w:lineRule="auto"/>
        <w:jc w:val="both"/>
        <w:rPr>
          <w:rFonts w:ascii="Arial" w:eastAsiaTheme="majorEastAsia" w:hAnsi="Arial" w:cs="Arial"/>
          <w:b w:val="0"/>
          <w:color w:val="000000" w:themeColor="text1"/>
          <w:szCs w:val="24"/>
        </w:rPr>
      </w:pPr>
      <w:bookmarkStart w:id="349" w:name="_Toc423619107"/>
      <w:bookmarkStart w:id="350" w:name="_Toc432688250"/>
      <w:bookmarkStart w:id="351" w:name="_Toc470604057"/>
      <w:r w:rsidRPr="00566A76">
        <w:rPr>
          <w:rFonts w:ascii="Arial" w:eastAsiaTheme="majorEastAsia" w:hAnsi="Arial" w:cs="Arial"/>
          <w:b w:val="0"/>
          <w:color w:val="000000" w:themeColor="text1"/>
          <w:szCs w:val="24"/>
        </w:rPr>
        <w:t xml:space="preserve">9.14.1 </w:t>
      </w:r>
      <w:r w:rsidR="00741C5C" w:rsidRPr="00566A76">
        <w:rPr>
          <w:rFonts w:ascii="Arial" w:eastAsiaTheme="majorEastAsia" w:hAnsi="Arial" w:cs="Arial"/>
          <w:b w:val="0"/>
          <w:color w:val="000000" w:themeColor="text1"/>
          <w:szCs w:val="24"/>
        </w:rPr>
        <w:t>O</w:t>
      </w:r>
      <w:r w:rsidR="00D87D2A" w:rsidRPr="00566A76">
        <w:rPr>
          <w:rFonts w:ascii="Arial" w:eastAsiaTheme="majorEastAsia" w:hAnsi="Arial" w:cs="Arial"/>
          <w:b w:val="0"/>
          <w:color w:val="000000" w:themeColor="text1"/>
          <w:szCs w:val="24"/>
        </w:rPr>
        <w:t>bjetivos a nivel movilidad</w:t>
      </w:r>
      <w:bookmarkEnd w:id="349"/>
      <w:bookmarkEnd w:id="350"/>
      <w:bookmarkEnd w:id="351"/>
    </w:p>
    <w:p w14:paraId="2CD103B2" w14:textId="77777777" w:rsidR="00741C5C" w:rsidRPr="00566A76" w:rsidRDefault="00741C5C" w:rsidP="00566A76">
      <w:pPr>
        <w:keepNext/>
        <w:keepLines/>
        <w:spacing w:after="0"/>
        <w:jc w:val="both"/>
        <w:outlineLvl w:val="2"/>
        <w:rPr>
          <w:rFonts w:ascii="Arial" w:eastAsiaTheme="majorEastAsia" w:hAnsi="Arial" w:cs="Arial"/>
          <w:b/>
          <w:color w:val="000000" w:themeColor="text1"/>
          <w:sz w:val="24"/>
          <w:szCs w:val="24"/>
          <w:lang w:val="es-ES"/>
        </w:rPr>
      </w:pPr>
    </w:p>
    <w:p w14:paraId="4460E098" w14:textId="77777777" w:rsidR="00D667AE" w:rsidRPr="00566A76" w:rsidRDefault="00D667AE" w:rsidP="00566A76">
      <w:pPr>
        <w:keepNext/>
        <w:keepLines/>
        <w:numPr>
          <w:ilvl w:val="0"/>
          <w:numId w:val="15"/>
        </w:numPr>
        <w:spacing w:after="0"/>
        <w:jc w:val="both"/>
        <w:outlineLvl w:val="2"/>
        <w:rPr>
          <w:rFonts w:ascii="Arial" w:hAnsi="Arial" w:cs="Arial"/>
          <w:color w:val="000000" w:themeColor="text1"/>
          <w:sz w:val="24"/>
          <w:szCs w:val="24"/>
          <w:lang w:val="es-ES"/>
        </w:rPr>
      </w:pPr>
      <w:r w:rsidRPr="00566A76">
        <w:rPr>
          <w:rFonts w:ascii="Arial" w:hAnsi="Arial" w:cs="Arial"/>
          <w:color w:val="000000" w:themeColor="text1"/>
          <w:sz w:val="24"/>
          <w:szCs w:val="24"/>
          <w:lang w:val="es-ES"/>
        </w:rPr>
        <w:t>Dar cumplimiento a lo establecido en el Plan de Desarrollo “Bogotá, Mejor para todos” en su Artículo 27. Mejor movilidad para todos.</w:t>
      </w:r>
    </w:p>
    <w:p w14:paraId="539501A8" w14:textId="77777777" w:rsidR="00D667AE" w:rsidRPr="00566A76" w:rsidRDefault="00D667AE" w:rsidP="00566A76">
      <w:pPr>
        <w:keepNext/>
        <w:keepLines/>
        <w:numPr>
          <w:ilvl w:val="0"/>
          <w:numId w:val="15"/>
        </w:numPr>
        <w:spacing w:after="0"/>
        <w:jc w:val="both"/>
        <w:outlineLvl w:val="2"/>
        <w:rPr>
          <w:rFonts w:ascii="Arial" w:hAnsi="Arial" w:cs="Arial"/>
          <w:color w:val="000000" w:themeColor="text1"/>
          <w:sz w:val="24"/>
          <w:szCs w:val="24"/>
          <w:lang w:val="es-ES"/>
        </w:rPr>
      </w:pPr>
      <w:r w:rsidRPr="00566A76">
        <w:rPr>
          <w:rFonts w:ascii="Arial" w:hAnsi="Arial" w:cs="Arial"/>
          <w:color w:val="000000" w:themeColor="text1"/>
          <w:sz w:val="24"/>
          <w:szCs w:val="24"/>
          <w:lang w:val="es-ES"/>
        </w:rPr>
        <w:t> Prestar un servicio de transporte público masivo de calidad, orientado hacia las necesidades de movilidad de los usuarios del Sistema Integrado de Transporte Público.</w:t>
      </w:r>
    </w:p>
    <w:p w14:paraId="166D6D17" w14:textId="77777777" w:rsidR="00D667AE" w:rsidRPr="00566A76" w:rsidRDefault="00D667AE" w:rsidP="00566A76">
      <w:pPr>
        <w:keepNext/>
        <w:keepLines/>
        <w:numPr>
          <w:ilvl w:val="0"/>
          <w:numId w:val="15"/>
        </w:numPr>
        <w:spacing w:after="0"/>
        <w:jc w:val="both"/>
        <w:outlineLvl w:val="2"/>
        <w:rPr>
          <w:rFonts w:ascii="Arial" w:hAnsi="Arial" w:cs="Arial"/>
          <w:color w:val="000000" w:themeColor="text1"/>
          <w:sz w:val="24"/>
          <w:szCs w:val="24"/>
          <w:lang w:val="es-ES"/>
        </w:rPr>
      </w:pPr>
      <w:r w:rsidRPr="00566A76">
        <w:rPr>
          <w:rFonts w:ascii="Arial" w:hAnsi="Arial" w:cs="Arial"/>
          <w:color w:val="000000" w:themeColor="text1"/>
          <w:sz w:val="24"/>
          <w:szCs w:val="24"/>
          <w:lang w:val="es-ES"/>
        </w:rPr>
        <w:t>Mejorar la accesibilidad y conectividad de los sectores periféricos con las distintas centralidades de la ciudad.</w:t>
      </w:r>
    </w:p>
    <w:p w14:paraId="7EFEC3C6" w14:textId="77777777" w:rsidR="00D667AE" w:rsidRPr="00566A76" w:rsidRDefault="00D667AE" w:rsidP="00566A76">
      <w:pPr>
        <w:keepNext/>
        <w:keepLines/>
        <w:numPr>
          <w:ilvl w:val="0"/>
          <w:numId w:val="15"/>
        </w:numPr>
        <w:spacing w:after="0"/>
        <w:jc w:val="both"/>
        <w:outlineLvl w:val="2"/>
        <w:rPr>
          <w:rFonts w:ascii="Arial" w:hAnsi="Arial" w:cs="Arial"/>
          <w:color w:val="000000" w:themeColor="text1"/>
          <w:sz w:val="24"/>
          <w:szCs w:val="24"/>
          <w:lang w:val="es-ES"/>
        </w:rPr>
      </w:pPr>
      <w:r w:rsidRPr="00566A76">
        <w:rPr>
          <w:rFonts w:ascii="Arial" w:hAnsi="Arial" w:cs="Arial"/>
          <w:color w:val="000000" w:themeColor="text1"/>
          <w:sz w:val="24"/>
          <w:szCs w:val="24"/>
          <w:lang w:val="es-ES"/>
        </w:rPr>
        <w:t>Mejorar los niveles de servicio en el sistema de transporte masivo.</w:t>
      </w:r>
    </w:p>
    <w:p w14:paraId="0EA97A85" w14:textId="77777777" w:rsidR="00D667AE" w:rsidRPr="00566A76" w:rsidRDefault="00D667AE" w:rsidP="00566A76">
      <w:pPr>
        <w:keepNext/>
        <w:keepLines/>
        <w:numPr>
          <w:ilvl w:val="0"/>
          <w:numId w:val="15"/>
        </w:numPr>
        <w:spacing w:after="0"/>
        <w:jc w:val="both"/>
        <w:outlineLvl w:val="2"/>
        <w:rPr>
          <w:rFonts w:ascii="Arial" w:hAnsi="Arial" w:cs="Arial"/>
          <w:color w:val="000000" w:themeColor="text1"/>
          <w:sz w:val="24"/>
          <w:szCs w:val="24"/>
          <w:lang w:val="es-ES"/>
        </w:rPr>
      </w:pPr>
      <w:r w:rsidRPr="00566A76">
        <w:rPr>
          <w:rFonts w:ascii="Arial" w:hAnsi="Arial" w:cs="Arial"/>
          <w:color w:val="000000" w:themeColor="text1"/>
          <w:sz w:val="24"/>
          <w:szCs w:val="24"/>
          <w:lang w:val="es-ES"/>
        </w:rPr>
        <w:t>Viajes con mayor confort y seguridad.</w:t>
      </w:r>
    </w:p>
    <w:p w14:paraId="16CDEFE6" w14:textId="77777777" w:rsidR="00D667AE" w:rsidRPr="00566A76" w:rsidRDefault="00D667AE" w:rsidP="00566A76">
      <w:pPr>
        <w:keepNext/>
        <w:keepLines/>
        <w:numPr>
          <w:ilvl w:val="0"/>
          <w:numId w:val="15"/>
        </w:numPr>
        <w:spacing w:after="0"/>
        <w:jc w:val="both"/>
        <w:outlineLvl w:val="2"/>
        <w:rPr>
          <w:rFonts w:ascii="Arial" w:hAnsi="Arial" w:cs="Arial"/>
          <w:color w:val="000000" w:themeColor="text1"/>
          <w:sz w:val="24"/>
          <w:szCs w:val="24"/>
          <w:lang w:val="es-ES"/>
        </w:rPr>
      </w:pPr>
      <w:r w:rsidRPr="00566A76">
        <w:rPr>
          <w:rFonts w:ascii="Arial" w:hAnsi="Arial" w:cs="Arial"/>
          <w:color w:val="000000" w:themeColor="text1"/>
          <w:sz w:val="24"/>
          <w:szCs w:val="24"/>
          <w:lang w:val="es-ES"/>
        </w:rPr>
        <w:t>Disminuir los tiempos de desplazamiento de los usuarios del Sistema Integrado de trasporte Público.</w:t>
      </w:r>
    </w:p>
    <w:p w14:paraId="48FA7A86" w14:textId="77777777" w:rsidR="00741C5C" w:rsidRPr="00566A76" w:rsidRDefault="00741C5C" w:rsidP="00566A76">
      <w:pPr>
        <w:spacing w:after="0"/>
        <w:jc w:val="both"/>
        <w:rPr>
          <w:rFonts w:ascii="Arial" w:hAnsi="Arial" w:cs="Arial"/>
          <w:color w:val="000000" w:themeColor="text1"/>
          <w:sz w:val="24"/>
          <w:szCs w:val="24"/>
          <w:lang w:val="es-ES" w:eastAsia="es-ES"/>
        </w:rPr>
      </w:pPr>
    </w:p>
    <w:p w14:paraId="4C3B338E" w14:textId="74789542" w:rsidR="00741C5C" w:rsidRPr="00566A76" w:rsidRDefault="00695EA5" w:rsidP="00566A76">
      <w:pPr>
        <w:pStyle w:val="Ttulo3"/>
        <w:spacing w:line="276" w:lineRule="auto"/>
        <w:jc w:val="both"/>
        <w:rPr>
          <w:rFonts w:ascii="Arial" w:eastAsiaTheme="majorEastAsia" w:hAnsi="Arial" w:cs="Arial"/>
          <w:b w:val="0"/>
          <w:color w:val="000000" w:themeColor="text1"/>
          <w:szCs w:val="24"/>
        </w:rPr>
      </w:pPr>
      <w:bookmarkStart w:id="352" w:name="_Toc411955094"/>
      <w:bookmarkStart w:id="353" w:name="_Toc423619108"/>
      <w:bookmarkStart w:id="354" w:name="_Toc432688251"/>
      <w:bookmarkStart w:id="355" w:name="_Toc470604058"/>
      <w:r w:rsidRPr="00566A76">
        <w:rPr>
          <w:rFonts w:ascii="Arial" w:eastAsiaTheme="majorEastAsia" w:hAnsi="Arial" w:cs="Arial"/>
          <w:b w:val="0"/>
          <w:color w:val="000000" w:themeColor="text1"/>
          <w:szCs w:val="24"/>
        </w:rPr>
        <w:t xml:space="preserve">9.14.2 </w:t>
      </w:r>
      <w:r w:rsidR="00741C5C" w:rsidRPr="00566A76">
        <w:rPr>
          <w:rFonts w:ascii="Arial" w:eastAsiaTheme="majorEastAsia" w:hAnsi="Arial" w:cs="Arial"/>
          <w:b w:val="0"/>
          <w:color w:val="000000" w:themeColor="text1"/>
          <w:szCs w:val="24"/>
        </w:rPr>
        <w:t>O</w:t>
      </w:r>
      <w:r w:rsidR="00D87D2A" w:rsidRPr="00566A76">
        <w:rPr>
          <w:rFonts w:ascii="Arial" w:eastAsiaTheme="majorEastAsia" w:hAnsi="Arial" w:cs="Arial"/>
          <w:b w:val="0"/>
          <w:color w:val="000000" w:themeColor="text1"/>
          <w:szCs w:val="24"/>
        </w:rPr>
        <w:t>bjetivos a nivel ambiental</w:t>
      </w:r>
      <w:bookmarkEnd w:id="352"/>
      <w:bookmarkEnd w:id="353"/>
      <w:bookmarkEnd w:id="354"/>
      <w:bookmarkEnd w:id="355"/>
    </w:p>
    <w:p w14:paraId="33E0AF0E" w14:textId="778DC23A" w:rsidR="003E3E25" w:rsidRPr="00566A76" w:rsidRDefault="00D6539F"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 xml:space="preserve"> </w:t>
      </w:r>
    </w:p>
    <w:p w14:paraId="4CFA40EB" w14:textId="77777777" w:rsidR="003E3E25" w:rsidRPr="00566A76" w:rsidRDefault="003E3E25" w:rsidP="00566A76">
      <w:pPr>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Debe garantizar y desarrollar las condiciones para operar un sistema de transporte sostenible, con calidad, oportunidad, seguridad y con los mínimos impactos ambientales negativos, contribuyendo en la calidad de vida de los bogotanos y a la calidad ambiental de la ciudad, para lo cual se plantea los siguientes objetivos:</w:t>
      </w:r>
    </w:p>
    <w:p w14:paraId="1635B65D" w14:textId="77777777" w:rsidR="00741C5C" w:rsidRPr="00566A76" w:rsidRDefault="00741C5C" w:rsidP="00566A76">
      <w:pPr>
        <w:keepNext/>
        <w:keepLines/>
        <w:spacing w:after="0"/>
        <w:jc w:val="both"/>
        <w:outlineLvl w:val="2"/>
        <w:rPr>
          <w:rFonts w:ascii="Arial" w:eastAsiaTheme="majorEastAsia" w:hAnsi="Arial" w:cs="Arial"/>
          <w:color w:val="000000" w:themeColor="text1"/>
          <w:sz w:val="24"/>
          <w:szCs w:val="24"/>
          <w:lang w:val="es-ES"/>
        </w:rPr>
      </w:pPr>
    </w:p>
    <w:p w14:paraId="79D9D688" w14:textId="77777777" w:rsidR="00D667AE" w:rsidRPr="00566A76" w:rsidRDefault="00D667AE" w:rsidP="00566A76">
      <w:pPr>
        <w:keepNext/>
        <w:keepLines/>
        <w:numPr>
          <w:ilvl w:val="0"/>
          <w:numId w:val="16"/>
        </w:numPr>
        <w:spacing w:after="0"/>
        <w:jc w:val="both"/>
        <w:outlineLvl w:val="2"/>
        <w:rPr>
          <w:rFonts w:ascii="Arial" w:eastAsiaTheme="majorEastAsia" w:hAnsi="Arial" w:cs="Arial"/>
          <w:color w:val="000000" w:themeColor="text1"/>
          <w:sz w:val="24"/>
          <w:szCs w:val="24"/>
          <w:lang w:val="es-ES"/>
        </w:rPr>
      </w:pPr>
      <w:r w:rsidRPr="00566A76">
        <w:rPr>
          <w:rFonts w:ascii="Arial" w:eastAsiaTheme="majorEastAsia" w:hAnsi="Arial" w:cs="Arial"/>
          <w:color w:val="000000" w:themeColor="text1"/>
          <w:sz w:val="24"/>
          <w:szCs w:val="24"/>
          <w:lang w:val="es-ES"/>
        </w:rPr>
        <w:t xml:space="preserve">Mejorar los estándares ambientales del sistema en términos de emisiones y </w:t>
      </w:r>
      <w:proofErr w:type="spellStart"/>
      <w:r w:rsidRPr="00566A76">
        <w:rPr>
          <w:rFonts w:ascii="Arial" w:eastAsiaTheme="majorEastAsia" w:hAnsi="Arial" w:cs="Arial"/>
          <w:color w:val="000000" w:themeColor="text1"/>
          <w:sz w:val="24"/>
          <w:szCs w:val="24"/>
          <w:lang w:val="es-ES"/>
        </w:rPr>
        <w:t>ecoeficiencia</w:t>
      </w:r>
      <w:proofErr w:type="spellEnd"/>
      <w:r w:rsidRPr="00566A76">
        <w:rPr>
          <w:rFonts w:ascii="Arial" w:eastAsiaTheme="majorEastAsia" w:hAnsi="Arial" w:cs="Arial"/>
          <w:color w:val="000000" w:themeColor="text1"/>
          <w:sz w:val="24"/>
          <w:szCs w:val="24"/>
          <w:lang w:val="es-ES"/>
        </w:rPr>
        <w:t>.</w:t>
      </w:r>
    </w:p>
    <w:p w14:paraId="2AA93856" w14:textId="77777777" w:rsidR="003E3E25" w:rsidRPr="00566A76" w:rsidRDefault="003E3E25" w:rsidP="00566A76">
      <w:pPr>
        <w:keepNext/>
        <w:keepLines/>
        <w:spacing w:after="0"/>
        <w:ind w:left="720"/>
        <w:jc w:val="both"/>
        <w:outlineLvl w:val="2"/>
        <w:rPr>
          <w:rFonts w:ascii="Arial" w:eastAsiaTheme="majorEastAsia" w:hAnsi="Arial" w:cs="Arial"/>
          <w:color w:val="000000" w:themeColor="text1"/>
          <w:sz w:val="24"/>
          <w:szCs w:val="24"/>
          <w:lang w:val="es-ES"/>
        </w:rPr>
      </w:pPr>
    </w:p>
    <w:p w14:paraId="3508200F" w14:textId="77777777" w:rsidR="00D667AE" w:rsidRPr="00566A76" w:rsidRDefault="00D667AE" w:rsidP="00566A76">
      <w:pPr>
        <w:keepNext/>
        <w:keepLines/>
        <w:numPr>
          <w:ilvl w:val="0"/>
          <w:numId w:val="16"/>
        </w:numPr>
        <w:spacing w:after="0"/>
        <w:jc w:val="both"/>
        <w:outlineLvl w:val="2"/>
        <w:rPr>
          <w:rFonts w:ascii="Arial" w:eastAsiaTheme="majorEastAsia" w:hAnsi="Arial" w:cs="Arial"/>
          <w:color w:val="000000" w:themeColor="text1"/>
          <w:sz w:val="24"/>
          <w:szCs w:val="24"/>
          <w:lang w:val="es-ES"/>
        </w:rPr>
      </w:pPr>
      <w:r w:rsidRPr="00566A76">
        <w:rPr>
          <w:rFonts w:ascii="Arial" w:eastAsiaTheme="majorEastAsia" w:hAnsi="Arial" w:cs="Arial"/>
          <w:color w:val="000000" w:themeColor="text1"/>
          <w:sz w:val="24"/>
          <w:szCs w:val="24"/>
          <w:lang w:val="es-ES"/>
        </w:rPr>
        <w:t>Aumentar los niveles de eficiencia energética en la operación del Sistema de Transporte Masivo.</w:t>
      </w:r>
    </w:p>
    <w:p w14:paraId="4CCA331E" w14:textId="77777777" w:rsidR="00741C5C" w:rsidRPr="00566A76" w:rsidRDefault="00741C5C" w:rsidP="00566A76">
      <w:pPr>
        <w:spacing w:after="0"/>
        <w:jc w:val="both"/>
        <w:rPr>
          <w:rFonts w:ascii="Arial" w:hAnsi="Arial" w:cs="Arial"/>
          <w:color w:val="000000" w:themeColor="text1"/>
          <w:sz w:val="24"/>
          <w:szCs w:val="24"/>
          <w:lang w:val="es-ES"/>
        </w:rPr>
      </w:pPr>
    </w:p>
    <w:bookmarkEnd w:id="335"/>
    <w:p w14:paraId="156915F1" w14:textId="7984F4E7" w:rsidR="00464F74" w:rsidRPr="00566A76" w:rsidRDefault="00464F74" w:rsidP="00566A76">
      <w:pPr>
        <w:autoSpaceDE w:val="0"/>
        <w:autoSpaceDN w:val="0"/>
        <w:adjustRightInd w:val="0"/>
        <w:spacing w:after="0"/>
        <w:jc w:val="both"/>
        <w:rPr>
          <w:rFonts w:ascii="Arial" w:hAnsi="Arial" w:cs="Arial"/>
          <w:b/>
          <w:bCs/>
          <w:color w:val="000000" w:themeColor="text1"/>
          <w:sz w:val="24"/>
          <w:szCs w:val="24"/>
          <w:lang w:val="es-ES"/>
        </w:rPr>
      </w:pPr>
      <w:r w:rsidRPr="00566A76">
        <w:rPr>
          <w:rFonts w:ascii="Arial" w:hAnsi="Arial" w:cs="Arial"/>
          <w:b/>
          <w:bCs/>
          <w:color w:val="000000" w:themeColor="text1"/>
          <w:sz w:val="24"/>
          <w:szCs w:val="24"/>
          <w:lang w:val="es-ES"/>
        </w:rPr>
        <w:br w:type="page"/>
      </w:r>
    </w:p>
    <w:p w14:paraId="7CB43CA6" w14:textId="77777777" w:rsidR="00EC1051" w:rsidRPr="00566A76" w:rsidRDefault="00EC1051" w:rsidP="00566A76">
      <w:pPr>
        <w:autoSpaceDE w:val="0"/>
        <w:autoSpaceDN w:val="0"/>
        <w:adjustRightInd w:val="0"/>
        <w:spacing w:after="0"/>
        <w:jc w:val="both"/>
        <w:rPr>
          <w:rFonts w:ascii="Arial" w:hAnsi="Arial" w:cs="Arial"/>
          <w:b/>
          <w:bCs/>
          <w:color w:val="000000" w:themeColor="text1"/>
          <w:sz w:val="24"/>
          <w:szCs w:val="24"/>
          <w:lang w:val="es-ES"/>
        </w:rPr>
      </w:pPr>
    </w:p>
    <w:p w14:paraId="4FE3AB8B" w14:textId="34A740B6" w:rsidR="007B5CF4" w:rsidRPr="00566A76" w:rsidRDefault="007B5CF4" w:rsidP="00566A76">
      <w:pPr>
        <w:jc w:val="center"/>
        <w:rPr>
          <w:rFonts w:ascii="Arial" w:hAnsi="Arial" w:cs="Arial"/>
          <w:color w:val="000000" w:themeColor="text1"/>
          <w:sz w:val="24"/>
          <w:szCs w:val="24"/>
          <w:lang w:val="es-ES"/>
        </w:rPr>
      </w:pPr>
      <w:r w:rsidRPr="00566A76">
        <w:rPr>
          <w:rFonts w:ascii="Arial" w:eastAsia="Calibri" w:hAnsi="Arial" w:cs="Arial"/>
          <w:b/>
          <w:color w:val="000000" w:themeColor="text1"/>
          <w:sz w:val="24"/>
          <w:szCs w:val="24"/>
          <w:lang w:val="es-ES"/>
        </w:rPr>
        <w:t>CONV</w:t>
      </w:r>
      <w:r w:rsidRPr="00566A76">
        <w:rPr>
          <w:rFonts w:ascii="Arial" w:eastAsia="Calibri" w:hAnsi="Arial" w:cs="Arial"/>
          <w:b/>
          <w:color w:val="000000" w:themeColor="text1"/>
          <w:spacing w:val="-1"/>
          <w:sz w:val="24"/>
          <w:szCs w:val="24"/>
          <w:lang w:val="es-ES"/>
        </w:rPr>
        <w:t>O</w:t>
      </w:r>
      <w:r w:rsidRPr="00566A76">
        <w:rPr>
          <w:rFonts w:ascii="Arial" w:eastAsia="Calibri" w:hAnsi="Arial" w:cs="Arial"/>
          <w:b/>
          <w:color w:val="000000" w:themeColor="text1"/>
          <w:spacing w:val="-2"/>
          <w:sz w:val="24"/>
          <w:szCs w:val="24"/>
          <w:lang w:val="es-ES"/>
        </w:rPr>
        <w:t>C</w:t>
      </w:r>
      <w:r w:rsidRPr="00566A76">
        <w:rPr>
          <w:rFonts w:ascii="Arial" w:eastAsia="Calibri" w:hAnsi="Arial" w:cs="Arial"/>
          <w:b/>
          <w:color w:val="000000" w:themeColor="text1"/>
          <w:sz w:val="24"/>
          <w:szCs w:val="24"/>
          <w:lang w:val="es-ES"/>
        </w:rPr>
        <w:t>A</w:t>
      </w:r>
      <w:r w:rsidRPr="00566A76">
        <w:rPr>
          <w:rFonts w:ascii="Arial" w:eastAsia="Calibri" w:hAnsi="Arial" w:cs="Arial"/>
          <w:b/>
          <w:color w:val="000000" w:themeColor="text1"/>
          <w:spacing w:val="1"/>
          <w:sz w:val="24"/>
          <w:szCs w:val="24"/>
          <w:lang w:val="es-ES"/>
        </w:rPr>
        <w:t>T</w:t>
      </w:r>
      <w:r w:rsidRPr="00566A76">
        <w:rPr>
          <w:rFonts w:ascii="Arial" w:eastAsia="Calibri" w:hAnsi="Arial" w:cs="Arial"/>
          <w:b/>
          <w:color w:val="000000" w:themeColor="text1"/>
          <w:spacing w:val="-3"/>
          <w:sz w:val="24"/>
          <w:szCs w:val="24"/>
          <w:lang w:val="es-ES"/>
        </w:rPr>
        <w:t>O</w:t>
      </w:r>
      <w:r w:rsidRPr="00566A76">
        <w:rPr>
          <w:rFonts w:ascii="Arial" w:eastAsia="Calibri" w:hAnsi="Arial" w:cs="Arial"/>
          <w:b/>
          <w:color w:val="000000" w:themeColor="text1"/>
          <w:sz w:val="24"/>
          <w:szCs w:val="24"/>
          <w:lang w:val="es-ES"/>
        </w:rPr>
        <w:t>R</w:t>
      </w:r>
      <w:r w:rsidRPr="00566A76">
        <w:rPr>
          <w:rFonts w:ascii="Arial" w:eastAsia="Calibri" w:hAnsi="Arial" w:cs="Arial"/>
          <w:b/>
          <w:color w:val="000000" w:themeColor="text1"/>
          <w:spacing w:val="-1"/>
          <w:sz w:val="24"/>
          <w:szCs w:val="24"/>
          <w:lang w:val="es-ES"/>
        </w:rPr>
        <w:t>I</w:t>
      </w:r>
      <w:r w:rsidRPr="00566A76">
        <w:rPr>
          <w:rFonts w:ascii="Arial" w:eastAsia="Calibri" w:hAnsi="Arial" w:cs="Arial"/>
          <w:b/>
          <w:color w:val="000000" w:themeColor="text1"/>
          <w:sz w:val="24"/>
          <w:szCs w:val="24"/>
          <w:lang w:val="es-ES"/>
        </w:rPr>
        <w:t>A</w:t>
      </w:r>
    </w:p>
    <w:p w14:paraId="6C38C6BD" w14:textId="77777777" w:rsidR="007B5CF4" w:rsidRPr="00566A76" w:rsidRDefault="007B5CF4" w:rsidP="00566A76">
      <w:pPr>
        <w:widowControl w:val="0"/>
        <w:spacing w:after="0"/>
        <w:jc w:val="center"/>
        <w:rPr>
          <w:rFonts w:ascii="Arial" w:eastAsia="Calibri" w:hAnsi="Arial" w:cs="Arial"/>
          <w:b/>
          <w:bCs/>
          <w:color w:val="000000" w:themeColor="text1"/>
          <w:sz w:val="24"/>
          <w:szCs w:val="24"/>
          <w:lang w:val="es-ES"/>
        </w:rPr>
      </w:pPr>
      <w:r w:rsidRPr="00566A76">
        <w:rPr>
          <w:rFonts w:ascii="Arial" w:eastAsia="Calibri" w:hAnsi="Arial" w:cs="Arial"/>
          <w:b/>
          <w:color w:val="000000" w:themeColor="text1"/>
          <w:spacing w:val="-1"/>
          <w:sz w:val="24"/>
          <w:szCs w:val="24"/>
          <w:lang w:val="es-ES"/>
        </w:rPr>
        <w:t>V</w:t>
      </w:r>
      <w:r w:rsidRPr="00566A76">
        <w:rPr>
          <w:rFonts w:ascii="Arial" w:eastAsia="Calibri" w:hAnsi="Arial" w:cs="Arial"/>
          <w:b/>
          <w:color w:val="000000" w:themeColor="text1"/>
          <w:sz w:val="24"/>
          <w:szCs w:val="24"/>
          <w:lang w:val="es-ES"/>
        </w:rPr>
        <w:t>EEDU</w:t>
      </w:r>
      <w:r w:rsidRPr="00566A76">
        <w:rPr>
          <w:rFonts w:ascii="Arial" w:eastAsia="Calibri" w:hAnsi="Arial" w:cs="Arial"/>
          <w:b/>
          <w:color w:val="000000" w:themeColor="text1"/>
          <w:spacing w:val="-2"/>
          <w:sz w:val="24"/>
          <w:szCs w:val="24"/>
          <w:lang w:val="es-ES"/>
        </w:rPr>
        <w:t>R</w:t>
      </w:r>
      <w:r w:rsidRPr="00566A76">
        <w:rPr>
          <w:rFonts w:ascii="Arial" w:eastAsia="Calibri" w:hAnsi="Arial" w:cs="Arial"/>
          <w:b/>
          <w:color w:val="000000" w:themeColor="text1"/>
          <w:sz w:val="24"/>
          <w:szCs w:val="24"/>
          <w:lang w:val="es-ES"/>
        </w:rPr>
        <w:t>ÍAS</w:t>
      </w:r>
      <w:r w:rsidRPr="00566A76">
        <w:rPr>
          <w:rFonts w:ascii="Arial" w:eastAsia="Calibri" w:hAnsi="Arial" w:cs="Arial"/>
          <w:b/>
          <w:color w:val="000000" w:themeColor="text1"/>
          <w:spacing w:val="-3"/>
          <w:sz w:val="24"/>
          <w:szCs w:val="24"/>
          <w:lang w:val="es-ES"/>
        </w:rPr>
        <w:t xml:space="preserve"> </w:t>
      </w:r>
      <w:r w:rsidRPr="00566A76">
        <w:rPr>
          <w:rFonts w:ascii="Arial" w:eastAsia="Calibri" w:hAnsi="Arial" w:cs="Arial"/>
          <w:b/>
          <w:color w:val="000000" w:themeColor="text1"/>
          <w:sz w:val="24"/>
          <w:szCs w:val="24"/>
          <w:lang w:val="es-ES"/>
        </w:rPr>
        <w:t>CIU</w:t>
      </w:r>
      <w:r w:rsidRPr="00566A76">
        <w:rPr>
          <w:rFonts w:ascii="Arial" w:eastAsia="Calibri" w:hAnsi="Arial" w:cs="Arial"/>
          <w:b/>
          <w:color w:val="000000" w:themeColor="text1"/>
          <w:spacing w:val="-3"/>
          <w:sz w:val="24"/>
          <w:szCs w:val="24"/>
          <w:lang w:val="es-ES"/>
        </w:rPr>
        <w:t>D</w:t>
      </w:r>
      <w:r w:rsidRPr="00566A76">
        <w:rPr>
          <w:rFonts w:ascii="Arial" w:eastAsia="Calibri" w:hAnsi="Arial" w:cs="Arial"/>
          <w:b/>
          <w:color w:val="000000" w:themeColor="text1"/>
          <w:sz w:val="24"/>
          <w:szCs w:val="24"/>
          <w:lang w:val="es-ES"/>
        </w:rPr>
        <w:t>A</w:t>
      </w:r>
      <w:r w:rsidRPr="00566A76">
        <w:rPr>
          <w:rFonts w:ascii="Arial" w:eastAsia="Calibri" w:hAnsi="Arial" w:cs="Arial"/>
          <w:b/>
          <w:color w:val="000000" w:themeColor="text1"/>
          <w:spacing w:val="-2"/>
          <w:sz w:val="24"/>
          <w:szCs w:val="24"/>
          <w:lang w:val="es-ES"/>
        </w:rPr>
        <w:t>D</w:t>
      </w:r>
      <w:r w:rsidRPr="00566A76">
        <w:rPr>
          <w:rFonts w:ascii="Arial" w:eastAsia="Calibri" w:hAnsi="Arial" w:cs="Arial"/>
          <w:b/>
          <w:color w:val="000000" w:themeColor="text1"/>
          <w:sz w:val="24"/>
          <w:szCs w:val="24"/>
          <w:lang w:val="es-ES"/>
        </w:rPr>
        <w:t>A</w:t>
      </w:r>
      <w:r w:rsidRPr="00566A76">
        <w:rPr>
          <w:rFonts w:ascii="Arial" w:eastAsia="Calibri" w:hAnsi="Arial" w:cs="Arial"/>
          <w:b/>
          <w:color w:val="000000" w:themeColor="text1"/>
          <w:spacing w:val="-1"/>
          <w:sz w:val="24"/>
          <w:szCs w:val="24"/>
          <w:lang w:val="es-ES"/>
        </w:rPr>
        <w:t>N</w:t>
      </w:r>
      <w:r w:rsidRPr="00566A76">
        <w:rPr>
          <w:rFonts w:ascii="Arial" w:eastAsia="Calibri" w:hAnsi="Arial" w:cs="Arial"/>
          <w:b/>
          <w:color w:val="000000" w:themeColor="text1"/>
          <w:sz w:val="24"/>
          <w:szCs w:val="24"/>
          <w:lang w:val="es-ES"/>
        </w:rPr>
        <w:t>AS</w:t>
      </w:r>
    </w:p>
    <w:p w14:paraId="592D394B" w14:textId="77777777" w:rsidR="007B5CF4" w:rsidRPr="00566A76" w:rsidRDefault="007B5CF4" w:rsidP="00566A76">
      <w:pPr>
        <w:widowControl w:val="0"/>
        <w:spacing w:before="5" w:after="0"/>
        <w:jc w:val="center"/>
        <w:rPr>
          <w:rFonts w:ascii="Arial" w:eastAsia="Calibri" w:hAnsi="Arial" w:cs="Arial"/>
          <w:color w:val="000000" w:themeColor="text1"/>
          <w:sz w:val="24"/>
          <w:szCs w:val="24"/>
          <w:lang w:val="es-ES"/>
        </w:rPr>
      </w:pPr>
    </w:p>
    <w:p w14:paraId="36FBDD2B" w14:textId="77777777" w:rsidR="007B5CF4" w:rsidRPr="00566A76" w:rsidRDefault="007B5CF4" w:rsidP="00566A76">
      <w:pPr>
        <w:widowControl w:val="0"/>
        <w:spacing w:after="0"/>
        <w:jc w:val="center"/>
        <w:rPr>
          <w:rFonts w:ascii="Arial" w:eastAsia="Calibri" w:hAnsi="Arial" w:cs="Arial"/>
          <w:color w:val="000000" w:themeColor="text1"/>
          <w:sz w:val="24"/>
          <w:szCs w:val="24"/>
          <w:lang w:val="es-ES"/>
        </w:rPr>
      </w:pPr>
    </w:p>
    <w:p w14:paraId="77609C2D" w14:textId="77777777" w:rsidR="007B5CF4" w:rsidRPr="00566A76" w:rsidRDefault="007B5CF4" w:rsidP="00566A76">
      <w:pPr>
        <w:widowControl w:val="0"/>
        <w:spacing w:after="0"/>
        <w:jc w:val="center"/>
        <w:rPr>
          <w:rFonts w:ascii="Arial" w:eastAsia="Calibri" w:hAnsi="Arial" w:cs="Arial"/>
          <w:color w:val="000000" w:themeColor="text1"/>
          <w:sz w:val="24"/>
          <w:szCs w:val="24"/>
          <w:lang w:val="es-ES"/>
        </w:rPr>
      </w:pPr>
    </w:p>
    <w:p w14:paraId="50545738" w14:textId="77777777" w:rsidR="007B5CF4" w:rsidRPr="00566A76" w:rsidRDefault="007B5CF4" w:rsidP="00566A76">
      <w:pPr>
        <w:widowControl w:val="0"/>
        <w:spacing w:after="0"/>
        <w:jc w:val="center"/>
        <w:rPr>
          <w:rFonts w:ascii="Arial" w:eastAsia="Calibri" w:hAnsi="Arial" w:cs="Arial"/>
          <w:color w:val="000000" w:themeColor="text1"/>
          <w:sz w:val="24"/>
          <w:szCs w:val="24"/>
          <w:lang w:val="es-ES"/>
        </w:rPr>
      </w:pPr>
      <w:r w:rsidRPr="00566A76">
        <w:rPr>
          <w:rFonts w:ascii="Arial" w:eastAsia="Calibri" w:hAnsi="Arial" w:cs="Arial"/>
          <w:b/>
          <w:bCs/>
          <w:color w:val="000000" w:themeColor="text1"/>
          <w:sz w:val="24"/>
          <w:szCs w:val="24"/>
          <w:lang w:val="es-ES"/>
        </w:rPr>
        <w:t>L</w:t>
      </w:r>
      <w:r w:rsidRPr="00566A76">
        <w:rPr>
          <w:rFonts w:ascii="Arial" w:eastAsia="Calibri" w:hAnsi="Arial" w:cs="Arial"/>
          <w:b/>
          <w:bCs/>
          <w:color w:val="000000" w:themeColor="text1"/>
          <w:spacing w:val="1"/>
          <w:sz w:val="24"/>
          <w:szCs w:val="24"/>
          <w:lang w:val="es-ES"/>
        </w:rPr>
        <w:t>I</w:t>
      </w:r>
      <w:r w:rsidRPr="00566A76">
        <w:rPr>
          <w:rFonts w:ascii="Arial" w:eastAsia="Calibri" w:hAnsi="Arial" w:cs="Arial"/>
          <w:b/>
          <w:bCs/>
          <w:color w:val="000000" w:themeColor="text1"/>
          <w:spacing w:val="-2"/>
          <w:sz w:val="24"/>
          <w:szCs w:val="24"/>
          <w:lang w:val="es-ES"/>
        </w:rPr>
        <w:t>C</w:t>
      </w:r>
      <w:r w:rsidRPr="00566A76">
        <w:rPr>
          <w:rFonts w:ascii="Arial" w:eastAsia="Calibri" w:hAnsi="Arial" w:cs="Arial"/>
          <w:b/>
          <w:bCs/>
          <w:color w:val="000000" w:themeColor="text1"/>
          <w:sz w:val="24"/>
          <w:szCs w:val="24"/>
          <w:lang w:val="es-ES"/>
        </w:rPr>
        <w:t>I</w:t>
      </w:r>
      <w:r w:rsidRPr="00566A76">
        <w:rPr>
          <w:rFonts w:ascii="Arial" w:eastAsia="Calibri" w:hAnsi="Arial" w:cs="Arial"/>
          <w:b/>
          <w:bCs/>
          <w:color w:val="000000" w:themeColor="text1"/>
          <w:spacing w:val="-2"/>
          <w:sz w:val="24"/>
          <w:szCs w:val="24"/>
          <w:lang w:val="es-ES"/>
        </w:rPr>
        <w:t>T</w:t>
      </w:r>
      <w:r w:rsidRPr="00566A76">
        <w:rPr>
          <w:rFonts w:ascii="Arial" w:eastAsia="Calibri" w:hAnsi="Arial" w:cs="Arial"/>
          <w:b/>
          <w:bCs/>
          <w:color w:val="000000" w:themeColor="text1"/>
          <w:sz w:val="24"/>
          <w:szCs w:val="24"/>
          <w:lang w:val="es-ES"/>
        </w:rPr>
        <w:t>A</w:t>
      </w:r>
      <w:r w:rsidRPr="00566A76">
        <w:rPr>
          <w:rFonts w:ascii="Arial" w:eastAsia="Calibri" w:hAnsi="Arial" w:cs="Arial"/>
          <w:b/>
          <w:bCs/>
          <w:color w:val="000000" w:themeColor="text1"/>
          <w:spacing w:val="-2"/>
          <w:sz w:val="24"/>
          <w:szCs w:val="24"/>
          <w:lang w:val="es-ES"/>
        </w:rPr>
        <w:t>C</w:t>
      </w:r>
      <w:r w:rsidRPr="00566A76">
        <w:rPr>
          <w:rFonts w:ascii="Arial" w:eastAsia="Calibri" w:hAnsi="Arial" w:cs="Arial"/>
          <w:b/>
          <w:bCs/>
          <w:color w:val="000000" w:themeColor="text1"/>
          <w:sz w:val="24"/>
          <w:szCs w:val="24"/>
          <w:lang w:val="es-ES"/>
        </w:rPr>
        <w:t>I</w:t>
      </w:r>
      <w:r w:rsidRPr="00566A76">
        <w:rPr>
          <w:rFonts w:ascii="Arial" w:eastAsia="Calibri" w:hAnsi="Arial" w:cs="Arial"/>
          <w:b/>
          <w:bCs/>
          <w:color w:val="000000" w:themeColor="text1"/>
          <w:spacing w:val="-3"/>
          <w:sz w:val="24"/>
          <w:szCs w:val="24"/>
          <w:lang w:val="es-ES"/>
        </w:rPr>
        <w:t>O</w:t>
      </w:r>
      <w:r w:rsidRPr="00566A76">
        <w:rPr>
          <w:rFonts w:ascii="Arial" w:eastAsia="Calibri" w:hAnsi="Arial" w:cs="Arial"/>
          <w:b/>
          <w:bCs/>
          <w:color w:val="000000" w:themeColor="text1"/>
          <w:sz w:val="24"/>
          <w:szCs w:val="24"/>
          <w:lang w:val="es-ES"/>
        </w:rPr>
        <w:t>N</w:t>
      </w:r>
      <w:r w:rsidRPr="00566A76">
        <w:rPr>
          <w:rFonts w:ascii="Arial" w:eastAsia="Calibri" w:hAnsi="Arial" w:cs="Arial"/>
          <w:b/>
          <w:bCs/>
          <w:color w:val="000000" w:themeColor="text1"/>
          <w:spacing w:val="2"/>
          <w:sz w:val="24"/>
          <w:szCs w:val="24"/>
          <w:lang w:val="es-ES"/>
        </w:rPr>
        <w:t xml:space="preserve"> </w:t>
      </w:r>
      <w:r w:rsidRPr="00566A76">
        <w:rPr>
          <w:rFonts w:ascii="Arial" w:eastAsia="Calibri" w:hAnsi="Arial" w:cs="Arial"/>
          <w:b/>
          <w:bCs/>
          <w:color w:val="000000" w:themeColor="text1"/>
          <w:spacing w:val="-3"/>
          <w:sz w:val="24"/>
          <w:szCs w:val="24"/>
          <w:lang w:val="es-ES"/>
        </w:rPr>
        <w:t xml:space="preserve">PUBLICA </w:t>
      </w:r>
      <w:r w:rsidRPr="00566A76">
        <w:rPr>
          <w:rFonts w:ascii="Arial" w:eastAsia="Calibri" w:hAnsi="Arial" w:cs="Arial"/>
          <w:b/>
          <w:bCs/>
          <w:color w:val="000000" w:themeColor="text1"/>
          <w:spacing w:val="-3"/>
          <w:sz w:val="24"/>
          <w:szCs w:val="24"/>
          <w:highlight w:val="yellow"/>
          <w:lang w:val="es-ES"/>
        </w:rPr>
        <w:t>No. XXXX de XXXX</w:t>
      </w:r>
    </w:p>
    <w:p w14:paraId="4EA2D656" w14:textId="77777777" w:rsidR="007B5CF4" w:rsidRPr="00566A76" w:rsidRDefault="007B5CF4" w:rsidP="00566A76">
      <w:pPr>
        <w:widowControl w:val="0"/>
        <w:spacing w:after="0"/>
        <w:jc w:val="center"/>
        <w:rPr>
          <w:rFonts w:ascii="Arial" w:eastAsia="Calibri" w:hAnsi="Arial" w:cs="Arial"/>
          <w:color w:val="000000" w:themeColor="text1"/>
          <w:sz w:val="24"/>
          <w:szCs w:val="24"/>
          <w:lang w:val="es-ES"/>
        </w:rPr>
      </w:pPr>
    </w:p>
    <w:p w14:paraId="580576A9" w14:textId="77777777" w:rsidR="007B5CF4" w:rsidRPr="00566A76" w:rsidRDefault="007B5CF4" w:rsidP="00566A76">
      <w:pPr>
        <w:widowControl w:val="0"/>
        <w:spacing w:after="0"/>
        <w:jc w:val="center"/>
        <w:rPr>
          <w:rFonts w:ascii="Arial" w:eastAsia="Calibri" w:hAnsi="Arial" w:cs="Arial"/>
          <w:color w:val="000000" w:themeColor="text1"/>
          <w:sz w:val="24"/>
          <w:szCs w:val="24"/>
          <w:lang w:val="es-ES"/>
        </w:rPr>
      </w:pPr>
    </w:p>
    <w:p w14:paraId="64A60DEE" w14:textId="77777777" w:rsidR="007B5CF4" w:rsidRPr="00566A76" w:rsidRDefault="007B5CF4" w:rsidP="00566A76">
      <w:pPr>
        <w:widowControl w:val="0"/>
        <w:spacing w:before="7" w:after="0"/>
        <w:jc w:val="center"/>
        <w:rPr>
          <w:rFonts w:ascii="Arial" w:eastAsia="Calibri" w:hAnsi="Arial" w:cs="Arial"/>
          <w:color w:val="000000" w:themeColor="text1"/>
          <w:sz w:val="24"/>
          <w:szCs w:val="24"/>
          <w:lang w:val="es-ES"/>
        </w:rPr>
      </w:pPr>
    </w:p>
    <w:p w14:paraId="517149D0" w14:textId="77777777" w:rsidR="007B5CF4" w:rsidRPr="00566A76" w:rsidRDefault="007B5CF4" w:rsidP="00566A76">
      <w:pPr>
        <w:widowControl w:val="0"/>
        <w:spacing w:after="0"/>
        <w:ind w:left="118" w:right="119"/>
        <w:jc w:val="center"/>
        <w:rPr>
          <w:rFonts w:ascii="Arial" w:eastAsia="Calibri" w:hAnsi="Arial" w:cs="Arial"/>
          <w:color w:val="000000" w:themeColor="text1"/>
          <w:sz w:val="24"/>
          <w:szCs w:val="24"/>
          <w:lang w:val="es-ES"/>
        </w:rPr>
      </w:pPr>
      <w:r w:rsidRPr="00566A76">
        <w:rPr>
          <w:rFonts w:ascii="Arial" w:eastAsia="Calibri" w:hAnsi="Arial" w:cs="Arial"/>
          <w:b/>
          <w:bCs/>
          <w:color w:val="000000" w:themeColor="text1"/>
          <w:sz w:val="24"/>
          <w:szCs w:val="24"/>
          <w:lang w:val="es-ES"/>
        </w:rPr>
        <w:t>TR</w:t>
      </w:r>
      <w:r w:rsidRPr="00566A76">
        <w:rPr>
          <w:rFonts w:ascii="Arial" w:eastAsia="Calibri" w:hAnsi="Arial" w:cs="Arial"/>
          <w:b/>
          <w:bCs/>
          <w:color w:val="000000" w:themeColor="text1"/>
          <w:spacing w:val="-2"/>
          <w:sz w:val="24"/>
          <w:szCs w:val="24"/>
          <w:lang w:val="es-ES"/>
        </w:rPr>
        <w:t>A</w:t>
      </w:r>
      <w:r w:rsidRPr="00566A76">
        <w:rPr>
          <w:rFonts w:ascii="Arial" w:eastAsia="Calibri" w:hAnsi="Arial" w:cs="Arial"/>
          <w:b/>
          <w:bCs/>
          <w:color w:val="000000" w:themeColor="text1"/>
          <w:sz w:val="24"/>
          <w:szCs w:val="24"/>
          <w:lang w:val="es-ES"/>
        </w:rPr>
        <w:t>N</w:t>
      </w:r>
      <w:r w:rsidRPr="00566A76">
        <w:rPr>
          <w:rFonts w:ascii="Arial" w:eastAsia="Calibri" w:hAnsi="Arial" w:cs="Arial"/>
          <w:b/>
          <w:bCs/>
          <w:color w:val="000000" w:themeColor="text1"/>
          <w:spacing w:val="-2"/>
          <w:sz w:val="24"/>
          <w:szCs w:val="24"/>
          <w:lang w:val="es-ES"/>
        </w:rPr>
        <w:t>S</w:t>
      </w:r>
      <w:r w:rsidRPr="00566A76">
        <w:rPr>
          <w:rFonts w:ascii="Arial" w:eastAsia="Calibri" w:hAnsi="Arial" w:cs="Arial"/>
          <w:b/>
          <w:bCs/>
          <w:color w:val="000000" w:themeColor="text1"/>
          <w:spacing w:val="-1"/>
          <w:sz w:val="24"/>
          <w:szCs w:val="24"/>
          <w:lang w:val="es-ES"/>
        </w:rPr>
        <w:t>M</w:t>
      </w:r>
      <w:r w:rsidRPr="00566A76">
        <w:rPr>
          <w:rFonts w:ascii="Arial" w:eastAsia="Calibri" w:hAnsi="Arial" w:cs="Arial"/>
          <w:b/>
          <w:bCs/>
          <w:color w:val="000000" w:themeColor="text1"/>
          <w:sz w:val="24"/>
          <w:szCs w:val="24"/>
          <w:lang w:val="es-ES"/>
        </w:rPr>
        <w:t>I</w:t>
      </w:r>
      <w:r w:rsidRPr="00566A76">
        <w:rPr>
          <w:rFonts w:ascii="Arial" w:eastAsia="Calibri" w:hAnsi="Arial" w:cs="Arial"/>
          <w:b/>
          <w:bCs/>
          <w:color w:val="000000" w:themeColor="text1"/>
          <w:spacing w:val="-3"/>
          <w:sz w:val="24"/>
          <w:szCs w:val="24"/>
          <w:lang w:val="es-ES"/>
        </w:rPr>
        <w:t>L</w:t>
      </w:r>
      <w:r w:rsidRPr="00566A76">
        <w:rPr>
          <w:rFonts w:ascii="Arial" w:eastAsia="Calibri" w:hAnsi="Arial" w:cs="Arial"/>
          <w:b/>
          <w:bCs/>
          <w:color w:val="000000" w:themeColor="text1"/>
          <w:sz w:val="24"/>
          <w:szCs w:val="24"/>
          <w:lang w:val="es-ES"/>
        </w:rPr>
        <w:t>E</w:t>
      </w:r>
      <w:r w:rsidRPr="00566A76">
        <w:rPr>
          <w:rFonts w:ascii="Arial" w:eastAsia="Calibri" w:hAnsi="Arial" w:cs="Arial"/>
          <w:b/>
          <w:bCs/>
          <w:color w:val="000000" w:themeColor="text1"/>
          <w:spacing w:val="-2"/>
          <w:sz w:val="24"/>
          <w:szCs w:val="24"/>
          <w:lang w:val="es-ES"/>
        </w:rPr>
        <w:t>N</w:t>
      </w:r>
      <w:r w:rsidRPr="00566A76">
        <w:rPr>
          <w:rFonts w:ascii="Arial" w:eastAsia="Calibri" w:hAnsi="Arial" w:cs="Arial"/>
          <w:b/>
          <w:bCs/>
          <w:color w:val="000000" w:themeColor="text1"/>
          <w:sz w:val="24"/>
          <w:szCs w:val="24"/>
          <w:lang w:val="es-ES"/>
        </w:rPr>
        <w:t>IO</w:t>
      </w:r>
      <w:r w:rsidRPr="00566A76">
        <w:rPr>
          <w:rFonts w:ascii="Arial" w:eastAsia="Calibri" w:hAnsi="Arial" w:cs="Arial"/>
          <w:b/>
          <w:bCs/>
          <w:color w:val="000000" w:themeColor="text1"/>
          <w:spacing w:val="30"/>
          <w:sz w:val="24"/>
          <w:szCs w:val="24"/>
          <w:lang w:val="es-ES"/>
        </w:rPr>
        <w:t xml:space="preserve"> </w:t>
      </w:r>
      <w:r w:rsidRPr="00566A76">
        <w:rPr>
          <w:rFonts w:ascii="Arial" w:eastAsia="Calibri" w:hAnsi="Arial" w:cs="Arial"/>
          <w:b/>
          <w:bCs/>
          <w:color w:val="000000" w:themeColor="text1"/>
          <w:spacing w:val="-2"/>
          <w:sz w:val="24"/>
          <w:szCs w:val="24"/>
          <w:lang w:val="es-ES"/>
        </w:rPr>
        <w:t>S</w:t>
      </w:r>
      <w:r w:rsidRPr="00566A76">
        <w:rPr>
          <w:rFonts w:ascii="Arial" w:eastAsia="Calibri" w:hAnsi="Arial" w:cs="Arial"/>
          <w:b/>
          <w:bCs/>
          <w:color w:val="000000" w:themeColor="text1"/>
          <w:sz w:val="24"/>
          <w:szCs w:val="24"/>
          <w:lang w:val="es-ES"/>
        </w:rPr>
        <w:t>.</w:t>
      </w:r>
      <w:r w:rsidRPr="00566A76">
        <w:rPr>
          <w:rFonts w:ascii="Arial" w:eastAsia="Calibri" w:hAnsi="Arial" w:cs="Arial"/>
          <w:b/>
          <w:bCs/>
          <w:color w:val="000000" w:themeColor="text1"/>
          <w:spacing w:val="-2"/>
          <w:sz w:val="24"/>
          <w:szCs w:val="24"/>
          <w:lang w:val="es-ES"/>
        </w:rPr>
        <w:t>A</w:t>
      </w:r>
      <w:r w:rsidRPr="00566A76">
        <w:rPr>
          <w:rFonts w:ascii="Arial" w:eastAsia="Calibri" w:hAnsi="Arial" w:cs="Arial"/>
          <w:b/>
          <w:bCs/>
          <w:color w:val="000000" w:themeColor="text1"/>
          <w:sz w:val="24"/>
          <w:szCs w:val="24"/>
          <w:lang w:val="es-ES"/>
        </w:rPr>
        <w:t>.</w:t>
      </w:r>
      <w:r w:rsidRPr="00566A76">
        <w:rPr>
          <w:rFonts w:ascii="Arial" w:eastAsia="Calibri" w:hAnsi="Arial" w:cs="Arial"/>
          <w:b/>
          <w:bCs/>
          <w:color w:val="000000" w:themeColor="text1"/>
          <w:spacing w:val="34"/>
          <w:sz w:val="24"/>
          <w:szCs w:val="24"/>
          <w:lang w:val="es-ES"/>
        </w:rPr>
        <w:t xml:space="preserve"> </w:t>
      </w:r>
      <w:r w:rsidRPr="00566A76">
        <w:rPr>
          <w:rFonts w:ascii="Arial" w:eastAsia="Calibri" w:hAnsi="Arial" w:cs="Arial"/>
          <w:color w:val="000000" w:themeColor="text1"/>
          <w:sz w:val="24"/>
          <w:szCs w:val="24"/>
          <w:lang w:val="es-ES"/>
        </w:rPr>
        <w:t>en</w:t>
      </w:r>
      <w:r w:rsidRPr="00566A76">
        <w:rPr>
          <w:rFonts w:ascii="Arial" w:eastAsia="Calibri" w:hAnsi="Arial" w:cs="Arial"/>
          <w:color w:val="000000" w:themeColor="text1"/>
          <w:spacing w:val="31"/>
          <w:sz w:val="24"/>
          <w:szCs w:val="24"/>
          <w:lang w:val="es-ES"/>
        </w:rPr>
        <w:t xml:space="preserve"> </w:t>
      </w:r>
      <w:r w:rsidRPr="00566A76">
        <w:rPr>
          <w:rFonts w:ascii="Arial" w:eastAsia="Calibri" w:hAnsi="Arial" w:cs="Arial"/>
          <w:color w:val="000000" w:themeColor="text1"/>
          <w:sz w:val="24"/>
          <w:szCs w:val="24"/>
          <w:lang w:val="es-ES"/>
        </w:rPr>
        <w:t>cum</w:t>
      </w:r>
      <w:r w:rsidRPr="00566A76">
        <w:rPr>
          <w:rFonts w:ascii="Arial" w:eastAsia="Calibri" w:hAnsi="Arial" w:cs="Arial"/>
          <w:color w:val="000000" w:themeColor="text1"/>
          <w:spacing w:val="-1"/>
          <w:sz w:val="24"/>
          <w:szCs w:val="24"/>
          <w:lang w:val="es-ES"/>
        </w:rPr>
        <w:t>p</w:t>
      </w:r>
      <w:r w:rsidRPr="00566A76">
        <w:rPr>
          <w:rFonts w:ascii="Arial" w:eastAsia="Calibri" w:hAnsi="Arial" w:cs="Arial"/>
          <w:color w:val="000000" w:themeColor="text1"/>
          <w:sz w:val="24"/>
          <w:szCs w:val="24"/>
          <w:lang w:val="es-ES"/>
        </w:rPr>
        <w:t>l</w:t>
      </w:r>
      <w:r w:rsidRPr="00566A76">
        <w:rPr>
          <w:rFonts w:ascii="Arial" w:eastAsia="Calibri" w:hAnsi="Arial" w:cs="Arial"/>
          <w:color w:val="000000" w:themeColor="text1"/>
          <w:spacing w:val="-1"/>
          <w:sz w:val="24"/>
          <w:szCs w:val="24"/>
          <w:lang w:val="es-ES"/>
        </w:rPr>
        <w:t>i</w:t>
      </w:r>
      <w:r w:rsidRPr="00566A76">
        <w:rPr>
          <w:rFonts w:ascii="Arial" w:eastAsia="Calibri" w:hAnsi="Arial" w:cs="Arial"/>
          <w:color w:val="000000" w:themeColor="text1"/>
          <w:sz w:val="24"/>
          <w:szCs w:val="24"/>
          <w:lang w:val="es-ES"/>
        </w:rPr>
        <w:t>m</w:t>
      </w:r>
      <w:r w:rsidRPr="00566A76">
        <w:rPr>
          <w:rFonts w:ascii="Arial" w:eastAsia="Calibri" w:hAnsi="Arial" w:cs="Arial"/>
          <w:color w:val="000000" w:themeColor="text1"/>
          <w:spacing w:val="-3"/>
          <w:sz w:val="24"/>
          <w:szCs w:val="24"/>
          <w:lang w:val="es-ES"/>
        </w:rPr>
        <w:t>i</w:t>
      </w:r>
      <w:r w:rsidRPr="00566A76">
        <w:rPr>
          <w:rFonts w:ascii="Arial" w:eastAsia="Calibri" w:hAnsi="Arial" w:cs="Arial"/>
          <w:color w:val="000000" w:themeColor="text1"/>
          <w:sz w:val="24"/>
          <w:szCs w:val="24"/>
          <w:lang w:val="es-ES"/>
        </w:rPr>
        <w:t>ento</w:t>
      </w:r>
      <w:r w:rsidRPr="00566A76">
        <w:rPr>
          <w:rFonts w:ascii="Arial" w:eastAsia="Calibri" w:hAnsi="Arial" w:cs="Arial"/>
          <w:color w:val="000000" w:themeColor="text1"/>
          <w:spacing w:val="32"/>
          <w:sz w:val="24"/>
          <w:szCs w:val="24"/>
          <w:lang w:val="es-ES"/>
        </w:rPr>
        <w:t xml:space="preserve"> </w:t>
      </w:r>
      <w:r w:rsidRPr="00566A76">
        <w:rPr>
          <w:rFonts w:ascii="Arial" w:eastAsia="Calibri" w:hAnsi="Arial" w:cs="Arial"/>
          <w:color w:val="000000" w:themeColor="text1"/>
          <w:spacing w:val="-1"/>
          <w:sz w:val="24"/>
          <w:szCs w:val="24"/>
          <w:lang w:val="es-ES"/>
        </w:rPr>
        <w:t>d</w:t>
      </w:r>
      <w:r w:rsidRPr="00566A76">
        <w:rPr>
          <w:rFonts w:ascii="Arial" w:eastAsia="Calibri" w:hAnsi="Arial" w:cs="Arial"/>
          <w:color w:val="000000" w:themeColor="text1"/>
          <w:sz w:val="24"/>
          <w:szCs w:val="24"/>
          <w:lang w:val="es-ES"/>
        </w:rPr>
        <w:t>e</w:t>
      </w:r>
      <w:r w:rsidRPr="00566A76">
        <w:rPr>
          <w:rFonts w:ascii="Arial" w:eastAsia="Calibri" w:hAnsi="Arial" w:cs="Arial"/>
          <w:color w:val="000000" w:themeColor="text1"/>
          <w:spacing w:val="32"/>
          <w:sz w:val="24"/>
          <w:szCs w:val="24"/>
          <w:lang w:val="es-ES"/>
        </w:rPr>
        <w:t xml:space="preserve"> </w:t>
      </w:r>
      <w:r w:rsidRPr="00566A76">
        <w:rPr>
          <w:rFonts w:ascii="Arial" w:eastAsia="Calibri" w:hAnsi="Arial" w:cs="Arial"/>
          <w:color w:val="000000" w:themeColor="text1"/>
          <w:sz w:val="24"/>
          <w:szCs w:val="24"/>
          <w:lang w:val="es-ES"/>
        </w:rPr>
        <w:t>lo</w:t>
      </w:r>
      <w:r w:rsidRPr="00566A76">
        <w:rPr>
          <w:rFonts w:ascii="Arial" w:eastAsia="Calibri" w:hAnsi="Arial" w:cs="Arial"/>
          <w:color w:val="000000" w:themeColor="text1"/>
          <w:spacing w:val="32"/>
          <w:sz w:val="24"/>
          <w:szCs w:val="24"/>
          <w:lang w:val="es-ES"/>
        </w:rPr>
        <w:t xml:space="preserve"> </w:t>
      </w:r>
      <w:r w:rsidRPr="00566A76">
        <w:rPr>
          <w:rFonts w:ascii="Arial" w:eastAsia="Calibri" w:hAnsi="Arial" w:cs="Arial"/>
          <w:color w:val="000000" w:themeColor="text1"/>
          <w:spacing w:val="-1"/>
          <w:sz w:val="24"/>
          <w:szCs w:val="24"/>
          <w:lang w:val="es-ES"/>
        </w:rPr>
        <w:t>d</w:t>
      </w:r>
      <w:r w:rsidRPr="00566A76">
        <w:rPr>
          <w:rFonts w:ascii="Arial" w:eastAsia="Calibri" w:hAnsi="Arial" w:cs="Arial"/>
          <w:color w:val="000000" w:themeColor="text1"/>
          <w:sz w:val="24"/>
          <w:szCs w:val="24"/>
          <w:lang w:val="es-ES"/>
        </w:rPr>
        <w:t>is</w:t>
      </w:r>
      <w:r w:rsidRPr="00566A76">
        <w:rPr>
          <w:rFonts w:ascii="Arial" w:eastAsia="Calibri" w:hAnsi="Arial" w:cs="Arial"/>
          <w:color w:val="000000" w:themeColor="text1"/>
          <w:spacing w:val="-2"/>
          <w:sz w:val="24"/>
          <w:szCs w:val="24"/>
          <w:lang w:val="es-ES"/>
        </w:rPr>
        <w:t>p</w:t>
      </w:r>
      <w:r w:rsidRPr="00566A76">
        <w:rPr>
          <w:rFonts w:ascii="Arial" w:eastAsia="Calibri" w:hAnsi="Arial" w:cs="Arial"/>
          <w:color w:val="000000" w:themeColor="text1"/>
          <w:spacing w:val="-1"/>
          <w:sz w:val="24"/>
          <w:szCs w:val="24"/>
          <w:lang w:val="es-ES"/>
        </w:rPr>
        <w:t>u</w:t>
      </w:r>
      <w:r w:rsidRPr="00566A76">
        <w:rPr>
          <w:rFonts w:ascii="Arial" w:eastAsia="Calibri" w:hAnsi="Arial" w:cs="Arial"/>
          <w:color w:val="000000" w:themeColor="text1"/>
          <w:sz w:val="24"/>
          <w:szCs w:val="24"/>
          <w:lang w:val="es-ES"/>
        </w:rPr>
        <w:t>es</w:t>
      </w:r>
      <w:r w:rsidRPr="00566A76">
        <w:rPr>
          <w:rFonts w:ascii="Arial" w:eastAsia="Calibri" w:hAnsi="Arial" w:cs="Arial"/>
          <w:color w:val="000000" w:themeColor="text1"/>
          <w:spacing w:val="-2"/>
          <w:sz w:val="24"/>
          <w:szCs w:val="24"/>
          <w:lang w:val="es-ES"/>
        </w:rPr>
        <w:t>t</w:t>
      </w:r>
      <w:r w:rsidRPr="00566A76">
        <w:rPr>
          <w:rFonts w:ascii="Arial" w:eastAsia="Calibri" w:hAnsi="Arial" w:cs="Arial"/>
          <w:color w:val="000000" w:themeColor="text1"/>
          <w:sz w:val="24"/>
          <w:szCs w:val="24"/>
          <w:lang w:val="es-ES"/>
        </w:rPr>
        <w:t>o</w:t>
      </w:r>
      <w:r w:rsidRPr="00566A76">
        <w:rPr>
          <w:rFonts w:ascii="Arial" w:eastAsia="Calibri" w:hAnsi="Arial" w:cs="Arial"/>
          <w:color w:val="000000" w:themeColor="text1"/>
          <w:spacing w:val="33"/>
          <w:sz w:val="24"/>
          <w:szCs w:val="24"/>
          <w:lang w:val="es-ES"/>
        </w:rPr>
        <w:t xml:space="preserve"> </w:t>
      </w:r>
      <w:r w:rsidRPr="00566A76">
        <w:rPr>
          <w:rFonts w:ascii="Arial" w:eastAsia="Calibri" w:hAnsi="Arial" w:cs="Arial"/>
          <w:color w:val="000000" w:themeColor="text1"/>
          <w:sz w:val="24"/>
          <w:szCs w:val="24"/>
          <w:lang w:val="es-ES"/>
        </w:rPr>
        <w:t>en</w:t>
      </w:r>
      <w:r w:rsidRPr="00566A76">
        <w:rPr>
          <w:rFonts w:ascii="Arial" w:eastAsia="Calibri" w:hAnsi="Arial" w:cs="Arial"/>
          <w:color w:val="000000" w:themeColor="text1"/>
          <w:spacing w:val="30"/>
          <w:sz w:val="24"/>
          <w:szCs w:val="24"/>
          <w:lang w:val="es-ES"/>
        </w:rPr>
        <w:t xml:space="preserve"> </w:t>
      </w:r>
      <w:r w:rsidRPr="00566A76">
        <w:rPr>
          <w:rFonts w:ascii="Arial" w:eastAsia="Calibri" w:hAnsi="Arial" w:cs="Arial"/>
          <w:color w:val="000000" w:themeColor="text1"/>
          <w:sz w:val="24"/>
          <w:szCs w:val="24"/>
          <w:lang w:val="es-ES"/>
        </w:rPr>
        <w:t>el</w:t>
      </w:r>
      <w:r w:rsidRPr="00566A76">
        <w:rPr>
          <w:rFonts w:ascii="Arial" w:eastAsia="Calibri" w:hAnsi="Arial" w:cs="Arial"/>
          <w:color w:val="000000" w:themeColor="text1"/>
          <w:spacing w:val="32"/>
          <w:sz w:val="24"/>
          <w:szCs w:val="24"/>
          <w:lang w:val="es-ES"/>
        </w:rPr>
        <w:t xml:space="preserve"> </w:t>
      </w:r>
      <w:r w:rsidRPr="00566A76">
        <w:rPr>
          <w:rFonts w:ascii="Arial" w:eastAsia="Calibri" w:hAnsi="Arial" w:cs="Arial"/>
          <w:color w:val="000000" w:themeColor="text1"/>
          <w:sz w:val="24"/>
          <w:szCs w:val="24"/>
          <w:lang w:val="es-ES"/>
        </w:rPr>
        <w:t>artíc</w:t>
      </w:r>
      <w:r w:rsidRPr="00566A76">
        <w:rPr>
          <w:rFonts w:ascii="Arial" w:eastAsia="Calibri" w:hAnsi="Arial" w:cs="Arial"/>
          <w:color w:val="000000" w:themeColor="text1"/>
          <w:spacing w:val="-1"/>
          <w:sz w:val="24"/>
          <w:szCs w:val="24"/>
          <w:lang w:val="es-ES"/>
        </w:rPr>
        <w:t>u</w:t>
      </w:r>
      <w:r w:rsidRPr="00566A76">
        <w:rPr>
          <w:rFonts w:ascii="Arial" w:eastAsia="Calibri" w:hAnsi="Arial" w:cs="Arial"/>
          <w:color w:val="000000" w:themeColor="text1"/>
          <w:sz w:val="24"/>
          <w:szCs w:val="24"/>
          <w:lang w:val="es-ES"/>
        </w:rPr>
        <w:t>lo</w:t>
      </w:r>
      <w:r w:rsidRPr="00566A76">
        <w:rPr>
          <w:rFonts w:ascii="Arial" w:eastAsia="Calibri" w:hAnsi="Arial" w:cs="Arial"/>
          <w:color w:val="000000" w:themeColor="text1"/>
          <w:spacing w:val="32"/>
          <w:sz w:val="24"/>
          <w:szCs w:val="24"/>
          <w:lang w:val="es-ES"/>
        </w:rPr>
        <w:t xml:space="preserve"> </w:t>
      </w:r>
      <w:r w:rsidRPr="00566A76">
        <w:rPr>
          <w:rFonts w:ascii="Arial" w:eastAsia="Calibri" w:hAnsi="Arial" w:cs="Arial"/>
          <w:color w:val="000000" w:themeColor="text1"/>
          <w:spacing w:val="-2"/>
          <w:sz w:val="24"/>
          <w:szCs w:val="24"/>
          <w:lang w:val="es-ES"/>
        </w:rPr>
        <w:t>6</w:t>
      </w:r>
      <w:r w:rsidRPr="00566A76">
        <w:rPr>
          <w:rFonts w:ascii="Arial" w:eastAsia="Calibri" w:hAnsi="Arial" w:cs="Arial"/>
          <w:color w:val="000000" w:themeColor="text1"/>
          <w:sz w:val="24"/>
          <w:szCs w:val="24"/>
          <w:lang w:val="es-ES"/>
        </w:rPr>
        <w:t>6</w:t>
      </w:r>
      <w:r w:rsidRPr="00566A76">
        <w:rPr>
          <w:rFonts w:ascii="Arial" w:eastAsia="Calibri" w:hAnsi="Arial" w:cs="Arial"/>
          <w:color w:val="000000" w:themeColor="text1"/>
          <w:spacing w:val="31"/>
          <w:sz w:val="24"/>
          <w:szCs w:val="24"/>
          <w:lang w:val="es-ES"/>
        </w:rPr>
        <w:t xml:space="preserve"> </w:t>
      </w:r>
      <w:r w:rsidRPr="00566A76">
        <w:rPr>
          <w:rFonts w:ascii="Arial" w:eastAsia="Calibri" w:hAnsi="Arial" w:cs="Arial"/>
          <w:color w:val="000000" w:themeColor="text1"/>
          <w:spacing w:val="-1"/>
          <w:sz w:val="24"/>
          <w:szCs w:val="24"/>
          <w:lang w:val="es-ES"/>
        </w:rPr>
        <w:t>d</w:t>
      </w:r>
      <w:r w:rsidRPr="00566A76">
        <w:rPr>
          <w:rFonts w:ascii="Arial" w:eastAsia="Calibri" w:hAnsi="Arial" w:cs="Arial"/>
          <w:color w:val="000000" w:themeColor="text1"/>
          <w:sz w:val="24"/>
          <w:szCs w:val="24"/>
          <w:lang w:val="es-ES"/>
        </w:rPr>
        <w:t>e</w:t>
      </w:r>
      <w:r w:rsidRPr="00566A76">
        <w:rPr>
          <w:rFonts w:ascii="Arial" w:eastAsia="Calibri" w:hAnsi="Arial" w:cs="Arial"/>
          <w:color w:val="000000" w:themeColor="text1"/>
          <w:spacing w:val="32"/>
          <w:sz w:val="24"/>
          <w:szCs w:val="24"/>
          <w:lang w:val="es-ES"/>
        </w:rPr>
        <w:t xml:space="preserve"> </w:t>
      </w:r>
      <w:r w:rsidRPr="00566A76">
        <w:rPr>
          <w:rFonts w:ascii="Arial" w:eastAsia="Calibri" w:hAnsi="Arial" w:cs="Arial"/>
          <w:color w:val="000000" w:themeColor="text1"/>
          <w:sz w:val="24"/>
          <w:szCs w:val="24"/>
          <w:lang w:val="es-ES"/>
        </w:rPr>
        <w:t>la</w:t>
      </w:r>
      <w:r w:rsidRPr="00566A76">
        <w:rPr>
          <w:rFonts w:ascii="Arial" w:eastAsia="Calibri" w:hAnsi="Arial" w:cs="Arial"/>
          <w:color w:val="000000" w:themeColor="text1"/>
          <w:spacing w:val="33"/>
          <w:sz w:val="24"/>
          <w:szCs w:val="24"/>
          <w:lang w:val="es-ES"/>
        </w:rPr>
        <w:t xml:space="preserve"> </w:t>
      </w:r>
      <w:r w:rsidRPr="00566A76">
        <w:rPr>
          <w:rFonts w:ascii="Arial" w:eastAsia="Calibri" w:hAnsi="Arial" w:cs="Arial"/>
          <w:color w:val="000000" w:themeColor="text1"/>
          <w:sz w:val="24"/>
          <w:szCs w:val="24"/>
          <w:lang w:val="es-ES"/>
        </w:rPr>
        <w:t>Ley</w:t>
      </w:r>
      <w:r w:rsidRPr="00566A76">
        <w:rPr>
          <w:rFonts w:ascii="Arial" w:eastAsia="Calibri" w:hAnsi="Arial" w:cs="Arial"/>
          <w:color w:val="000000" w:themeColor="text1"/>
          <w:spacing w:val="33"/>
          <w:sz w:val="24"/>
          <w:szCs w:val="24"/>
          <w:lang w:val="es-ES"/>
        </w:rPr>
        <w:t xml:space="preserve"> </w:t>
      </w:r>
      <w:r w:rsidRPr="00566A76">
        <w:rPr>
          <w:rFonts w:ascii="Arial" w:eastAsia="Calibri" w:hAnsi="Arial" w:cs="Arial"/>
          <w:color w:val="000000" w:themeColor="text1"/>
          <w:spacing w:val="-2"/>
          <w:sz w:val="24"/>
          <w:szCs w:val="24"/>
          <w:lang w:val="es-ES"/>
        </w:rPr>
        <w:t>8</w:t>
      </w:r>
      <w:r w:rsidRPr="00566A76">
        <w:rPr>
          <w:rFonts w:ascii="Arial" w:eastAsia="Calibri" w:hAnsi="Arial" w:cs="Arial"/>
          <w:color w:val="000000" w:themeColor="text1"/>
          <w:sz w:val="24"/>
          <w:szCs w:val="24"/>
          <w:lang w:val="es-ES"/>
        </w:rPr>
        <w:t>0</w:t>
      </w:r>
      <w:r w:rsidRPr="00566A76">
        <w:rPr>
          <w:rFonts w:ascii="Arial" w:eastAsia="Calibri" w:hAnsi="Arial" w:cs="Arial"/>
          <w:color w:val="000000" w:themeColor="text1"/>
          <w:spacing w:val="31"/>
          <w:sz w:val="24"/>
          <w:szCs w:val="24"/>
          <w:lang w:val="es-ES"/>
        </w:rPr>
        <w:t xml:space="preserve"> </w:t>
      </w:r>
      <w:r w:rsidRPr="00566A76">
        <w:rPr>
          <w:rFonts w:ascii="Arial" w:eastAsia="Calibri" w:hAnsi="Arial" w:cs="Arial"/>
          <w:color w:val="000000" w:themeColor="text1"/>
          <w:spacing w:val="-1"/>
          <w:sz w:val="24"/>
          <w:szCs w:val="24"/>
          <w:lang w:val="es-ES"/>
        </w:rPr>
        <w:t>d</w:t>
      </w:r>
      <w:r w:rsidRPr="00566A76">
        <w:rPr>
          <w:rFonts w:ascii="Arial" w:eastAsia="Calibri" w:hAnsi="Arial" w:cs="Arial"/>
          <w:color w:val="000000" w:themeColor="text1"/>
          <w:sz w:val="24"/>
          <w:szCs w:val="24"/>
          <w:lang w:val="es-ES"/>
        </w:rPr>
        <w:t>e</w:t>
      </w:r>
      <w:r w:rsidRPr="00566A76">
        <w:rPr>
          <w:rFonts w:ascii="Arial" w:eastAsia="Calibri" w:hAnsi="Arial" w:cs="Arial"/>
          <w:color w:val="000000" w:themeColor="text1"/>
          <w:spacing w:val="32"/>
          <w:sz w:val="24"/>
          <w:szCs w:val="24"/>
          <w:lang w:val="es-ES"/>
        </w:rPr>
        <w:t xml:space="preserve"> </w:t>
      </w:r>
      <w:r w:rsidRPr="00566A76">
        <w:rPr>
          <w:rFonts w:ascii="Arial" w:eastAsia="Calibri" w:hAnsi="Arial" w:cs="Arial"/>
          <w:color w:val="000000" w:themeColor="text1"/>
          <w:sz w:val="24"/>
          <w:szCs w:val="24"/>
          <w:lang w:val="es-ES"/>
        </w:rPr>
        <w:t>1</w:t>
      </w:r>
      <w:r w:rsidRPr="00566A76">
        <w:rPr>
          <w:rFonts w:ascii="Arial" w:eastAsia="Calibri" w:hAnsi="Arial" w:cs="Arial"/>
          <w:color w:val="000000" w:themeColor="text1"/>
          <w:spacing w:val="-2"/>
          <w:sz w:val="24"/>
          <w:szCs w:val="24"/>
          <w:lang w:val="es-ES"/>
        </w:rPr>
        <w:t>9</w:t>
      </w:r>
      <w:r w:rsidRPr="00566A76">
        <w:rPr>
          <w:rFonts w:ascii="Arial" w:eastAsia="Calibri" w:hAnsi="Arial" w:cs="Arial"/>
          <w:color w:val="000000" w:themeColor="text1"/>
          <w:sz w:val="24"/>
          <w:szCs w:val="24"/>
          <w:lang w:val="es-ES"/>
        </w:rPr>
        <w:t>9</w:t>
      </w:r>
      <w:r w:rsidRPr="00566A76">
        <w:rPr>
          <w:rFonts w:ascii="Arial" w:eastAsia="Calibri" w:hAnsi="Arial" w:cs="Arial"/>
          <w:color w:val="000000" w:themeColor="text1"/>
          <w:spacing w:val="-2"/>
          <w:sz w:val="24"/>
          <w:szCs w:val="24"/>
          <w:lang w:val="es-ES"/>
        </w:rPr>
        <w:t>3</w:t>
      </w:r>
      <w:r w:rsidRPr="00566A76">
        <w:rPr>
          <w:rFonts w:ascii="Arial" w:eastAsia="Calibri" w:hAnsi="Arial" w:cs="Arial"/>
          <w:color w:val="000000" w:themeColor="text1"/>
          <w:sz w:val="24"/>
          <w:szCs w:val="24"/>
          <w:lang w:val="es-ES"/>
        </w:rPr>
        <w:t>,</w:t>
      </w:r>
      <w:r w:rsidRPr="00566A76">
        <w:rPr>
          <w:rFonts w:ascii="Arial" w:eastAsia="Calibri" w:hAnsi="Arial" w:cs="Arial"/>
          <w:color w:val="000000" w:themeColor="text1"/>
          <w:spacing w:val="32"/>
          <w:sz w:val="24"/>
          <w:szCs w:val="24"/>
          <w:lang w:val="es-ES"/>
        </w:rPr>
        <w:t xml:space="preserve"> </w:t>
      </w:r>
      <w:r w:rsidRPr="00566A76">
        <w:rPr>
          <w:rFonts w:ascii="Arial" w:eastAsia="Calibri" w:hAnsi="Arial" w:cs="Arial"/>
          <w:color w:val="000000" w:themeColor="text1"/>
          <w:spacing w:val="-1"/>
          <w:sz w:val="24"/>
          <w:szCs w:val="24"/>
          <w:lang w:val="es-ES"/>
        </w:rPr>
        <w:t>qu</w:t>
      </w:r>
      <w:r w:rsidRPr="00566A76">
        <w:rPr>
          <w:rFonts w:ascii="Arial" w:eastAsia="Calibri" w:hAnsi="Arial" w:cs="Arial"/>
          <w:color w:val="000000" w:themeColor="text1"/>
          <w:sz w:val="24"/>
          <w:szCs w:val="24"/>
          <w:lang w:val="es-ES"/>
        </w:rPr>
        <w:t>e</w:t>
      </w:r>
      <w:r w:rsidRPr="00566A76">
        <w:rPr>
          <w:rFonts w:ascii="Arial" w:eastAsia="Calibri" w:hAnsi="Arial" w:cs="Arial"/>
          <w:color w:val="000000" w:themeColor="text1"/>
          <w:spacing w:val="31"/>
          <w:sz w:val="24"/>
          <w:szCs w:val="24"/>
          <w:lang w:val="es-ES"/>
        </w:rPr>
        <w:t xml:space="preserve"> </w:t>
      </w:r>
      <w:r w:rsidRPr="00566A76">
        <w:rPr>
          <w:rFonts w:ascii="Arial" w:eastAsia="Calibri" w:hAnsi="Arial" w:cs="Arial"/>
          <w:color w:val="000000" w:themeColor="text1"/>
          <w:sz w:val="24"/>
          <w:szCs w:val="24"/>
          <w:lang w:val="es-ES"/>
        </w:rPr>
        <w:t>al respec</w:t>
      </w:r>
      <w:r w:rsidRPr="00566A76">
        <w:rPr>
          <w:rFonts w:ascii="Arial" w:eastAsia="Calibri" w:hAnsi="Arial" w:cs="Arial"/>
          <w:color w:val="000000" w:themeColor="text1"/>
          <w:spacing w:val="-2"/>
          <w:sz w:val="24"/>
          <w:szCs w:val="24"/>
          <w:lang w:val="es-ES"/>
        </w:rPr>
        <w:t>t</w:t>
      </w:r>
      <w:r w:rsidRPr="00566A76">
        <w:rPr>
          <w:rFonts w:ascii="Arial" w:eastAsia="Calibri" w:hAnsi="Arial" w:cs="Arial"/>
          <w:color w:val="000000" w:themeColor="text1"/>
          <w:sz w:val="24"/>
          <w:szCs w:val="24"/>
          <w:lang w:val="es-ES"/>
        </w:rPr>
        <w:t>o</w:t>
      </w:r>
      <w:r w:rsidRPr="00566A76">
        <w:rPr>
          <w:rFonts w:ascii="Arial" w:eastAsia="Calibri" w:hAnsi="Arial" w:cs="Arial"/>
          <w:color w:val="000000" w:themeColor="text1"/>
          <w:spacing w:val="1"/>
          <w:sz w:val="24"/>
          <w:szCs w:val="24"/>
          <w:lang w:val="es-ES"/>
        </w:rPr>
        <w:t xml:space="preserve"> </w:t>
      </w:r>
      <w:r w:rsidRPr="00566A76">
        <w:rPr>
          <w:rFonts w:ascii="Arial" w:eastAsia="Calibri" w:hAnsi="Arial" w:cs="Arial"/>
          <w:color w:val="000000" w:themeColor="text1"/>
          <w:sz w:val="24"/>
          <w:szCs w:val="24"/>
          <w:lang w:val="es-ES"/>
        </w:rPr>
        <w:t>dis</w:t>
      </w:r>
      <w:r w:rsidRPr="00566A76">
        <w:rPr>
          <w:rFonts w:ascii="Arial" w:eastAsia="Calibri" w:hAnsi="Arial" w:cs="Arial"/>
          <w:color w:val="000000" w:themeColor="text1"/>
          <w:spacing w:val="-4"/>
          <w:sz w:val="24"/>
          <w:szCs w:val="24"/>
          <w:lang w:val="es-ES"/>
        </w:rPr>
        <w:t>p</w:t>
      </w:r>
      <w:r w:rsidRPr="00566A76">
        <w:rPr>
          <w:rFonts w:ascii="Arial" w:eastAsia="Calibri" w:hAnsi="Arial" w:cs="Arial"/>
          <w:color w:val="000000" w:themeColor="text1"/>
          <w:spacing w:val="1"/>
          <w:sz w:val="24"/>
          <w:szCs w:val="24"/>
          <w:lang w:val="es-ES"/>
        </w:rPr>
        <w:t>o</w:t>
      </w:r>
      <w:r w:rsidRPr="00566A76">
        <w:rPr>
          <w:rFonts w:ascii="Arial" w:eastAsia="Calibri" w:hAnsi="Arial" w:cs="Arial"/>
          <w:color w:val="000000" w:themeColor="text1"/>
          <w:spacing w:val="-1"/>
          <w:sz w:val="24"/>
          <w:szCs w:val="24"/>
          <w:lang w:val="es-ES"/>
        </w:rPr>
        <w:t>n</w:t>
      </w:r>
      <w:r w:rsidRPr="00566A76">
        <w:rPr>
          <w:rFonts w:ascii="Arial" w:eastAsia="Calibri" w:hAnsi="Arial" w:cs="Arial"/>
          <w:color w:val="000000" w:themeColor="text1"/>
          <w:sz w:val="24"/>
          <w:szCs w:val="24"/>
          <w:lang w:val="es-ES"/>
        </w:rPr>
        <w:t>e:</w:t>
      </w:r>
    </w:p>
    <w:p w14:paraId="02298F0D" w14:textId="77777777" w:rsidR="007B5CF4" w:rsidRPr="00566A76" w:rsidRDefault="007B5CF4" w:rsidP="00566A76">
      <w:pPr>
        <w:widowControl w:val="0"/>
        <w:spacing w:before="8" w:after="0"/>
        <w:jc w:val="center"/>
        <w:rPr>
          <w:rFonts w:ascii="Arial" w:eastAsia="Calibri" w:hAnsi="Arial" w:cs="Arial"/>
          <w:color w:val="000000" w:themeColor="text1"/>
          <w:sz w:val="24"/>
          <w:szCs w:val="24"/>
          <w:lang w:val="es-ES"/>
        </w:rPr>
      </w:pPr>
    </w:p>
    <w:p w14:paraId="0F619B13" w14:textId="77777777" w:rsidR="007B5CF4" w:rsidRPr="00566A76" w:rsidRDefault="007B5CF4" w:rsidP="00566A76">
      <w:pPr>
        <w:widowControl w:val="0"/>
        <w:spacing w:after="0"/>
        <w:jc w:val="center"/>
        <w:rPr>
          <w:rFonts w:ascii="Arial" w:eastAsia="Calibri" w:hAnsi="Arial" w:cs="Arial"/>
          <w:color w:val="000000" w:themeColor="text1"/>
          <w:sz w:val="24"/>
          <w:szCs w:val="24"/>
          <w:lang w:val="es-ES"/>
        </w:rPr>
      </w:pPr>
    </w:p>
    <w:p w14:paraId="2E86E7F8" w14:textId="77777777" w:rsidR="007B5CF4" w:rsidRPr="00566A76" w:rsidRDefault="007B5CF4" w:rsidP="00566A76">
      <w:pPr>
        <w:widowControl w:val="0"/>
        <w:spacing w:after="0"/>
        <w:jc w:val="center"/>
        <w:rPr>
          <w:rFonts w:ascii="Arial" w:eastAsia="Calibri" w:hAnsi="Arial" w:cs="Arial"/>
          <w:color w:val="000000" w:themeColor="text1"/>
          <w:sz w:val="24"/>
          <w:szCs w:val="24"/>
          <w:lang w:val="es-ES"/>
        </w:rPr>
      </w:pPr>
    </w:p>
    <w:p w14:paraId="087DEB31" w14:textId="77777777" w:rsidR="007B5CF4" w:rsidRPr="00566A76" w:rsidRDefault="007B5CF4" w:rsidP="00566A76">
      <w:pPr>
        <w:widowControl w:val="0"/>
        <w:spacing w:after="0"/>
        <w:ind w:left="685" w:right="680"/>
        <w:jc w:val="both"/>
        <w:rPr>
          <w:rFonts w:ascii="Arial" w:eastAsia="Calibri" w:hAnsi="Arial" w:cs="Arial"/>
          <w:i/>
          <w:color w:val="000000" w:themeColor="text1"/>
          <w:sz w:val="24"/>
          <w:szCs w:val="24"/>
          <w:lang w:val="es-ES"/>
        </w:rPr>
      </w:pPr>
      <w:r w:rsidRPr="00566A76">
        <w:rPr>
          <w:rFonts w:ascii="Arial" w:eastAsia="Calibri" w:hAnsi="Arial" w:cs="Arial"/>
          <w:i/>
          <w:color w:val="000000" w:themeColor="text1"/>
          <w:spacing w:val="1"/>
          <w:sz w:val="24"/>
          <w:szCs w:val="24"/>
          <w:lang w:val="es-ES"/>
        </w:rPr>
        <w:t>“</w:t>
      </w:r>
      <w:r w:rsidRPr="00566A76">
        <w:rPr>
          <w:rFonts w:ascii="Arial" w:eastAsia="Calibri" w:hAnsi="Arial" w:cs="Arial"/>
          <w:i/>
          <w:color w:val="000000" w:themeColor="text1"/>
          <w:sz w:val="24"/>
          <w:szCs w:val="24"/>
          <w:lang w:val="es-ES"/>
        </w:rPr>
        <w:t>ARTIC</w:t>
      </w:r>
      <w:r w:rsidRPr="00566A76">
        <w:rPr>
          <w:rFonts w:ascii="Arial" w:eastAsia="Calibri" w:hAnsi="Arial" w:cs="Arial"/>
          <w:i/>
          <w:color w:val="000000" w:themeColor="text1"/>
          <w:spacing w:val="-4"/>
          <w:sz w:val="24"/>
          <w:szCs w:val="24"/>
          <w:lang w:val="es-ES"/>
        </w:rPr>
        <w:t>U</w:t>
      </w:r>
      <w:r w:rsidRPr="00566A76">
        <w:rPr>
          <w:rFonts w:ascii="Arial" w:eastAsia="Calibri" w:hAnsi="Arial" w:cs="Arial"/>
          <w:i/>
          <w:color w:val="000000" w:themeColor="text1"/>
          <w:sz w:val="24"/>
          <w:szCs w:val="24"/>
          <w:lang w:val="es-ES"/>
        </w:rPr>
        <w:t>LO</w:t>
      </w:r>
      <w:r w:rsidRPr="00566A76">
        <w:rPr>
          <w:rFonts w:ascii="Arial" w:eastAsia="Calibri" w:hAnsi="Arial" w:cs="Arial"/>
          <w:i/>
          <w:color w:val="000000" w:themeColor="text1"/>
          <w:spacing w:val="15"/>
          <w:sz w:val="24"/>
          <w:szCs w:val="24"/>
          <w:lang w:val="es-ES"/>
        </w:rPr>
        <w:t xml:space="preserve"> </w:t>
      </w:r>
      <w:r w:rsidRPr="00566A76">
        <w:rPr>
          <w:rFonts w:ascii="Arial" w:eastAsia="Calibri" w:hAnsi="Arial" w:cs="Arial"/>
          <w:i/>
          <w:color w:val="000000" w:themeColor="text1"/>
          <w:spacing w:val="-2"/>
          <w:sz w:val="24"/>
          <w:szCs w:val="24"/>
          <w:lang w:val="es-ES"/>
        </w:rPr>
        <w:t>6</w:t>
      </w:r>
      <w:r w:rsidRPr="00566A76">
        <w:rPr>
          <w:rFonts w:ascii="Arial" w:eastAsia="Calibri" w:hAnsi="Arial" w:cs="Arial"/>
          <w:i/>
          <w:color w:val="000000" w:themeColor="text1"/>
          <w:sz w:val="24"/>
          <w:szCs w:val="24"/>
          <w:lang w:val="es-ES"/>
        </w:rPr>
        <w:t>6.</w:t>
      </w:r>
      <w:r w:rsidRPr="00566A76">
        <w:rPr>
          <w:rFonts w:ascii="Arial" w:eastAsia="Calibri" w:hAnsi="Arial" w:cs="Arial"/>
          <w:i/>
          <w:color w:val="000000" w:themeColor="text1"/>
          <w:spacing w:val="17"/>
          <w:sz w:val="24"/>
          <w:szCs w:val="24"/>
          <w:lang w:val="es-ES"/>
        </w:rPr>
        <w:t xml:space="preserve"> </w:t>
      </w:r>
      <w:r w:rsidRPr="00566A76">
        <w:rPr>
          <w:rFonts w:ascii="Arial" w:eastAsia="Calibri" w:hAnsi="Arial" w:cs="Arial"/>
          <w:i/>
          <w:color w:val="000000" w:themeColor="text1"/>
          <w:spacing w:val="-2"/>
          <w:sz w:val="24"/>
          <w:szCs w:val="24"/>
          <w:lang w:val="es-ES"/>
        </w:rPr>
        <w:t>D</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15"/>
          <w:sz w:val="24"/>
          <w:szCs w:val="24"/>
          <w:lang w:val="es-ES"/>
        </w:rPr>
        <w:t xml:space="preserve"> </w:t>
      </w:r>
      <w:r w:rsidRPr="00566A76">
        <w:rPr>
          <w:rFonts w:ascii="Arial" w:eastAsia="Calibri" w:hAnsi="Arial" w:cs="Arial"/>
          <w:i/>
          <w:color w:val="000000" w:themeColor="text1"/>
          <w:sz w:val="24"/>
          <w:szCs w:val="24"/>
          <w:lang w:val="es-ES"/>
        </w:rPr>
        <w:t>LA</w:t>
      </w:r>
      <w:r w:rsidRPr="00566A76">
        <w:rPr>
          <w:rFonts w:ascii="Arial" w:eastAsia="Calibri" w:hAnsi="Arial" w:cs="Arial"/>
          <w:i/>
          <w:color w:val="000000" w:themeColor="text1"/>
          <w:spacing w:val="17"/>
          <w:sz w:val="24"/>
          <w:szCs w:val="24"/>
          <w:lang w:val="es-ES"/>
        </w:rPr>
        <w:t xml:space="preserve"> </w:t>
      </w:r>
      <w:r w:rsidRPr="00566A76">
        <w:rPr>
          <w:rFonts w:ascii="Arial" w:eastAsia="Calibri" w:hAnsi="Arial" w:cs="Arial"/>
          <w:i/>
          <w:color w:val="000000" w:themeColor="text1"/>
          <w:sz w:val="24"/>
          <w:szCs w:val="24"/>
          <w:lang w:val="es-ES"/>
        </w:rPr>
        <w:t>P</w:t>
      </w:r>
      <w:r w:rsidRPr="00566A76">
        <w:rPr>
          <w:rFonts w:ascii="Arial" w:eastAsia="Calibri" w:hAnsi="Arial" w:cs="Arial"/>
          <w:i/>
          <w:color w:val="000000" w:themeColor="text1"/>
          <w:spacing w:val="-4"/>
          <w:sz w:val="24"/>
          <w:szCs w:val="24"/>
          <w:lang w:val="es-ES"/>
        </w:rPr>
        <w:t>A</w:t>
      </w:r>
      <w:r w:rsidRPr="00566A76">
        <w:rPr>
          <w:rFonts w:ascii="Arial" w:eastAsia="Calibri" w:hAnsi="Arial" w:cs="Arial"/>
          <w:i/>
          <w:color w:val="000000" w:themeColor="text1"/>
          <w:sz w:val="24"/>
          <w:szCs w:val="24"/>
          <w:lang w:val="es-ES"/>
        </w:rPr>
        <w:t>RTICIPACIÓN</w:t>
      </w:r>
      <w:r w:rsidRPr="00566A76">
        <w:rPr>
          <w:rFonts w:ascii="Arial" w:eastAsia="Calibri" w:hAnsi="Arial" w:cs="Arial"/>
          <w:i/>
          <w:color w:val="000000" w:themeColor="text1"/>
          <w:spacing w:val="14"/>
          <w:sz w:val="24"/>
          <w:szCs w:val="24"/>
          <w:lang w:val="es-ES"/>
        </w:rPr>
        <w:t xml:space="preserve"> </w:t>
      </w:r>
      <w:r w:rsidRPr="00566A76">
        <w:rPr>
          <w:rFonts w:ascii="Arial" w:eastAsia="Calibri" w:hAnsi="Arial" w:cs="Arial"/>
          <w:i/>
          <w:color w:val="000000" w:themeColor="text1"/>
          <w:sz w:val="24"/>
          <w:szCs w:val="24"/>
          <w:lang w:val="es-ES"/>
        </w:rPr>
        <w:t>C</w:t>
      </w:r>
      <w:r w:rsidRPr="00566A76">
        <w:rPr>
          <w:rFonts w:ascii="Arial" w:eastAsia="Calibri" w:hAnsi="Arial" w:cs="Arial"/>
          <w:i/>
          <w:color w:val="000000" w:themeColor="text1"/>
          <w:spacing w:val="-3"/>
          <w:sz w:val="24"/>
          <w:szCs w:val="24"/>
          <w:lang w:val="es-ES"/>
        </w:rPr>
        <w:t>O</w:t>
      </w:r>
      <w:r w:rsidRPr="00566A76">
        <w:rPr>
          <w:rFonts w:ascii="Arial" w:eastAsia="Calibri" w:hAnsi="Arial" w:cs="Arial"/>
          <w:i/>
          <w:color w:val="000000" w:themeColor="text1"/>
          <w:sz w:val="24"/>
          <w:szCs w:val="24"/>
          <w:lang w:val="es-ES"/>
        </w:rPr>
        <w:t>MU</w:t>
      </w:r>
      <w:r w:rsidRPr="00566A76">
        <w:rPr>
          <w:rFonts w:ascii="Arial" w:eastAsia="Calibri" w:hAnsi="Arial" w:cs="Arial"/>
          <w:i/>
          <w:color w:val="000000" w:themeColor="text1"/>
          <w:spacing w:val="-2"/>
          <w:sz w:val="24"/>
          <w:szCs w:val="24"/>
          <w:lang w:val="es-ES"/>
        </w:rPr>
        <w:t>N</w:t>
      </w:r>
      <w:r w:rsidRPr="00566A76">
        <w:rPr>
          <w:rFonts w:ascii="Arial" w:eastAsia="Calibri" w:hAnsi="Arial" w:cs="Arial"/>
          <w:i/>
          <w:color w:val="000000" w:themeColor="text1"/>
          <w:sz w:val="24"/>
          <w:szCs w:val="24"/>
          <w:lang w:val="es-ES"/>
        </w:rPr>
        <w:t>ITA</w:t>
      </w:r>
      <w:r w:rsidRPr="00566A76">
        <w:rPr>
          <w:rFonts w:ascii="Arial" w:eastAsia="Calibri" w:hAnsi="Arial" w:cs="Arial"/>
          <w:i/>
          <w:color w:val="000000" w:themeColor="text1"/>
          <w:spacing w:val="-3"/>
          <w:sz w:val="24"/>
          <w:szCs w:val="24"/>
          <w:lang w:val="es-ES"/>
        </w:rPr>
        <w:t>R</w:t>
      </w:r>
      <w:r w:rsidRPr="00566A76">
        <w:rPr>
          <w:rFonts w:ascii="Arial" w:eastAsia="Calibri" w:hAnsi="Arial" w:cs="Arial"/>
          <w:i/>
          <w:color w:val="000000" w:themeColor="text1"/>
          <w:sz w:val="24"/>
          <w:szCs w:val="24"/>
          <w:lang w:val="es-ES"/>
        </w:rPr>
        <w:t>I</w:t>
      </w:r>
      <w:r w:rsidRPr="00566A76">
        <w:rPr>
          <w:rFonts w:ascii="Arial" w:eastAsia="Calibri" w:hAnsi="Arial" w:cs="Arial"/>
          <w:i/>
          <w:color w:val="000000" w:themeColor="text1"/>
          <w:spacing w:val="-2"/>
          <w:sz w:val="24"/>
          <w:szCs w:val="24"/>
          <w:lang w:val="es-ES"/>
        </w:rPr>
        <w:t>A</w:t>
      </w:r>
      <w:r w:rsidRPr="00566A76">
        <w:rPr>
          <w:rFonts w:ascii="Arial" w:eastAsia="Calibri" w:hAnsi="Arial" w:cs="Arial"/>
          <w:i/>
          <w:color w:val="000000" w:themeColor="text1"/>
          <w:sz w:val="24"/>
          <w:szCs w:val="24"/>
          <w:lang w:val="es-ES"/>
        </w:rPr>
        <w:t>.</w:t>
      </w:r>
      <w:r w:rsidRPr="00566A76">
        <w:rPr>
          <w:rFonts w:ascii="Arial" w:eastAsia="Calibri" w:hAnsi="Arial" w:cs="Arial"/>
          <w:i/>
          <w:color w:val="000000" w:themeColor="text1"/>
          <w:spacing w:val="17"/>
          <w:sz w:val="24"/>
          <w:szCs w:val="24"/>
          <w:lang w:val="es-ES"/>
        </w:rPr>
        <w:t xml:space="preserve"> </w:t>
      </w:r>
      <w:r w:rsidRPr="00566A76">
        <w:rPr>
          <w:rFonts w:ascii="Arial" w:eastAsia="Calibri" w:hAnsi="Arial" w:cs="Arial"/>
          <w:i/>
          <w:color w:val="000000" w:themeColor="text1"/>
          <w:sz w:val="24"/>
          <w:szCs w:val="24"/>
          <w:lang w:val="es-ES"/>
        </w:rPr>
        <w:t>T</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pacing w:val="-4"/>
          <w:sz w:val="24"/>
          <w:szCs w:val="24"/>
          <w:lang w:val="es-ES"/>
        </w:rPr>
        <w:t>d</w:t>
      </w:r>
      <w:r w:rsidRPr="00566A76">
        <w:rPr>
          <w:rFonts w:ascii="Arial" w:eastAsia="Calibri" w:hAnsi="Arial" w:cs="Arial"/>
          <w:i/>
          <w:color w:val="000000" w:themeColor="text1"/>
          <w:sz w:val="24"/>
          <w:szCs w:val="24"/>
          <w:lang w:val="es-ES"/>
        </w:rPr>
        <w:t>o</w:t>
      </w:r>
      <w:r w:rsidRPr="00566A76">
        <w:rPr>
          <w:rFonts w:ascii="Arial" w:eastAsia="Calibri" w:hAnsi="Arial" w:cs="Arial"/>
          <w:i/>
          <w:color w:val="000000" w:themeColor="text1"/>
          <w:spacing w:val="19"/>
          <w:sz w:val="24"/>
          <w:szCs w:val="24"/>
          <w:lang w:val="es-ES"/>
        </w:rPr>
        <w:t xml:space="preserve"> </w:t>
      </w:r>
      <w:r w:rsidRPr="00566A76">
        <w:rPr>
          <w:rFonts w:ascii="Arial" w:eastAsia="Calibri" w:hAnsi="Arial" w:cs="Arial"/>
          <w:i/>
          <w:color w:val="000000" w:themeColor="text1"/>
          <w:spacing w:val="-3"/>
          <w:sz w:val="24"/>
          <w:szCs w:val="24"/>
          <w:lang w:val="es-ES"/>
        </w:rPr>
        <w:t>c</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tra</w:t>
      </w:r>
      <w:r w:rsidRPr="00566A76">
        <w:rPr>
          <w:rFonts w:ascii="Arial" w:eastAsia="Calibri" w:hAnsi="Arial" w:cs="Arial"/>
          <w:i/>
          <w:color w:val="000000" w:themeColor="text1"/>
          <w:spacing w:val="-2"/>
          <w:sz w:val="24"/>
          <w:szCs w:val="24"/>
          <w:lang w:val="es-ES"/>
        </w:rPr>
        <w:t>t</w:t>
      </w:r>
      <w:r w:rsidRPr="00566A76">
        <w:rPr>
          <w:rFonts w:ascii="Arial" w:eastAsia="Calibri" w:hAnsi="Arial" w:cs="Arial"/>
          <w:i/>
          <w:color w:val="000000" w:themeColor="text1"/>
          <w:sz w:val="24"/>
          <w:szCs w:val="24"/>
          <w:lang w:val="es-ES"/>
        </w:rPr>
        <w:t>o</w:t>
      </w:r>
      <w:r w:rsidRPr="00566A76">
        <w:rPr>
          <w:rFonts w:ascii="Arial" w:eastAsia="Calibri" w:hAnsi="Arial" w:cs="Arial"/>
          <w:i/>
          <w:color w:val="000000" w:themeColor="text1"/>
          <w:spacing w:val="19"/>
          <w:sz w:val="24"/>
          <w:szCs w:val="24"/>
          <w:lang w:val="es-ES"/>
        </w:rPr>
        <w:t xml:space="preserve"> </w:t>
      </w:r>
      <w:r w:rsidRPr="00566A76">
        <w:rPr>
          <w:rFonts w:ascii="Arial" w:eastAsia="Calibri" w:hAnsi="Arial" w:cs="Arial"/>
          <w:i/>
          <w:color w:val="000000" w:themeColor="text1"/>
          <w:spacing w:val="-1"/>
          <w:sz w:val="24"/>
          <w:szCs w:val="24"/>
          <w:lang w:val="es-ES"/>
        </w:rPr>
        <w:t>q</w:t>
      </w:r>
      <w:r w:rsidRPr="00566A76">
        <w:rPr>
          <w:rFonts w:ascii="Arial" w:eastAsia="Calibri" w:hAnsi="Arial" w:cs="Arial"/>
          <w:i/>
          <w:color w:val="000000" w:themeColor="text1"/>
          <w:spacing w:val="-4"/>
          <w:sz w:val="24"/>
          <w:szCs w:val="24"/>
          <w:lang w:val="es-ES"/>
        </w:rPr>
        <w:t>u</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18"/>
          <w:sz w:val="24"/>
          <w:szCs w:val="24"/>
          <w:lang w:val="es-ES"/>
        </w:rPr>
        <w:t xml:space="preserve"> </w:t>
      </w:r>
      <w:r w:rsidRPr="00566A76">
        <w:rPr>
          <w:rFonts w:ascii="Arial" w:eastAsia="Calibri" w:hAnsi="Arial" w:cs="Arial"/>
          <w:i/>
          <w:color w:val="000000" w:themeColor="text1"/>
          <w:spacing w:val="-3"/>
          <w:sz w:val="24"/>
          <w:szCs w:val="24"/>
          <w:lang w:val="es-ES"/>
        </w:rPr>
        <w:t>c</w:t>
      </w:r>
      <w:r w:rsidRPr="00566A76">
        <w:rPr>
          <w:rFonts w:ascii="Arial" w:eastAsia="Calibri" w:hAnsi="Arial" w:cs="Arial"/>
          <w:i/>
          <w:color w:val="000000" w:themeColor="text1"/>
          <w:sz w:val="24"/>
          <w:szCs w:val="24"/>
          <w:lang w:val="es-ES"/>
        </w:rPr>
        <w:t>eleb</w:t>
      </w:r>
      <w:r w:rsidRPr="00566A76">
        <w:rPr>
          <w:rFonts w:ascii="Arial" w:eastAsia="Calibri" w:hAnsi="Arial" w:cs="Arial"/>
          <w:i/>
          <w:color w:val="000000" w:themeColor="text1"/>
          <w:spacing w:val="3"/>
          <w:sz w:val="24"/>
          <w:szCs w:val="24"/>
          <w:lang w:val="es-ES"/>
        </w:rPr>
        <w:t>r</w:t>
      </w:r>
      <w:r w:rsidRPr="00566A76">
        <w:rPr>
          <w:rFonts w:ascii="Arial" w:eastAsia="Calibri" w:hAnsi="Arial" w:cs="Arial"/>
          <w:i/>
          <w:color w:val="000000" w:themeColor="text1"/>
          <w:sz w:val="24"/>
          <w:szCs w:val="24"/>
          <w:lang w:val="es-ES"/>
        </w:rPr>
        <w:t>en</w:t>
      </w:r>
      <w:r w:rsidRPr="00566A76">
        <w:rPr>
          <w:rFonts w:ascii="Arial" w:eastAsia="Calibri" w:hAnsi="Arial" w:cs="Arial"/>
          <w:i/>
          <w:color w:val="000000" w:themeColor="text1"/>
          <w:spacing w:val="17"/>
          <w:sz w:val="24"/>
          <w:szCs w:val="24"/>
          <w:lang w:val="es-ES"/>
        </w:rPr>
        <w:t xml:space="preserve"> </w:t>
      </w:r>
      <w:r w:rsidRPr="00566A76">
        <w:rPr>
          <w:rFonts w:ascii="Arial" w:eastAsia="Calibri" w:hAnsi="Arial" w:cs="Arial"/>
          <w:i/>
          <w:color w:val="000000" w:themeColor="text1"/>
          <w:sz w:val="24"/>
          <w:szCs w:val="24"/>
          <w:lang w:val="es-ES"/>
        </w:rPr>
        <w:t>l</w:t>
      </w:r>
      <w:r w:rsidRPr="00566A76">
        <w:rPr>
          <w:rFonts w:ascii="Arial" w:eastAsia="Calibri" w:hAnsi="Arial" w:cs="Arial"/>
          <w:i/>
          <w:color w:val="000000" w:themeColor="text1"/>
          <w:spacing w:val="-3"/>
          <w:sz w:val="24"/>
          <w:szCs w:val="24"/>
          <w:lang w:val="es-ES"/>
        </w:rPr>
        <w:t>a</w:t>
      </w:r>
      <w:r w:rsidRPr="00566A76">
        <w:rPr>
          <w:rFonts w:ascii="Arial" w:eastAsia="Calibri" w:hAnsi="Arial" w:cs="Arial"/>
          <w:i/>
          <w:color w:val="000000" w:themeColor="text1"/>
          <w:sz w:val="24"/>
          <w:szCs w:val="24"/>
          <w:lang w:val="es-ES"/>
        </w:rPr>
        <w:t>s enti</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es</w:t>
      </w:r>
      <w:r w:rsidRPr="00566A76">
        <w:rPr>
          <w:rFonts w:ascii="Arial" w:eastAsia="Calibri" w:hAnsi="Arial" w:cs="Arial"/>
          <w:i/>
          <w:color w:val="000000" w:themeColor="text1"/>
          <w:spacing w:val="22"/>
          <w:sz w:val="24"/>
          <w:szCs w:val="24"/>
          <w:lang w:val="es-ES"/>
        </w:rPr>
        <w:t xml:space="preserve"> </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2"/>
          <w:sz w:val="24"/>
          <w:szCs w:val="24"/>
          <w:lang w:val="es-ES"/>
        </w:rPr>
        <w:t>s</w:t>
      </w:r>
      <w:r w:rsidRPr="00566A76">
        <w:rPr>
          <w:rFonts w:ascii="Arial" w:eastAsia="Calibri" w:hAnsi="Arial" w:cs="Arial"/>
          <w:i/>
          <w:color w:val="000000" w:themeColor="text1"/>
          <w:sz w:val="24"/>
          <w:szCs w:val="24"/>
          <w:lang w:val="es-ES"/>
        </w:rPr>
        <w:t>tatal</w:t>
      </w:r>
      <w:r w:rsidRPr="00566A76">
        <w:rPr>
          <w:rFonts w:ascii="Arial" w:eastAsia="Calibri" w:hAnsi="Arial" w:cs="Arial"/>
          <w:i/>
          <w:color w:val="000000" w:themeColor="text1"/>
          <w:spacing w:val="-3"/>
          <w:sz w:val="24"/>
          <w:szCs w:val="24"/>
          <w:lang w:val="es-ES"/>
        </w:rPr>
        <w:t>e</w:t>
      </w:r>
      <w:r w:rsidRPr="00566A76">
        <w:rPr>
          <w:rFonts w:ascii="Arial" w:eastAsia="Calibri" w:hAnsi="Arial" w:cs="Arial"/>
          <w:i/>
          <w:color w:val="000000" w:themeColor="text1"/>
          <w:sz w:val="24"/>
          <w:szCs w:val="24"/>
          <w:lang w:val="es-ES"/>
        </w:rPr>
        <w:t>s,</w:t>
      </w:r>
      <w:r w:rsidRPr="00566A76">
        <w:rPr>
          <w:rFonts w:ascii="Arial" w:eastAsia="Calibri" w:hAnsi="Arial" w:cs="Arial"/>
          <w:i/>
          <w:color w:val="000000" w:themeColor="text1"/>
          <w:spacing w:val="22"/>
          <w:sz w:val="24"/>
          <w:szCs w:val="24"/>
          <w:lang w:val="es-ES"/>
        </w:rPr>
        <w:t xml:space="preserve"> </w:t>
      </w:r>
      <w:r w:rsidRPr="00566A76">
        <w:rPr>
          <w:rFonts w:ascii="Arial" w:eastAsia="Calibri" w:hAnsi="Arial" w:cs="Arial"/>
          <w:i/>
          <w:color w:val="000000" w:themeColor="text1"/>
          <w:sz w:val="24"/>
          <w:szCs w:val="24"/>
          <w:lang w:val="es-ES"/>
        </w:rPr>
        <w:t>est</w:t>
      </w:r>
      <w:r w:rsidRPr="00566A76">
        <w:rPr>
          <w:rFonts w:ascii="Arial" w:eastAsia="Calibri" w:hAnsi="Arial" w:cs="Arial"/>
          <w:i/>
          <w:color w:val="000000" w:themeColor="text1"/>
          <w:spacing w:val="-3"/>
          <w:sz w:val="24"/>
          <w:szCs w:val="24"/>
          <w:lang w:val="es-ES"/>
        </w:rPr>
        <w:t>a</w:t>
      </w:r>
      <w:r w:rsidRPr="00566A76">
        <w:rPr>
          <w:rFonts w:ascii="Arial" w:eastAsia="Calibri" w:hAnsi="Arial" w:cs="Arial"/>
          <w:i/>
          <w:color w:val="000000" w:themeColor="text1"/>
          <w:sz w:val="24"/>
          <w:szCs w:val="24"/>
          <w:lang w:val="es-ES"/>
        </w:rPr>
        <w:t>rá</w:t>
      </w:r>
      <w:r w:rsidRPr="00566A76">
        <w:rPr>
          <w:rFonts w:ascii="Arial" w:eastAsia="Calibri" w:hAnsi="Arial" w:cs="Arial"/>
          <w:i/>
          <w:color w:val="000000" w:themeColor="text1"/>
          <w:spacing w:val="19"/>
          <w:sz w:val="24"/>
          <w:szCs w:val="24"/>
          <w:lang w:val="es-ES"/>
        </w:rPr>
        <w:t xml:space="preserve"> </w:t>
      </w:r>
      <w:r w:rsidRPr="00566A76">
        <w:rPr>
          <w:rFonts w:ascii="Arial" w:eastAsia="Calibri" w:hAnsi="Arial" w:cs="Arial"/>
          <w:i/>
          <w:color w:val="000000" w:themeColor="text1"/>
          <w:sz w:val="24"/>
          <w:szCs w:val="24"/>
          <w:lang w:val="es-ES"/>
        </w:rPr>
        <w:t>sujeto</w:t>
      </w:r>
      <w:r w:rsidRPr="00566A76">
        <w:rPr>
          <w:rFonts w:ascii="Arial" w:eastAsia="Calibri" w:hAnsi="Arial" w:cs="Arial"/>
          <w:i/>
          <w:color w:val="000000" w:themeColor="text1"/>
          <w:spacing w:val="23"/>
          <w:sz w:val="24"/>
          <w:szCs w:val="24"/>
          <w:lang w:val="es-ES"/>
        </w:rPr>
        <w:t xml:space="preserve"> </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21"/>
          <w:sz w:val="24"/>
          <w:szCs w:val="24"/>
          <w:lang w:val="es-ES"/>
        </w:rPr>
        <w:t xml:space="preserve"> </w:t>
      </w:r>
      <w:r w:rsidRPr="00566A76">
        <w:rPr>
          <w:rFonts w:ascii="Arial" w:eastAsia="Calibri" w:hAnsi="Arial" w:cs="Arial"/>
          <w:i/>
          <w:color w:val="000000" w:themeColor="text1"/>
          <w:sz w:val="24"/>
          <w:szCs w:val="24"/>
          <w:lang w:val="es-ES"/>
        </w:rPr>
        <w:t>la</w:t>
      </w:r>
      <w:r w:rsidRPr="00566A76">
        <w:rPr>
          <w:rFonts w:ascii="Arial" w:eastAsia="Calibri" w:hAnsi="Arial" w:cs="Arial"/>
          <w:i/>
          <w:color w:val="000000" w:themeColor="text1"/>
          <w:spacing w:val="19"/>
          <w:sz w:val="24"/>
          <w:szCs w:val="24"/>
          <w:lang w:val="es-ES"/>
        </w:rPr>
        <w:t xml:space="preserve"> </w:t>
      </w:r>
      <w:r w:rsidRPr="00566A76">
        <w:rPr>
          <w:rFonts w:ascii="Arial" w:eastAsia="Calibri" w:hAnsi="Arial" w:cs="Arial"/>
          <w:i/>
          <w:color w:val="000000" w:themeColor="text1"/>
          <w:sz w:val="24"/>
          <w:szCs w:val="24"/>
          <w:lang w:val="es-ES"/>
        </w:rPr>
        <w:t>vi</w:t>
      </w:r>
      <w:r w:rsidRPr="00566A76">
        <w:rPr>
          <w:rFonts w:ascii="Arial" w:eastAsia="Calibri" w:hAnsi="Arial" w:cs="Arial"/>
          <w:i/>
          <w:color w:val="000000" w:themeColor="text1"/>
          <w:spacing w:val="-2"/>
          <w:sz w:val="24"/>
          <w:szCs w:val="24"/>
          <w:lang w:val="es-ES"/>
        </w:rPr>
        <w:t>g</w:t>
      </w:r>
      <w:r w:rsidRPr="00566A76">
        <w:rPr>
          <w:rFonts w:ascii="Arial" w:eastAsia="Calibri" w:hAnsi="Arial" w:cs="Arial"/>
          <w:i/>
          <w:color w:val="000000" w:themeColor="text1"/>
          <w:sz w:val="24"/>
          <w:szCs w:val="24"/>
          <w:lang w:val="es-ES"/>
        </w:rPr>
        <w:t>i</w:t>
      </w:r>
      <w:r w:rsidRPr="00566A76">
        <w:rPr>
          <w:rFonts w:ascii="Arial" w:eastAsia="Calibri" w:hAnsi="Arial" w:cs="Arial"/>
          <w:i/>
          <w:color w:val="000000" w:themeColor="text1"/>
          <w:spacing w:val="-1"/>
          <w:sz w:val="24"/>
          <w:szCs w:val="24"/>
          <w:lang w:val="es-ES"/>
        </w:rPr>
        <w:t>l</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cia</w:t>
      </w:r>
      <w:r w:rsidRPr="00566A76">
        <w:rPr>
          <w:rFonts w:ascii="Arial" w:eastAsia="Calibri" w:hAnsi="Arial" w:cs="Arial"/>
          <w:i/>
          <w:color w:val="000000" w:themeColor="text1"/>
          <w:spacing w:val="21"/>
          <w:sz w:val="24"/>
          <w:szCs w:val="24"/>
          <w:lang w:val="es-ES"/>
        </w:rPr>
        <w:t xml:space="preserve"> </w:t>
      </w:r>
      <w:r w:rsidRPr="00566A76">
        <w:rPr>
          <w:rFonts w:ascii="Arial" w:eastAsia="Calibri" w:hAnsi="Arial" w:cs="Arial"/>
          <w:i/>
          <w:color w:val="000000" w:themeColor="text1"/>
          <w:sz w:val="24"/>
          <w:szCs w:val="24"/>
          <w:lang w:val="es-ES"/>
        </w:rPr>
        <w:t>y</w:t>
      </w:r>
      <w:r w:rsidRPr="00566A76">
        <w:rPr>
          <w:rFonts w:ascii="Arial" w:eastAsia="Calibri" w:hAnsi="Arial" w:cs="Arial"/>
          <w:i/>
          <w:color w:val="000000" w:themeColor="text1"/>
          <w:spacing w:val="22"/>
          <w:sz w:val="24"/>
          <w:szCs w:val="24"/>
          <w:lang w:val="es-ES"/>
        </w:rPr>
        <w:t xml:space="preserve"> </w:t>
      </w:r>
      <w:r w:rsidRPr="00566A76">
        <w:rPr>
          <w:rFonts w:ascii="Arial" w:eastAsia="Calibri" w:hAnsi="Arial" w:cs="Arial"/>
          <w:i/>
          <w:color w:val="000000" w:themeColor="text1"/>
          <w:spacing w:val="-3"/>
          <w:sz w:val="24"/>
          <w:szCs w:val="24"/>
          <w:lang w:val="es-ES"/>
        </w:rPr>
        <w:t>c</w:t>
      </w:r>
      <w:r w:rsidRPr="00566A76">
        <w:rPr>
          <w:rFonts w:ascii="Arial" w:eastAsia="Calibri" w:hAnsi="Arial" w:cs="Arial"/>
          <w:i/>
          <w:color w:val="000000" w:themeColor="text1"/>
          <w:spacing w:val="-2"/>
          <w:sz w:val="24"/>
          <w:szCs w:val="24"/>
          <w:lang w:val="es-ES"/>
        </w:rPr>
        <w:t>o</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tr</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l</w:t>
      </w:r>
      <w:r w:rsidRPr="00566A76">
        <w:rPr>
          <w:rFonts w:ascii="Arial" w:eastAsia="Calibri" w:hAnsi="Arial" w:cs="Arial"/>
          <w:i/>
          <w:color w:val="000000" w:themeColor="text1"/>
          <w:spacing w:val="21"/>
          <w:sz w:val="24"/>
          <w:szCs w:val="24"/>
          <w:lang w:val="es-ES"/>
        </w:rPr>
        <w:t xml:space="preserve"> </w:t>
      </w:r>
      <w:r w:rsidRPr="00566A76">
        <w:rPr>
          <w:rFonts w:ascii="Arial" w:eastAsia="Calibri" w:hAnsi="Arial" w:cs="Arial"/>
          <w:i/>
          <w:color w:val="000000" w:themeColor="text1"/>
          <w:sz w:val="24"/>
          <w:szCs w:val="24"/>
          <w:lang w:val="es-ES"/>
        </w:rPr>
        <w:t>ci</w:t>
      </w:r>
      <w:r w:rsidRPr="00566A76">
        <w:rPr>
          <w:rFonts w:ascii="Arial" w:eastAsia="Calibri" w:hAnsi="Arial" w:cs="Arial"/>
          <w:i/>
          <w:color w:val="000000" w:themeColor="text1"/>
          <w:spacing w:val="-1"/>
          <w:sz w:val="24"/>
          <w:szCs w:val="24"/>
          <w:lang w:val="es-ES"/>
        </w:rPr>
        <w:t>ud</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w:t>
      </w:r>
      <w:r w:rsidRPr="00566A76">
        <w:rPr>
          <w:rFonts w:ascii="Arial" w:eastAsia="Calibri" w:hAnsi="Arial" w:cs="Arial"/>
          <w:i/>
          <w:color w:val="000000" w:themeColor="text1"/>
          <w:spacing w:val="21"/>
          <w:sz w:val="24"/>
          <w:szCs w:val="24"/>
          <w:lang w:val="es-ES"/>
        </w:rPr>
        <w:t xml:space="preserve"> </w:t>
      </w:r>
      <w:r w:rsidRPr="00566A76">
        <w:rPr>
          <w:rFonts w:ascii="Arial" w:eastAsia="Calibri" w:hAnsi="Arial" w:cs="Arial"/>
          <w:i/>
          <w:color w:val="000000" w:themeColor="text1"/>
          <w:sz w:val="24"/>
          <w:szCs w:val="24"/>
          <w:lang w:val="es-ES"/>
        </w:rPr>
        <w:t>(..</w:t>
      </w:r>
      <w:r w:rsidRPr="00566A76">
        <w:rPr>
          <w:rFonts w:ascii="Arial" w:eastAsia="Calibri" w:hAnsi="Arial" w:cs="Arial"/>
          <w:i/>
          <w:color w:val="000000" w:themeColor="text1"/>
          <w:spacing w:val="-2"/>
          <w:sz w:val="24"/>
          <w:szCs w:val="24"/>
          <w:lang w:val="es-ES"/>
        </w:rPr>
        <w:t>.</w:t>
      </w:r>
      <w:r w:rsidRPr="00566A76">
        <w:rPr>
          <w:rFonts w:ascii="Arial" w:eastAsia="Calibri" w:hAnsi="Arial" w:cs="Arial"/>
          <w:i/>
          <w:color w:val="000000" w:themeColor="text1"/>
          <w:sz w:val="24"/>
          <w:szCs w:val="24"/>
          <w:lang w:val="es-ES"/>
        </w:rPr>
        <w:t>)</w:t>
      </w:r>
      <w:r w:rsidRPr="00566A76">
        <w:rPr>
          <w:rFonts w:ascii="Arial" w:eastAsia="Calibri" w:hAnsi="Arial" w:cs="Arial"/>
          <w:i/>
          <w:color w:val="000000" w:themeColor="text1"/>
          <w:spacing w:val="22"/>
          <w:sz w:val="24"/>
          <w:szCs w:val="24"/>
          <w:lang w:val="es-ES"/>
        </w:rPr>
        <w:t xml:space="preserve"> </w:t>
      </w:r>
      <w:r w:rsidRPr="00566A76">
        <w:rPr>
          <w:rFonts w:ascii="Arial" w:eastAsia="Calibri" w:hAnsi="Arial" w:cs="Arial"/>
          <w:i/>
          <w:color w:val="000000" w:themeColor="text1"/>
          <w:spacing w:val="-2"/>
          <w:sz w:val="24"/>
          <w:szCs w:val="24"/>
          <w:lang w:val="es-ES"/>
        </w:rPr>
        <w:t>“</w:t>
      </w:r>
      <w:r w:rsidRPr="00566A76">
        <w:rPr>
          <w:rFonts w:ascii="Arial" w:eastAsia="Calibri" w:hAnsi="Arial" w:cs="Arial"/>
          <w:i/>
          <w:color w:val="000000" w:themeColor="text1"/>
          <w:sz w:val="24"/>
          <w:szCs w:val="24"/>
          <w:lang w:val="es-ES"/>
        </w:rPr>
        <w:t>Las</w:t>
      </w:r>
      <w:r w:rsidRPr="00566A76">
        <w:rPr>
          <w:rFonts w:ascii="Arial" w:eastAsia="Calibri" w:hAnsi="Arial" w:cs="Arial"/>
          <w:i/>
          <w:color w:val="000000" w:themeColor="text1"/>
          <w:spacing w:val="19"/>
          <w:sz w:val="24"/>
          <w:szCs w:val="24"/>
          <w:lang w:val="es-ES"/>
        </w:rPr>
        <w:t xml:space="preserve"> </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1"/>
          <w:sz w:val="24"/>
          <w:szCs w:val="24"/>
          <w:lang w:val="es-ES"/>
        </w:rPr>
        <w:t>u</w:t>
      </w:r>
      <w:r w:rsidRPr="00566A76">
        <w:rPr>
          <w:rFonts w:ascii="Arial" w:eastAsia="Calibri" w:hAnsi="Arial" w:cs="Arial"/>
          <w:i/>
          <w:color w:val="000000" w:themeColor="text1"/>
          <w:sz w:val="24"/>
          <w:szCs w:val="24"/>
          <w:lang w:val="es-ES"/>
        </w:rPr>
        <w:t>t</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ri</w:t>
      </w:r>
      <w:r w:rsidRPr="00566A76">
        <w:rPr>
          <w:rFonts w:ascii="Arial" w:eastAsia="Calibri" w:hAnsi="Arial" w:cs="Arial"/>
          <w:i/>
          <w:color w:val="000000" w:themeColor="text1"/>
          <w:spacing w:val="-2"/>
          <w:sz w:val="24"/>
          <w:szCs w:val="24"/>
          <w:lang w:val="es-ES"/>
        </w:rPr>
        <w:t>d</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 xml:space="preserve">es </w:t>
      </w:r>
      <w:r w:rsidRPr="00566A76">
        <w:rPr>
          <w:rFonts w:ascii="Arial" w:eastAsia="Calibri" w:hAnsi="Arial" w:cs="Arial"/>
          <w:i/>
          <w:color w:val="000000" w:themeColor="text1"/>
          <w:spacing w:val="-1"/>
          <w:sz w:val="24"/>
          <w:szCs w:val="24"/>
          <w:lang w:val="es-ES"/>
        </w:rPr>
        <w:t>b</w:t>
      </w:r>
      <w:r w:rsidRPr="00566A76">
        <w:rPr>
          <w:rFonts w:ascii="Arial" w:eastAsia="Calibri" w:hAnsi="Arial" w:cs="Arial"/>
          <w:i/>
          <w:color w:val="000000" w:themeColor="text1"/>
          <w:sz w:val="24"/>
          <w:szCs w:val="24"/>
          <w:lang w:val="es-ES"/>
        </w:rPr>
        <w:t>ri</w:t>
      </w:r>
      <w:r w:rsidRPr="00566A76">
        <w:rPr>
          <w:rFonts w:ascii="Arial" w:eastAsia="Calibri" w:hAnsi="Arial" w:cs="Arial"/>
          <w:i/>
          <w:color w:val="000000" w:themeColor="text1"/>
          <w:spacing w:val="-2"/>
          <w:sz w:val="24"/>
          <w:szCs w:val="24"/>
          <w:lang w:val="es-ES"/>
        </w:rPr>
        <w:t>n</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arán</w:t>
      </w:r>
      <w:r w:rsidRPr="00566A76">
        <w:rPr>
          <w:rFonts w:ascii="Arial" w:eastAsia="Calibri" w:hAnsi="Arial" w:cs="Arial"/>
          <w:i/>
          <w:color w:val="000000" w:themeColor="text1"/>
          <w:spacing w:val="48"/>
          <w:sz w:val="24"/>
          <w:szCs w:val="24"/>
          <w:lang w:val="es-ES"/>
        </w:rPr>
        <w:t xml:space="preserve"> </w:t>
      </w:r>
      <w:r w:rsidRPr="00566A76">
        <w:rPr>
          <w:rFonts w:ascii="Arial" w:eastAsia="Calibri" w:hAnsi="Arial" w:cs="Arial"/>
          <w:i/>
          <w:color w:val="000000" w:themeColor="text1"/>
          <w:sz w:val="24"/>
          <w:szCs w:val="24"/>
          <w:lang w:val="es-ES"/>
        </w:rPr>
        <w:t>especial a</w:t>
      </w:r>
      <w:r w:rsidRPr="00566A76">
        <w:rPr>
          <w:rFonts w:ascii="Arial" w:eastAsia="Calibri" w:hAnsi="Arial" w:cs="Arial"/>
          <w:i/>
          <w:color w:val="000000" w:themeColor="text1"/>
          <w:spacing w:val="-1"/>
          <w:sz w:val="24"/>
          <w:szCs w:val="24"/>
          <w:lang w:val="es-ES"/>
        </w:rPr>
        <w:t>p</w:t>
      </w:r>
      <w:r w:rsidRPr="00566A76">
        <w:rPr>
          <w:rFonts w:ascii="Arial" w:eastAsia="Calibri" w:hAnsi="Arial" w:cs="Arial"/>
          <w:i/>
          <w:color w:val="000000" w:themeColor="text1"/>
          <w:spacing w:val="-2"/>
          <w:sz w:val="24"/>
          <w:szCs w:val="24"/>
          <w:lang w:val="es-ES"/>
        </w:rPr>
        <w:t>oy</w:t>
      </w:r>
      <w:r w:rsidRPr="00566A76">
        <w:rPr>
          <w:rFonts w:ascii="Arial" w:eastAsia="Calibri" w:hAnsi="Arial" w:cs="Arial"/>
          <w:i/>
          <w:color w:val="000000" w:themeColor="text1"/>
          <w:sz w:val="24"/>
          <w:szCs w:val="24"/>
          <w:lang w:val="es-ES"/>
        </w:rPr>
        <w:t>o</w:t>
      </w:r>
      <w:r w:rsidRPr="00566A76">
        <w:rPr>
          <w:rFonts w:ascii="Arial" w:eastAsia="Calibri" w:hAnsi="Arial" w:cs="Arial"/>
          <w:i/>
          <w:color w:val="000000" w:themeColor="text1"/>
          <w:spacing w:val="49"/>
          <w:sz w:val="24"/>
          <w:szCs w:val="24"/>
          <w:lang w:val="es-ES"/>
        </w:rPr>
        <w:t xml:space="preserve"> </w:t>
      </w:r>
      <w:r w:rsidRPr="00566A76">
        <w:rPr>
          <w:rFonts w:ascii="Arial" w:eastAsia="Calibri" w:hAnsi="Arial" w:cs="Arial"/>
          <w:i/>
          <w:color w:val="000000" w:themeColor="text1"/>
          <w:sz w:val="24"/>
          <w:szCs w:val="24"/>
          <w:lang w:val="es-ES"/>
        </w:rPr>
        <w:t>y</w:t>
      </w:r>
      <w:r w:rsidRPr="00566A76">
        <w:rPr>
          <w:rFonts w:ascii="Arial" w:eastAsia="Calibri" w:hAnsi="Arial" w:cs="Arial"/>
          <w:i/>
          <w:color w:val="000000" w:themeColor="text1"/>
          <w:spacing w:val="2"/>
          <w:sz w:val="24"/>
          <w:szCs w:val="24"/>
          <w:lang w:val="es-ES"/>
        </w:rPr>
        <w:t xml:space="preserve"> </w:t>
      </w:r>
      <w:r w:rsidRPr="00566A76">
        <w:rPr>
          <w:rFonts w:ascii="Arial" w:eastAsia="Calibri" w:hAnsi="Arial" w:cs="Arial"/>
          <w:i/>
          <w:color w:val="000000" w:themeColor="text1"/>
          <w:spacing w:val="-3"/>
          <w:sz w:val="24"/>
          <w:szCs w:val="24"/>
          <w:lang w:val="es-ES"/>
        </w:rPr>
        <w:t>c</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la</w:t>
      </w:r>
      <w:r w:rsidRPr="00566A76">
        <w:rPr>
          <w:rFonts w:ascii="Arial" w:eastAsia="Calibri" w:hAnsi="Arial" w:cs="Arial"/>
          <w:i/>
          <w:color w:val="000000" w:themeColor="text1"/>
          <w:spacing w:val="-2"/>
          <w:sz w:val="24"/>
          <w:szCs w:val="24"/>
          <w:lang w:val="es-ES"/>
        </w:rPr>
        <w:t>b</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rac</w:t>
      </w:r>
      <w:r w:rsidRPr="00566A76">
        <w:rPr>
          <w:rFonts w:ascii="Arial" w:eastAsia="Calibri" w:hAnsi="Arial" w:cs="Arial"/>
          <w:i/>
          <w:color w:val="000000" w:themeColor="text1"/>
          <w:spacing w:val="-3"/>
          <w:sz w:val="24"/>
          <w:szCs w:val="24"/>
          <w:lang w:val="es-ES"/>
        </w:rPr>
        <w:t>i</w:t>
      </w:r>
      <w:r w:rsidRPr="00566A76">
        <w:rPr>
          <w:rFonts w:ascii="Arial" w:eastAsia="Calibri" w:hAnsi="Arial" w:cs="Arial"/>
          <w:i/>
          <w:color w:val="000000" w:themeColor="text1"/>
          <w:spacing w:val="1"/>
          <w:sz w:val="24"/>
          <w:szCs w:val="24"/>
          <w:lang w:val="es-ES"/>
        </w:rPr>
        <w:t>ó</w:t>
      </w:r>
      <w:r w:rsidRPr="00566A76">
        <w:rPr>
          <w:rFonts w:ascii="Arial" w:eastAsia="Calibri" w:hAnsi="Arial" w:cs="Arial"/>
          <w:i/>
          <w:color w:val="000000" w:themeColor="text1"/>
          <w:sz w:val="24"/>
          <w:szCs w:val="24"/>
          <w:lang w:val="es-ES"/>
        </w:rPr>
        <w:t>n  a</w:t>
      </w:r>
      <w:r w:rsidRPr="00566A76">
        <w:rPr>
          <w:rFonts w:ascii="Arial" w:eastAsia="Calibri" w:hAnsi="Arial" w:cs="Arial"/>
          <w:i/>
          <w:color w:val="000000" w:themeColor="text1"/>
          <w:spacing w:val="1"/>
          <w:sz w:val="24"/>
          <w:szCs w:val="24"/>
          <w:lang w:val="es-ES"/>
        </w:rPr>
        <w:t xml:space="preserve"> </w:t>
      </w:r>
      <w:r w:rsidRPr="00566A76">
        <w:rPr>
          <w:rFonts w:ascii="Arial" w:eastAsia="Calibri" w:hAnsi="Arial" w:cs="Arial"/>
          <w:i/>
          <w:color w:val="000000" w:themeColor="text1"/>
          <w:sz w:val="24"/>
          <w:szCs w:val="24"/>
          <w:lang w:val="es-ES"/>
        </w:rPr>
        <w:t>las</w:t>
      </w:r>
      <w:r w:rsidRPr="00566A76">
        <w:rPr>
          <w:rFonts w:ascii="Arial" w:eastAsia="Calibri" w:hAnsi="Arial" w:cs="Arial"/>
          <w:i/>
          <w:color w:val="000000" w:themeColor="text1"/>
          <w:spacing w:val="48"/>
          <w:sz w:val="24"/>
          <w:szCs w:val="24"/>
          <w:lang w:val="es-ES"/>
        </w:rPr>
        <w:t xml:space="preserve"> </w:t>
      </w:r>
      <w:r w:rsidRPr="00566A76">
        <w:rPr>
          <w:rFonts w:ascii="Arial" w:eastAsia="Calibri" w:hAnsi="Arial" w:cs="Arial"/>
          <w:i/>
          <w:color w:val="000000" w:themeColor="text1"/>
          <w:spacing w:val="-1"/>
          <w:sz w:val="24"/>
          <w:szCs w:val="24"/>
          <w:lang w:val="es-ES"/>
        </w:rPr>
        <w:t>p</w:t>
      </w:r>
      <w:r w:rsidRPr="00566A76">
        <w:rPr>
          <w:rFonts w:ascii="Arial" w:eastAsia="Calibri" w:hAnsi="Arial" w:cs="Arial"/>
          <w:i/>
          <w:color w:val="000000" w:themeColor="text1"/>
          <w:sz w:val="24"/>
          <w:szCs w:val="24"/>
          <w:lang w:val="es-ES"/>
        </w:rPr>
        <w:t>er</w:t>
      </w:r>
      <w:r w:rsidRPr="00566A76">
        <w:rPr>
          <w:rFonts w:ascii="Arial" w:eastAsia="Calibri" w:hAnsi="Arial" w:cs="Arial"/>
          <w:i/>
          <w:color w:val="000000" w:themeColor="text1"/>
          <w:spacing w:val="-3"/>
          <w:sz w:val="24"/>
          <w:szCs w:val="24"/>
          <w:lang w:val="es-ES"/>
        </w:rPr>
        <w:t>s</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as</w:t>
      </w:r>
      <w:r w:rsidRPr="00566A76">
        <w:rPr>
          <w:rFonts w:ascii="Arial" w:eastAsia="Calibri" w:hAnsi="Arial" w:cs="Arial"/>
          <w:i/>
          <w:color w:val="000000" w:themeColor="text1"/>
          <w:spacing w:val="1"/>
          <w:sz w:val="24"/>
          <w:szCs w:val="24"/>
          <w:lang w:val="es-ES"/>
        </w:rPr>
        <w:t xml:space="preserve"> </w:t>
      </w:r>
      <w:r w:rsidRPr="00566A76">
        <w:rPr>
          <w:rFonts w:ascii="Arial" w:eastAsia="Calibri" w:hAnsi="Arial" w:cs="Arial"/>
          <w:i/>
          <w:color w:val="000000" w:themeColor="text1"/>
          <w:sz w:val="24"/>
          <w:szCs w:val="24"/>
          <w:lang w:val="es-ES"/>
        </w:rPr>
        <w:t>y</w:t>
      </w:r>
      <w:r w:rsidRPr="00566A76">
        <w:rPr>
          <w:rFonts w:ascii="Arial" w:eastAsia="Calibri" w:hAnsi="Arial" w:cs="Arial"/>
          <w:i/>
          <w:color w:val="000000" w:themeColor="text1"/>
          <w:spacing w:val="48"/>
          <w:sz w:val="24"/>
          <w:szCs w:val="24"/>
          <w:lang w:val="es-ES"/>
        </w:rPr>
        <w:t xml:space="preserve"> </w:t>
      </w:r>
      <w:r w:rsidRPr="00566A76">
        <w:rPr>
          <w:rFonts w:ascii="Arial" w:eastAsia="Calibri" w:hAnsi="Arial" w:cs="Arial"/>
          <w:i/>
          <w:color w:val="000000" w:themeColor="text1"/>
          <w:sz w:val="24"/>
          <w:szCs w:val="24"/>
          <w:lang w:val="es-ES"/>
        </w:rPr>
        <w:t>as</w:t>
      </w:r>
      <w:r w:rsidRPr="00566A76">
        <w:rPr>
          <w:rFonts w:ascii="Arial" w:eastAsia="Calibri" w:hAnsi="Arial" w:cs="Arial"/>
          <w:i/>
          <w:color w:val="000000" w:themeColor="text1"/>
          <w:spacing w:val="-2"/>
          <w:sz w:val="24"/>
          <w:szCs w:val="24"/>
          <w:lang w:val="es-ES"/>
        </w:rPr>
        <w:t>o</w:t>
      </w:r>
      <w:r w:rsidRPr="00566A76">
        <w:rPr>
          <w:rFonts w:ascii="Arial" w:eastAsia="Calibri" w:hAnsi="Arial" w:cs="Arial"/>
          <w:i/>
          <w:color w:val="000000" w:themeColor="text1"/>
          <w:sz w:val="24"/>
          <w:szCs w:val="24"/>
          <w:lang w:val="es-ES"/>
        </w:rPr>
        <w:t>ciac</w:t>
      </w:r>
      <w:r w:rsidRPr="00566A76">
        <w:rPr>
          <w:rFonts w:ascii="Arial" w:eastAsia="Calibri" w:hAnsi="Arial" w:cs="Arial"/>
          <w:i/>
          <w:color w:val="000000" w:themeColor="text1"/>
          <w:spacing w:val="-3"/>
          <w:sz w:val="24"/>
          <w:szCs w:val="24"/>
          <w:lang w:val="es-ES"/>
        </w:rPr>
        <w:t>i</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es</w:t>
      </w:r>
      <w:r w:rsidRPr="00566A76">
        <w:rPr>
          <w:rFonts w:ascii="Arial" w:eastAsia="Calibri" w:hAnsi="Arial" w:cs="Arial"/>
          <w:i/>
          <w:color w:val="000000" w:themeColor="text1"/>
          <w:spacing w:val="1"/>
          <w:sz w:val="24"/>
          <w:szCs w:val="24"/>
          <w:lang w:val="es-ES"/>
        </w:rPr>
        <w:t xml:space="preserve"> </w:t>
      </w:r>
      <w:r w:rsidRPr="00566A76">
        <w:rPr>
          <w:rFonts w:ascii="Arial" w:eastAsia="Calibri" w:hAnsi="Arial" w:cs="Arial"/>
          <w:i/>
          <w:color w:val="000000" w:themeColor="text1"/>
          <w:spacing w:val="-1"/>
          <w:sz w:val="24"/>
          <w:szCs w:val="24"/>
          <w:lang w:val="es-ES"/>
        </w:rPr>
        <w:t>qu</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49"/>
          <w:sz w:val="24"/>
          <w:szCs w:val="24"/>
          <w:lang w:val="es-ES"/>
        </w:rPr>
        <w:t xml:space="preserve"> </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1"/>
          <w:sz w:val="24"/>
          <w:szCs w:val="24"/>
          <w:lang w:val="es-ES"/>
        </w:rPr>
        <w:t>m</w:t>
      </w:r>
      <w:r w:rsidRPr="00566A76">
        <w:rPr>
          <w:rFonts w:ascii="Arial" w:eastAsia="Calibri" w:hAnsi="Arial" w:cs="Arial"/>
          <w:i/>
          <w:color w:val="000000" w:themeColor="text1"/>
          <w:spacing w:val="-1"/>
          <w:sz w:val="24"/>
          <w:szCs w:val="24"/>
          <w:lang w:val="es-ES"/>
        </w:rPr>
        <w:t>p</w:t>
      </w:r>
      <w:r w:rsidRPr="00566A76">
        <w:rPr>
          <w:rFonts w:ascii="Arial" w:eastAsia="Calibri" w:hAnsi="Arial" w:cs="Arial"/>
          <w:i/>
          <w:color w:val="000000" w:themeColor="text1"/>
          <w:sz w:val="24"/>
          <w:szCs w:val="24"/>
          <w:lang w:val="es-ES"/>
        </w:rPr>
        <w:t>ren</w:t>
      </w:r>
      <w:r w:rsidRPr="00566A76">
        <w:rPr>
          <w:rFonts w:ascii="Arial" w:eastAsia="Calibri" w:hAnsi="Arial" w:cs="Arial"/>
          <w:i/>
          <w:color w:val="000000" w:themeColor="text1"/>
          <w:spacing w:val="-2"/>
          <w:sz w:val="24"/>
          <w:szCs w:val="24"/>
          <w:lang w:val="es-ES"/>
        </w:rPr>
        <w:t>d</w:t>
      </w:r>
      <w:r w:rsidRPr="00566A76">
        <w:rPr>
          <w:rFonts w:ascii="Arial" w:eastAsia="Calibri" w:hAnsi="Arial" w:cs="Arial"/>
          <w:i/>
          <w:color w:val="000000" w:themeColor="text1"/>
          <w:sz w:val="24"/>
          <w:szCs w:val="24"/>
          <w:lang w:val="es-ES"/>
        </w:rPr>
        <w:t>an ca</w:t>
      </w:r>
      <w:r w:rsidRPr="00566A76">
        <w:rPr>
          <w:rFonts w:ascii="Arial" w:eastAsia="Calibri" w:hAnsi="Arial" w:cs="Arial"/>
          <w:i/>
          <w:color w:val="000000" w:themeColor="text1"/>
          <w:spacing w:val="1"/>
          <w:sz w:val="24"/>
          <w:szCs w:val="24"/>
          <w:lang w:val="es-ES"/>
        </w:rPr>
        <w:t>m</w:t>
      </w:r>
      <w:r w:rsidRPr="00566A76">
        <w:rPr>
          <w:rFonts w:ascii="Arial" w:eastAsia="Calibri" w:hAnsi="Arial" w:cs="Arial"/>
          <w:i/>
          <w:color w:val="000000" w:themeColor="text1"/>
          <w:spacing w:val="-1"/>
          <w:sz w:val="24"/>
          <w:szCs w:val="24"/>
          <w:lang w:val="es-ES"/>
        </w:rPr>
        <w:t>p</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1"/>
          <w:sz w:val="24"/>
          <w:szCs w:val="24"/>
          <w:lang w:val="es-ES"/>
        </w:rPr>
        <w:t>ñ</w:t>
      </w:r>
      <w:r w:rsidRPr="00566A76">
        <w:rPr>
          <w:rFonts w:ascii="Arial" w:eastAsia="Calibri" w:hAnsi="Arial" w:cs="Arial"/>
          <w:i/>
          <w:color w:val="000000" w:themeColor="text1"/>
          <w:sz w:val="24"/>
          <w:szCs w:val="24"/>
          <w:lang w:val="es-ES"/>
        </w:rPr>
        <w:t>as</w:t>
      </w:r>
      <w:r w:rsidRPr="00566A76">
        <w:rPr>
          <w:rFonts w:ascii="Arial" w:eastAsia="Calibri" w:hAnsi="Arial" w:cs="Arial"/>
          <w:i/>
          <w:color w:val="000000" w:themeColor="text1"/>
          <w:spacing w:val="22"/>
          <w:sz w:val="24"/>
          <w:szCs w:val="24"/>
          <w:lang w:val="es-ES"/>
        </w:rPr>
        <w:t xml:space="preserve"> </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24"/>
          <w:sz w:val="24"/>
          <w:szCs w:val="24"/>
          <w:lang w:val="es-ES"/>
        </w:rPr>
        <w:t xml:space="preserve"> </w:t>
      </w:r>
      <w:r w:rsidRPr="00566A76">
        <w:rPr>
          <w:rFonts w:ascii="Arial" w:eastAsia="Calibri" w:hAnsi="Arial" w:cs="Arial"/>
          <w:i/>
          <w:color w:val="000000" w:themeColor="text1"/>
          <w:spacing w:val="-3"/>
          <w:sz w:val="24"/>
          <w:szCs w:val="24"/>
          <w:lang w:val="es-ES"/>
        </w:rPr>
        <w:t>c</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t</w:t>
      </w:r>
      <w:r w:rsidRPr="00566A76">
        <w:rPr>
          <w:rFonts w:ascii="Arial" w:eastAsia="Calibri" w:hAnsi="Arial" w:cs="Arial"/>
          <w:i/>
          <w:color w:val="000000" w:themeColor="text1"/>
          <w:spacing w:val="-3"/>
          <w:sz w:val="24"/>
          <w:szCs w:val="24"/>
          <w:lang w:val="es-ES"/>
        </w:rPr>
        <w:t>r</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l</w:t>
      </w:r>
      <w:r w:rsidRPr="00566A76">
        <w:rPr>
          <w:rFonts w:ascii="Arial" w:eastAsia="Calibri" w:hAnsi="Arial" w:cs="Arial"/>
          <w:i/>
          <w:color w:val="000000" w:themeColor="text1"/>
          <w:spacing w:val="22"/>
          <w:sz w:val="24"/>
          <w:szCs w:val="24"/>
          <w:lang w:val="es-ES"/>
        </w:rPr>
        <w:t xml:space="preserve"> </w:t>
      </w:r>
      <w:r w:rsidRPr="00566A76">
        <w:rPr>
          <w:rFonts w:ascii="Arial" w:eastAsia="Calibri" w:hAnsi="Arial" w:cs="Arial"/>
          <w:i/>
          <w:color w:val="000000" w:themeColor="text1"/>
          <w:sz w:val="24"/>
          <w:szCs w:val="24"/>
          <w:lang w:val="es-ES"/>
        </w:rPr>
        <w:t>y</w:t>
      </w:r>
      <w:r w:rsidRPr="00566A76">
        <w:rPr>
          <w:rFonts w:ascii="Arial" w:eastAsia="Calibri" w:hAnsi="Arial" w:cs="Arial"/>
          <w:i/>
          <w:color w:val="000000" w:themeColor="text1"/>
          <w:spacing w:val="23"/>
          <w:sz w:val="24"/>
          <w:szCs w:val="24"/>
          <w:lang w:val="es-ES"/>
        </w:rPr>
        <w:t xml:space="preserve"> </w:t>
      </w:r>
      <w:r w:rsidRPr="00566A76">
        <w:rPr>
          <w:rFonts w:ascii="Arial" w:eastAsia="Calibri" w:hAnsi="Arial" w:cs="Arial"/>
          <w:i/>
          <w:color w:val="000000" w:themeColor="text1"/>
          <w:sz w:val="24"/>
          <w:szCs w:val="24"/>
          <w:lang w:val="es-ES"/>
        </w:rPr>
        <w:t>vi</w:t>
      </w:r>
      <w:r w:rsidRPr="00566A76">
        <w:rPr>
          <w:rFonts w:ascii="Arial" w:eastAsia="Calibri" w:hAnsi="Arial" w:cs="Arial"/>
          <w:i/>
          <w:color w:val="000000" w:themeColor="text1"/>
          <w:spacing w:val="-1"/>
          <w:sz w:val="24"/>
          <w:szCs w:val="24"/>
          <w:lang w:val="es-ES"/>
        </w:rPr>
        <w:t>g</w:t>
      </w:r>
      <w:r w:rsidRPr="00566A76">
        <w:rPr>
          <w:rFonts w:ascii="Arial" w:eastAsia="Calibri" w:hAnsi="Arial" w:cs="Arial"/>
          <w:i/>
          <w:color w:val="000000" w:themeColor="text1"/>
          <w:sz w:val="24"/>
          <w:szCs w:val="24"/>
          <w:lang w:val="es-ES"/>
        </w:rPr>
        <w:t>i</w:t>
      </w:r>
      <w:r w:rsidRPr="00566A76">
        <w:rPr>
          <w:rFonts w:ascii="Arial" w:eastAsia="Calibri" w:hAnsi="Arial" w:cs="Arial"/>
          <w:i/>
          <w:color w:val="000000" w:themeColor="text1"/>
          <w:spacing w:val="-1"/>
          <w:sz w:val="24"/>
          <w:szCs w:val="24"/>
          <w:lang w:val="es-ES"/>
        </w:rPr>
        <w:t>l</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cia</w:t>
      </w:r>
      <w:r w:rsidRPr="00566A76">
        <w:rPr>
          <w:rFonts w:ascii="Arial" w:eastAsia="Calibri" w:hAnsi="Arial" w:cs="Arial"/>
          <w:i/>
          <w:color w:val="000000" w:themeColor="text1"/>
          <w:spacing w:val="25"/>
          <w:sz w:val="24"/>
          <w:szCs w:val="24"/>
          <w:lang w:val="es-ES"/>
        </w:rPr>
        <w:t xml:space="preserve"> </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23"/>
          <w:sz w:val="24"/>
          <w:szCs w:val="24"/>
          <w:lang w:val="es-ES"/>
        </w:rPr>
        <w:t xml:space="preserve"> </w:t>
      </w:r>
      <w:r w:rsidRPr="00566A76">
        <w:rPr>
          <w:rFonts w:ascii="Arial" w:eastAsia="Calibri" w:hAnsi="Arial" w:cs="Arial"/>
          <w:i/>
          <w:color w:val="000000" w:themeColor="text1"/>
          <w:sz w:val="24"/>
          <w:szCs w:val="24"/>
          <w:lang w:val="es-ES"/>
        </w:rPr>
        <w:t>la</w:t>
      </w:r>
      <w:r w:rsidRPr="00566A76">
        <w:rPr>
          <w:rFonts w:ascii="Arial" w:eastAsia="Calibri" w:hAnsi="Arial" w:cs="Arial"/>
          <w:i/>
          <w:color w:val="000000" w:themeColor="text1"/>
          <w:spacing w:val="24"/>
          <w:sz w:val="24"/>
          <w:szCs w:val="24"/>
          <w:lang w:val="es-ES"/>
        </w:rPr>
        <w:t xml:space="preserve"> </w:t>
      </w:r>
      <w:r w:rsidRPr="00566A76">
        <w:rPr>
          <w:rFonts w:ascii="Arial" w:eastAsia="Calibri" w:hAnsi="Arial" w:cs="Arial"/>
          <w:i/>
          <w:color w:val="000000" w:themeColor="text1"/>
          <w:spacing w:val="-1"/>
          <w:sz w:val="24"/>
          <w:szCs w:val="24"/>
          <w:lang w:val="es-ES"/>
        </w:rPr>
        <w:t>g</w:t>
      </w:r>
      <w:r w:rsidRPr="00566A76">
        <w:rPr>
          <w:rFonts w:ascii="Arial" w:eastAsia="Calibri" w:hAnsi="Arial" w:cs="Arial"/>
          <w:i/>
          <w:color w:val="000000" w:themeColor="text1"/>
          <w:spacing w:val="-2"/>
          <w:sz w:val="24"/>
          <w:szCs w:val="24"/>
          <w:lang w:val="es-ES"/>
        </w:rPr>
        <w:t>e</w:t>
      </w:r>
      <w:r w:rsidRPr="00566A76">
        <w:rPr>
          <w:rFonts w:ascii="Arial" w:eastAsia="Calibri" w:hAnsi="Arial" w:cs="Arial"/>
          <w:i/>
          <w:color w:val="000000" w:themeColor="text1"/>
          <w:sz w:val="24"/>
          <w:szCs w:val="24"/>
          <w:lang w:val="es-ES"/>
        </w:rPr>
        <w:t>sti</w:t>
      </w:r>
      <w:r w:rsidRPr="00566A76">
        <w:rPr>
          <w:rFonts w:ascii="Arial" w:eastAsia="Calibri" w:hAnsi="Arial" w:cs="Arial"/>
          <w:i/>
          <w:color w:val="000000" w:themeColor="text1"/>
          <w:spacing w:val="1"/>
          <w:sz w:val="24"/>
          <w:szCs w:val="24"/>
          <w:lang w:val="es-ES"/>
        </w:rPr>
        <w:t>ó</w:t>
      </w:r>
      <w:r w:rsidRPr="00566A76">
        <w:rPr>
          <w:rFonts w:ascii="Arial" w:eastAsia="Calibri" w:hAnsi="Arial" w:cs="Arial"/>
          <w:i/>
          <w:color w:val="000000" w:themeColor="text1"/>
          <w:sz w:val="24"/>
          <w:szCs w:val="24"/>
          <w:lang w:val="es-ES"/>
        </w:rPr>
        <w:t>n</w:t>
      </w:r>
      <w:r w:rsidRPr="00566A76">
        <w:rPr>
          <w:rFonts w:ascii="Arial" w:eastAsia="Calibri" w:hAnsi="Arial" w:cs="Arial"/>
          <w:i/>
          <w:color w:val="000000" w:themeColor="text1"/>
          <w:spacing w:val="19"/>
          <w:sz w:val="24"/>
          <w:szCs w:val="24"/>
          <w:lang w:val="es-ES"/>
        </w:rPr>
        <w:t xml:space="preserve"> </w:t>
      </w:r>
      <w:r w:rsidRPr="00566A76">
        <w:rPr>
          <w:rFonts w:ascii="Arial" w:eastAsia="Calibri" w:hAnsi="Arial" w:cs="Arial"/>
          <w:i/>
          <w:color w:val="000000" w:themeColor="text1"/>
          <w:spacing w:val="-1"/>
          <w:sz w:val="24"/>
          <w:szCs w:val="24"/>
          <w:lang w:val="es-ES"/>
        </w:rPr>
        <w:t>púb</w:t>
      </w:r>
      <w:r w:rsidRPr="00566A76">
        <w:rPr>
          <w:rFonts w:ascii="Arial" w:eastAsia="Calibri" w:hAnsi="Arial" w:cs="Arial"/>
          <w:i/>
          <w:color w:val="000000" w:themeColor="text1"/>
          <w:sz w:val="24"/>
          <w:szCs w:val="24"/>
          <w:lang w:val="es-ES"/>
        </w:rPr>
        <w:t>l</w:t>
      </w:r>
      <w:r w:rsidRPr="00566A76">
        <w:rPr>
          <w:rFonts w:ascii="Arial" w:eastAsia="Calibri" w:hAnsi="Arial" w:cs="Arial"/>
          <w:i/>
          <w:color w:val="000000" w:themeColor="text1"/>
          <w:spacing w:val="-1"/>
          <w:sz w:val="24"/>
          <w:szCs w:val="24"/>
          <w:lang w:val="es-ES"/>
        </w:rPr>
        <w:t>i</w:t>
      </w:r>
      <w:r w:rsidRPr="00566A76">
        <w:rPr>
          <w:rFonts w:ascii="Arial" w:eastAsia="Calibri" w:hAnsi="Arial" w:cs="Arial"/>
          <w:i/>
          <w:color w:val="000000" w:themeColor="text1"/>
          <w:sz w:val="24"/>
          <w:szCs w:val="24"/>
          <w:lang w:val="es-ES"/>
        </w:rPr>
        <w:t>ca</w:t>
      </w:r>
      <w:r w:rsidRPr="00566A76">
        <w:rPr>
          <w:rFonts w:ascii="Arial" w:eastAsia="Calibri" w:hAnsi="Arial" w:cs="Arial"/>
          <w:i/>
          <w:color w:val="000000" w:themeColor="text1"/>
          <w:spacing w:val="25"/>
          <w:sz w:val="24"/>
          <w:szCs w:val="24"/>
          <w:lang w:val="es-ES"/>
        </w:rPr>
        <w:t xml:space="preserve"> </w:t>
      </w:r>
      <w:r w:rsidRPr="00566A76">
        <w:rPr>
          <w:rFonts w:ascii="Arial" w:eastAsia="Calibri" w:hAnsi="Arial" w:cs="Arial"/>
          <w:i/>
          <w:color w:val="000000" w:themeColor="text1"/>
          <w:sz w:val="24"/>
          <w:szCs w:val="24"/>
          <w:lang w:val="es-ES"/>
        </w:rPr>
        <w:t>c</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tr</w:t>
      </w:r>
      <w:r w:rsidRPr="00566A76">
        <w:rPr>
          <w:rFonts w:ascii="Arial" w:eastAsia="Calibri" w:hAnsi="Arial" w:cs="Arial"/>
          <w:i/>
          <w:color w:val="000000" w:themeColor="text1"/>
          <w:spacing w:val="-3"/>
          <w:sz w:val="24"/>
          <w:szCs w:val="24"/>
          <w:lang w:val="es-ES"/>
        </w:rPr>
        <w:t>a</w:t>
      </w:r>
      <w:r w:rsidRPr="00566A76">
        <w:rPr>
          <w:rFonts w:ascii="Arial" w:eastAsia="Calibri" w:hAnsi="Arial" w:cs="Arial"/>
          <w:i/>
          <w:color w:val="000000" w:themeColor="text1"/>
          <w:sz w:val="24"/>
          <w:szCs w:val="24"/>
          <w:lang w:val="es-ES"/>
        </w:rPr>
        <w:t>ctual</w:t>
      </w:r>
      <w:r w:rsidRPr="00566A76">
        <w:rPr>
          <w:rFonts w:ascii="Arial" w:eastAsia="Calibri" w:hAnsi="Arial" w:cs="Arial"/>
          <w:i/>
          <w:color w:val="000000" w:themeColor="text1"/>
          <w:spacing w:val="22"/>
          <w:sz w:val="24"/>
          <w:szCs w:val="24"/>
          <w:lang w:val="es-ES"/>
        </w:rPr>
        <w:t xml:space="preserve"> </w:t>
      </w:r>
      <w:r w:rsidRPr="00566A76">
        <w:rPr>
          <w:rFonts w:ascii="Arial" w:eastAsia="Calibri" w:hAnsi="Arial" w:cs="Arial"/>
          <w:i/>
          <w:color w:val="000000" w:themeColor="text1"/>
          <w:sz w:val="24"/>
          <w:szCs w:val="24"/>
          <w:lang w:val="es-ES"/>
        </w:rPr>
        <w:t>y</w:t>
      </w:r>
      <w:r w:rsidRPr="00566A76">
        <w:rPr>
          <w:rFonts w:ascii="Arial" w:eastAsia="Calibri" w:hAnsi="Arial" w:cs="Arial"/>
          <w:i/>
          <w:color w:val="000000" w:themeColor="text1"/>
          <w:spacing w:val="23"/>
          <w:sz w:val="24"/>
          <w:szCs w:val="24"/>
          <w:lang w:val="es-ES"/>
        </w:rPr>
        <w:t xml:space="preserve"> </w:t>
      </w:r>
      <w:r w:rsidRPr="00566A76">
        <w:rPr>
          <w:rFonts w:ascii="Arial" w:eastAsia="Calibri" w:hAnsi="Arial" w:cs="Arial"/>
          <w:i/>
          <w:color w:val="000000" w:themeColor="text1"/>
          <w:spacing w:val="5"/>
          <w:sz w:val="24"/>
          <w:szCs w:val="24"/>
          <w:lang w:val="es-ES"/>
        </w:rPr>
        <w:t>o</w:t>
      </w:r>
      <w:r w:rsidRPr="00566A76">
        <w:rPr>
          <w:rFonts w:ascii="Arial" w:eastAsia="Calibri" w:hAnsi="Arial" w:cs="Arial"/>
          <w:i/>
          <w:color w:val="000000" w:themeColor="text1"/>
          <w:spacing w:val="-4"/>
          <w:sz w:val="24"/>
          <w:szCs w:val="24"/>
          <w:lang w:val="es-ES"/>
        </w:rPr>
        <w:t>p</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rtu</w:t>
      </w:r>
      <w:r w:rsidRPr="00566A76">
        <w:rPr>
          <w:rFonts w:ascii="Arial" w:eastAsia="Calibri" w:hAnsi="Arial" w:cs="Arial"/>
          <w:i/>
          <w:color w:val="000000" w:themeColor="text1"/>
          <w:spacing w:val="-2"/>
          <w:sz w:val="24"/>
          <w:szCs w:val="24"/>
          <w:lang w:val="es-ES"/>
        </w:rPr>
        <w:t>n</w:t>
      </w:r>
      <w:r w:rsidRPr="00566A76">
        <w:rPr>
          <w:rFonts w:ascii="Arial" w:eastAsia="Calibri" w:hAnsi="Arial" w:cs="Arial"/>
          <w:i/>
          <w:color w:val="000000" w:themeColor="text1"/>
          <w:spacing w:val="-3"/>
          <w:sz w:val="24"/>
          <w:szCs w:val="24"/>
          <w:lang w:val="es-ES"/>
        </w:rPr>
        <w:t>a</w:t>
      </w:r>
      <w:r w:rsidRPr="00566A76">
        <w:rPr>
          <w:rFonts w:ascii="Arial" w:eastAsia="Calibri" w:hAnsi="Arial" w:cs="Arial"/>
          <w:i/>
          <w:color w:val="000000" w:themeColor="text1"/>
          <w:sz w:val="24"/>
          <w:szCs w:val="24"/>
          <w:lang w:val="es-ES"/>
        </w:rPr>
        <w:t>mente sumin</w:t>
      </w:r>
      <w:r w:rsidRPr="00566A76">
        <w:rPr>
          <w:rFonts w:ascii="Arial" w:eastAsia="Calibri" w:hAnsi="Arial" w:cs="Arial"/>
          <w:i/>
          <w:color w:val="000000" w:themeColor="text1"/>
          <w:spacing w:val="-1"/>
          <w:sz w:val="24"/>
          <w:szCs w:val="24"/>
          <w:lang w:val="es-ES"/>
        </w:rPr>
        <w:t>i</w:t>
      </w:r>
      <w:r w:rsidRPr="00566A76">
        <w:rPr>
          <w:rFonts w:ascii="Arial" w:eastAsia="Calibri" w:hAnsi="Arial" w:cs="Arial"/>
          <w:i/>
          <w:color w:val="000000" w:themeColor="text1"/>
          <w:sz w:val="24"/>
          <w:szCs w:val="24"/>
          <w:lang w:val="es-ES"/>
        </w:rPr>
        <w:t>strarán</w:t>
      </w:r>
      <w:r w:rsidRPr="00566A76">
        <w:rPr>
          <w:rFonts w:ascii="Arial" w:eastAsia="Calibri" w:hAnsi="Arial" w:cs="Arial"/>
          <w:i/>
          <w:color w:val="000000" w:themeColor="text1"/>
          <w:spacing w:val="6"/>
          <w:sz w:val="24"/>
          <w:szCs w:val="24"/>
          <w:lang w:val="es-ES"/>
        </w:rPr>
        <w:t xml:space="preserve"> </w:t>
      </w:r>
      <w:r w:rsidRPr="00566A76">
        <w:rPr>
          <w:rFonts w:ascii="Arial" w:eastAsia="Calibri" w:hAnsi="Arial" w:cs="Arial"/>
          <w:i/>
          <w:color w:val="000000" w:themeColor="text1"/>
          <w:sz w:val="24"/>
          <w:szCs w:val="24"/>
          <w:lang w:val="es-ES"/>
        </w:rPr>
        <w:t>la</w:t>
      </w:r>
      <w:r w:rsidRPr="00566A76">
        <w:rPr>
          <w:rFonts w:ascii="Arial" w:eastAsia="Calibri" w:hAnsi="Arial" w:cs="Arial"/>
          <w:i/>
          <w:color w:val="000000" w:themeColor="text1"/>
          <w:spacing w:val="4"/>
          <w:sz w:val="24"/>
          <w:szCs w:val="24"/>
          <w:lang w:val="es-ES"/>
        </w:rPr>
        <w:t xml:space="preserve"> </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c</w:t>
      </w:r>
      <w:r w:rsidRPr="00566A76">
        <w:rPr>
          <w:rFonts w:ascii="Arial" w:eastAsia="Calibri" w:hAnsi="Arial" w:cs="Arial"/>
          <w:i/>
          <w:color w:val="000000" w:themeColor="text1"/>
          <w:spacing w:val="-3"/>
          <w:sz w:val="24"/>
          <w:szCs w:val="24"/>
          <w:lang w:val="es-ES"/>
        </w:rPr>
        <w:t>u</w:t>
      </w:r>
      <w:r w:rsidRPr="00566A76">
        <w:rPr>
          <w:rFonts w:ascii="Arial" w:eastAsia="Calibri" w:hAnsi="Arial" w:cs="Arial"/>
          <w:i/>
          <w:color w:val="000000" w:themeColor="text1"/>
          <w:sz w:val="24"/>
          <w:szCs w:val="24"/>
          <w:lang w:val="es-ES"/>
        </w:rPr>
        <w:t>me</w:t>
      </w:r>
      <w:r w:rsidRPr="00566A76">
        <w:rPr>
          <w:rFonts w:ascii="Arial" w:eastAsia="Calibri" w:hAnsi="Arial" w:cs="Arial"/>
          <w:i/>
          <w:color w:val="000000" w:themeColor="text1"/>
          <w:spacing w:val="-3"/>
          <w:sz w:val="24"/>
          <w:szCs w:val="24"/>
          <w:lang w:val="es-ES"/>
        </w:rPr>
        <w:t>n</w:t>
      </w:r>
      <w:r w:rsidRPr="00566A76">
        <w:rPr>
          <w:rFonts w:ascii="Arial" w:eastAsia="Calibri" w:hAnsi="Arial" w:cs="Arial"/>
          <w:i/>
          <w:color w:val="000000" w:themeColor="text1"/>
          <w:spacing w:val="-2"/>
          <w:sz w:val="24"/>
          <w:szCs w:val="24"/>
          <w:lang w:val="es-ES"/>
        </w:rPr>
        <w:t>t</w:t>
      </w:r>
      <w:r w:rsidRPr="00566A76">
        <w:rPr>
          <w:rFonts w:ascii="Arial" w:eastAsia="Calibri" w:hAnsi="Arial" w:cs="Arial"/>
          <w:i/>
          <w:color w:val="000000" w:themeColor="text1"/>
          <w:sz w:val="24"/>
          <w:szCs w:val="24"/>
          <w:lang w:val="es-ES"/>
        </w:rPr>
        <w:t>ación</w:t>
      </w:r>
      <w:r w:rsidRPr="00566A76">
        <w:rPr>
          <w:rFonts w:ascii="Arial" w:eastAsia="Calibri" w:hAnsi="Arial" w:cs="Arial"/>
          <w:i/>
          <w:color w:val="000000" w:themeColor="text1"/>
          <w:spacing w:val="6"/>
          <w:sz w:val="24"/>
          <w:szCs w:val="24"/>
          <w:lang w:val="es-ES"/>
        </w:rPr>
        <w:t xml:space="preserve"> </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5"/>
          <w:sz w:val="24"/>
          <w:szCs w:val="24"/>
          <w:lang w:val="es-ES"/>
        </w:rPr>
        <w:t xml:space="preserve"> </w:t>
      </w:r>
      <w:r w:rsidRPr="00566A76">
        <w:rPr>
          <w:rFonts w:ascii="Arial" w:eastAsia="Calibri" w:hAnsi="Arial" w:cs="Arial"/>
          <w:i/>
          <w:color w:val="000000" w:themeColor="text1"/>
          <w:sz w:val="24"/>
          <w:szCs w:val="24"/>
          <w:lang w:val="es-ES"/>
        </w:rPr>
        <w:t>i</w:t>
      </w:r>
      <w:r w:rsidRPr="00566A76">
        <w:rPr>
          <w:rFonts w:ascii="Arial" w:eastAsia="Calibri" w:hAnsi="Arial" w:cs="Arial"/>
          <w:i/>
          <w:color w:val="000000" w:themeColor="text1"/>
          <w:spacing w:val="-2"/>
          <w:sz w:val="24"/>
          <w:szCs w:val="24"/>
          <w:lang w:val="es-ES"/>
        </w:rPr>
        <w:t>n</w:t>
      </w:r>
      <w:r w:rsidRPr="00566A76">
        <w:rPr>
          <w:rFonts w:ascii="Arial" w:eastAsia="Calibri" w:hAnsi="Arial" w:cs="Arial"/>
          <w:i/>
          <w:color w:val="000000" w:themeColor="text1"/>
          <w:sz w:val="24"/>
          <w:szCs w:val="24"/>
          <w:lang w:val="es-ES"/>
        </w:rPr>
        <w:t>fo</w:t>
      </w:r>
      <w:r w:rsidRPr="00566A76">
        <w:rPr>
          <w:rFonts w:ascii="Arial" w:eastAsia="Calibri" w:hAnsi="Arial" w:cs="Arial"/>
          <w:i/>
          <w:color w:val="000000" w:themeColor="text1"/>
          <w:spacing w:val="-3"/>
          <w:sz w:val="24"/>
          <w:szCs w:val="24"/>
          <w:lang w:val="es-ES"/>
        </w:rPr>
        <w:t>r</w:t>
      </w:r>
      <w:r w:rsidRPr="00566A76">
        <w:rPr>
          <w:rFonts w:ascii="Arial" w:eastAsia="Calibri" w:hAnsi="Arial" w:cs="Arial"/>
          <w:i/>
          <w:color w:val="000000" w:themeColor="text1"/>
          <w:sz w:val="24"/>
          <w:szCs w:val="24"/>
          <w:lang w:val="es-ES"/>
        </w:rPr>
        <w:t>mac</w:t>
      </w:r>
      <w:r w:rsidRPr="00566A76">
        <w:rPr>
          <w:rFonts w:ascii="Arial" w:eastAsia="Calibri" w:hAnsi="Arial" w:cs="Arial"/>
          <w:i/>
          <w:color w:val="000000" w:themeColor="text1"/>
          <w:spacing w:val="-3"/>
          <w:sz w:val="24"/>
          <w:szCs w:val="24"/>
          <w:lang w:val="es-ES"/>
        </w:rPr>
        <w:t>i</w:t>
      </w:r>
      <w:r w:rsidRPr="00566A76">
        <w:rPr>
          <w:rFonts w:ascii="Arial" w:eastAsia="Calibri" w:hAnsi="Arial" w:cs="Arial"/>
          <w:i/>
          <w:color w:val="000000" w:themeColor="text1"/>
          <w:spacing w:val="1"/>
          <w:sz w:val="24"/>
          <w:szCs w:val="24"/>
          <w:lang w:val="es-ES"/>
        </w:rPr>
        <w:t>ó</w:t>
      </w:r>
      <w:r w:rsidRPr="00566A76">
        <w:rPr>
          <w:rFonts w:ascii="Arial" w:eastAsia="Calibri" w:hAnsi="Arial" w:cs="Arial"/>
          <w:i/>
          <w:color w:val="000000" w:themeColor="text1"/>
          <w:sz w:val="24"/>
          <w:szCs w:val="24"/>
          <w:lang w:val="es-ES"/>
        </w:rPr>
        <w:t>n</w:t>
      </w:r>
      <w:r w:rsidRPr="00566A76">
        <w:rPr>
          <w:rFonts w:ascii="Arial" w:eastAsia="Calibri" w:hAnsi="Arial" w:cs="Arial"/>
          <w:i/>
          <w:color w:val="000000" w:themeColor="text1"/>
          <w:spacing w:val="6"/>
          <w:sz w:val="24"/>
          <w:szCs w:val="24"/>
          <w:lang w:val="es-ES"/>
        </w:rPr>
        <w:t xml:space="preserve"> </w:t>
      </w:r>
      <w:r w:rsidRPr="00566A76">
        <w:rPr>
          <w:rFonts w:ascii="Arial" w:eastAsia="Calibri" w:hAnsi="Arial" w:cs="Arial"/>
          <w:i/>
          <w:color w:val="000000" w:themeColor="text1"/>
          <w:spacing w:val="-1"/>
          <w:sz w:val="24"/>
          <w:szCs w:val="24"/>
          <w:lang w:val="es-ES"/>
        </w:rPr>
        <w:t>qu</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5"/>
          <w:sz w:val="24"/>
          <w:szCs w:val="24"/>
          <w:lang w:val="es-ES"/>
        </w:rPr>
        <w:t xml:space="preserve"> </w:t>
      </w:r>
      <w:r w:rsidRPr="00566A76">
        <w:rPr>
          <w:rFonts w:ascii="Arial" w:eastAsia="Calibri" w:hAnsi="Arial" w:cs="Arial"/>
          <w:i/>
          <w:color w:val="000000" w:themeColor="text1"/>
          <w:sz w:val="24"/>
          <w:szCs w:val="24"/>
          <w:lang w:val="es-ES"/>
        </w:rPr>
        <w:t>r</w:t>
      </w:r>
      <w:r w:rsidRPr="00566A76">
        <w:rPr>
          <w:rFonts w:ascii="Arial" w:eastAsia="Calibri" w:hAnsi="Arial" w:cs="Arial"/>
          <w:i/>
          <w:color w:val="000000" w:themeColor="text1"/>
          <w:spacing w:val="-3"/>
          <w:sz w:val="24"/>
          <w:szCs w:val="24"/>
          <w:lang w:val="es-ES"/>
        </w:rPr>
        <w:t>e</w:t>
      </w:r>
      <w:r w:rsidRPr="00566A76">
        <w:rPr>
          <w:rFonts w:ascii="Arial" w:eastAsia="Calibri" w:hAnsi="Arial" w:cs="Arial"/>
          <w:i/>
          <w:color w:val="000000" w:themeColor="text1"/>
          <w:spacing w:val="-1"/>
          <w:sz w:val="24"/>
          <w:szCs w:val="24"/>
          <w:lang w:val="es-ES"/>
        </w:rPr>
        <w:t>qu</w:t>
      </w:r>
      <w:r w:rsidRPr="00566A76">
        <w:rPr>
          <w:rFonts w:ascii="Arial" w:eastAsia="Calibri" w:hAnsi="Arial" w:cs="Arial"/>
          <w:i/>
          <w:color w:val="000000" w:themeColor="text1"/>
          <w:sz w:val="24"/>
          <w:szCs w:val="24"/>
          <w:lang w:val="es-ES"/>
        </w:rPr>
        <w:t>ieran</w:t>
      </w:r>
      <w:r w:rsidRPr="00566A76">
        <w:rPr>
          <w:rFonts w:ascii="Arial" w:eastAsia="Calibri" w:hAnsi="Arial" w:cs="Arial"/>
          <w:i/>
          <w:color w:val="000000" w:themeColor="text1"/>
          <w:spacing w:val="6"/>
          <w:sz w:val="24"/>
          <w:szCs w:val="24"/>
          <w:lang w:val="es-ES"/>
        </w:rPr>
        <w:t xml:space="preserve"> </w:t>
      </w:r>
      <w:r w:rsidRPr="00566A76">
        <w:rPr>
          <w:rFonts w:ascii="Arial" w:eastAsia="Calibri" w:hAnsi="Arial" w:cs="Arial"/>
          <w:i/>
          <w:color w:val="000000" w:themeColor="text1"/>
          <w:spacing w:val="-1"/>
          <w:sz w:val="24"/>
          <w:szCs w:val="24"/>
          <w:lang w:val="es-ES"/>
        </w:rPr>
        <w:t>p</w:t>
      </w:r>
      <w:r w:rsidRPr="00566A76">
        <w:rPr>
          <w:rFonts w:ascii="Arial" w:eastAsia="Calibri" w:hAnsi="Arial" w:cs="Arial"/>
          <w:i/>
          <w:color w:val="000000" w:themeColor="text1"/>
          <w:sz w:val="24"/>
          <w:szCs w:val="24"/>
          <w:lang w:val="es-ES"/>
        </w:rPr>
        <w:t>ara</w:t>
      </w:r>
      <w:r w:rsidRPr="00566A76">
        <w:rPr>
          <w:rFonts w:ascii="Arial" w:eastAsia="Calibri" w:hAnsi="Arial" w:cs="Arial"/>
          <w:i/>
          <w:color w:val="000000" w:themeColor="text1"/>
          <w:spacing w:val="7"/>
          <w:sz w:val="24"/>
          <w:szCs w:val="24"/>
          <w:lang w:val="es-ES"/>
        </w:rPr>
        <w:t xml:space="preserve"> </w:t>
      </w:r>
      <w:r w:rsidRPr="00566A76">
        <w:rPr>
          <w:rFonts w:ascii="Arial" w:eastAsia="Calibri" w:hAnsi="Arial" w:cs="Arial"/>
          <w:i/>
          <w:color w:val="000000" w:themeColor="text1"/>
          <w:sz w:val="24"/>
          <w:szCs w:val="24"/>
          <w:lang w:val="es-ES"/>
        </w:rPr>
        <w:t>el</w:t>
      </w:r>
      <w:r w:rsidRPr="00566A76">
        <w:rPr>
          <w:rFonts w:ascii="Arial" w:eastAsia="Calibri" w:hAnsi="Arial" w:cs="Arial"/>
          <w:i/>
          <w:color w:val="000000" w:themeColor="text1"/>
          <w:spacing w:val="5"/>
          <w:sz w:val="24"/>
          <w:szCs w:val="24"/>
          <w:lang w:val="es-ES"/>
        </w:rPr>
        <w:t xml:space="preserve"> </w:t>
      </w:r>
      <w:r w:rsidRPr="00566A76">
        <w:rPr>
          <w:rFonts w:ascii="Arial" w:eastAsia="Calibri" w:hAnsi="Arial" w:cs="Arial"/>
          <w:i/>
          <w:color w:val="000000" w:themeColor="text1"/>
          <w:sz w:val="24"/>
          <w:szCs w:val="24"/>
          <w:lang w:val="es-ES"/>
        </w:rPr>
        <w:t>cum</w:t>
      </w:r>
      <w:r w:rsidRPr="00566A76">
        <w:rPr>
          <w:rFonts w:ascii="Arial" w:eastAsia="Calibri" w:hAnsi="Arial" w:cs="Arial"/>
          <w:i/>
          <w:color w:val="000000" w:themeColor="text1"/>
          <w:spacing w:val="-1"/>
          <w:sz w:val="24"/>
          <w:szCs w:val="24"/>
          <w:lang w:val="es-ES"/>
        </w:rPr>
        <w:t>p</w:t>
      </w:r>
      <w:r w:rsidRPr="00566A76">
        <w:rPr>
          <w:rFonts w:ascii="Arial" w:eastAsia="Calibri" w:hAnsi="Arial" w:cs="Arial"/>
          <w:i/>
          <w:color w:val="000000" w:themeColor="text1"/>
          <w:sz w:val="24"/>
          <w:szCs w:val="24"/>
          <w:lang w:val="es-ES"/>
        </w:rPr>
        <w:t>l</w:t>
      </w:r>
      <w:r w:rsidRPr="00566A76">
        <w:rPr>
          <w:rFonts w:ascii="Arial" w:eastAsia="Calibri" w:hAnsi="Arial" w:cs="Arial"/>
          <w:i/>
          <w:color w:val="000000" w:themeColor="text1"/>
          <w:spacing w:val="-3"/>
          <w:sz w:val="24"/>
          <w:szCs w:val="24"/>
          <w:lang w:val="es-ES"/>
        </w:rPr>
        <w:t>i</w:t>
      </w:r>
      <w:r w:rsidRPr="00566A76">
        <w:rPr>
          <w:rFonts w:ascii="Arial" w:eastAsia="Calibri" w:hAnsi="Arial" w:cs="Arial"/>
          <w:i/>
          <w:color w:val="000000" w:themeColor="text1"/>
          <w:sz w:val="24"/>
          <w:szCs w:val="24"/>
          <w:lang w:val="es-ES"/>
        </w:rPr>
        <w:t>mi</w:t>
      </w:r>
      <w:r w:rsidRPr="00566A76">
        <w:rPr>
          <w:rFonts w:ascii="Arial" w:eastAsia="Calibri" w:hAnsi="Arial" w:cs="Arial"/>
          <w:i/>
          <w:color w:val="000000" w:themeColor="text1"/>
          <w:spacing w:val="-3"/>
          <w:sz w:val="24"/>
          <w:szCs w:val="24"/>
          <w:lang w:val="es-ES"/>
        </w:rPr>
        <w:t>e</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to</w:t>
      </w:r>
      <w:r w:rsidRPr="00566A76">
        <w:rPr>
          <w:rFonts w:ascii="Arial" w:eastAsia="Calibri" w:hAnsi="Arial" w:cs="Arial"/>
          <w:i/>
          <w:color w:val="000000" w:themeColor="text1"/>
          <w:spacing w:val="9"/>
          <w:sz w:val="24"/>
          <w:szCs w:val="24"/>
          <w:lang w:val="es-ES"/>
        </w:rPr>
        <w:t xml:space="preserve"> </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5"/>
          <w:sz w:val="24"/>
          <w:szCs w:val="24"/>
          <w:lang w:val="es-ES"/>
        </w:rPr>
        <w:t xml:space="preserve"> </w:t>
      </w:r>
      <w:r w:rsidRPr="00566A76">
        <w:rPr>
          <w:rFonts w:ascii="Arial" w:eastAsia="Calibri" w:hAnsi="Arial" w:cs="Arial"/>
          <w:i/>
          <w:color w:val="000000" w:themeColor="text1"/>
          <w:sz w:val="24"/>
          <w:szCs w:val="24"/>
          <w:lang w:val="es-ES"/>
        </w:rPr>
        <w:t>tal</w:t>
      </w:r>
      <w:r w:rsidRPr="00566A76">
        <w:rPr>
          <w:rFonts w:ascii="Arial" w:eastAsia="Calibri" w:hAnsi="Arial" w:cs="Arial"/>
          <w:i/>
          <w:color w:val="000000" w:themeColor="text1"/>
          <w:spacing w:val="-2"/>
          <w:sz w:val="24"/>
          <w:szCs w:val="24"/>
          <w:lang w:val="es-ES"/>
        </w:rPr>
        <w:t>e</w:t>
      </w:r>
      <w:r w:rsidRPr="00566A76">
        <w:rPr>
          <w:rFonts w:ascii="Arial" w:eastAsia="Calibri" w:hAnsi="Arial" w:cs="Arial"/>
          <w:i/>
          <w:color w:val="000000" w:themeColor="text1"/>
          <w:sz w:val="24"/>
          <w:szCs w:val="24"/>
          <w:lang w:val="es-ES"/>
        </w:rPr>
        <w:t>s tareas</w:t>
      </w:r>
      <w:r w:rsidRPr="00566A76">
        <w:rPr>
          <w:rFonts w:ascii="Arial" w:eastAsia="Calibri" w:hAnsi="Arial" w:cs="Arial"/>
          <w:i/>
          <w:color w:val="000000" w:themeColor="text1"/>
          <w:spacing w:val="-3"/>
          <w:sz w:val="24"/>
          <w:szCs w:val="24"/>
          <w:lang w:val="es-ES"/>
        </w:rPr>
        <w:t>.</w:t>
      </w:r>
      <w:r w:rsidRPr="00566A76">
        <w:rPr>
          <w:rFonts w:ascii="Arial" w:eastAsia="Calibri" w:hAnsi="Arial" w:cs="Arial"/>
          <w:i/>
          <w:color w:val="000000" w:themeColor="text1"/>
          <w:spacing w:val="1"/>
          <w:sz w:val="24"/>
          <w:szCs w:val="24"/>
          <w:lang w:val="es-ES"/>
        </w:rPr>
        <w:t>”</w:t>
      </w:r>
      <w:r w:rsidRPr="00566A76">
        <w:rPr>
          <w:rFonts w:ascii="Arial" w:eastAsia="Calibri" w:hAnsi="Arial" w:cs="Arial"/>
          <w:i/>
          <w:color w:val="000000" w:themeColor="text1"/>
          <w:sz w:val="24"/>
          <w:szCs w:val="24"/>
          <w:lang w:val="es-ES"/>
        </w:rPr>
        <w:t>(..</w:t>
      </w:r>
      <w:r w:rsidRPr="00566A76">
        <w:rPr>
          <w:rFonts w:ascii="Arial" w:eastAsia="Calibri" w:hAnsi="Arial" w:cs="Arial"/>
          <w:i/>
          <w:color w:val="000000" w:themeColor="text1"/>
          <w:spacing w:val="-2"/>
          <w:sz w:val="24"/>
          <w:szCs w:val="24"/>
          <w:lang w:val="es-ES"/>
        </w:rPr>
        <w:t>.</w:t>
      </w:r>
      <w:r w:rsidRPr="00566A76">
        <w:rPr>
          <w:rFonts w:ascii="Arial" w:eastAsia="Calibri" w:hAnsi="Arial" w:cs="Arial"/>
          <w:i/>
          <w:color w:val="000000" w:themeColor="text1"/>
          <w:sz w:val="24"/>
          <w:szCs w:val="24"/>
          <w:lang w:val="es-ES"/>
        </w:rPr>
        <w:t xml:space="preserve">) </w:t>
      </w:r>
      <w:r w:rsidRPr="00566A76">
        <w:rPr>
          <w:rFonts w:ascii="Arial" w:eastAsia="Calibri" w:hAnsi="Arial" w:cs="Arial"/>
          <w:i/>
          <w:color w:val="000000" w:themeColor="text1"/>
          <w:spacing w:val="1"/>
          <w:sz w:val="24"/>
          <w:szCs w:val="24"/>
          <w:lang w:val="es-ES"/>
        </w:rPr>
        <w:t>“</w:t>
      </w:r>
      <w:r w:rsidRPr="00566A76">
        <w:rPr>
          <w:rFonts w:ascii="Arial" w:eastAsia="Calibri" w:hAnsi="Arial" w:cs="Arial"/>
          <w:i/>
          <w:color w:val="000000" w:themeColor="text1"/>
          <w:sz w:val="24"/>
          <w:szCs w:val="24"/>
          <w:lang w:val="es-ES"/>
        </w:rPr>
        <w:t>El</w:t>
      </w:r>
      <w:r w:rsidRPr="00566A76">
        <w:rPr>
          <w:rFonts w:ascii="Arial" w:eastAsia="Calibri" w:hAnsi="Arial" w:cs="Arial"/>
          <w:i/>
          <w:color w:val="000000" w:themeColor="text1"/>
          <w:spacing w:val="2"/>
          <w:sz w:val="24"/>
          <w:szCs w:val="24"/>
          <w:lang w:val="es-ES"/>
        </w:rPr>
        <w:t xml:space="preserve"> </w:t>
      </w:r>
      <w:r w:rsidRPr="00566A76">
        <w:rPr>
          <w:rFonts w:ascii="Arial" w:eastAsia="Calibri" w:hAnsi="Arial" w:cs="Arial"/>
          <w:i/>
          <w:color w:val="000000" w:themeColor="text1"/>
          <w:spacing w:val="-3"/>
          <w:sz w:val="24"/>
          <w:szCs w:val="24"/>
          <w:lang w:val="es-ES"/>
        </w:rPr>
        <w:t>G</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pacing w:val="-1"/>
          <w:sz w:val="24"/>
          <w:szCs w:val="24"/>
          <w:lang w:val="es-ES"/>
        </w:rPr>
        <w:t>b</w:t>
      </w:r>
      <w:r w:rsidRPr="00566A76">
        <w:rPr>
          <w:rFonts w:ascii="Arial" w:eastAsia="Calibri" w:hAnsi="Arial" w:cs="Arial"/>
          <w:i/>
          <w:color w:val="000000" w:themeColor="text1"/>
          <w:sz w:val="24"/>
          <w:szCs w:val="24"/>
          <w:lang w:val="es-ES"/>
        </w:rPr>
        <w:t>ier</w:t>
      </w:r>
      <w:r w:rsidRPr="00566A76">
        <w:rPr>
          <w:rFonts w:ascii="Arial" w:eastAsia="Calibri" w:hAnsi="Arial" w:cs="Arial"/>
          <w:i/>
          <w:color w:val="000000" w:themeColor="text1"/>
          <w:spacing w:val="-4"/>
          <w:sz w:val="24"/>
          <w:szCs w:val="24"/>
          <w:lang w:val="es-ES"/>
        </w:rPr>
        <w:t>n</w:t>
      </w:r>
      <w:r w:rsidRPr="00566A76">
        <w:rPr>
          <w:rFonts w:ascii="Arial" w:eastAsia="Calibri" w:hAnsi="Arial" w:cs="Arial"/>
          <w:i/>
          <w:color w:val="000000" w:themeColor="text1"/>
          <w:sz w:val="24"/>
          <w:szCs w:val="24"/>
          <w:lang w:val="es-ES"/>
        </w:rPr>
        <w:t>o</w:t>
      </w:r>
      <w:r w:rsidRPr="00566A76">
        <w:rPr>
          <w:rFonts w:ascii="Arial" w:eastAsia="Calibri" w:hAnsi="Arial" w:cs="Arial"/>
          <w:i/>
          <w:color w:val="000000" w:themeColor="text1"/>
          <w:spacing w:val="3"/>
          <w:sz w:val="24"/>
          <w:szCs w:val="24"/>
          <w:lang w:val="es-ES"/>
        </w:rPr>
        <w:t xml:space="preserve"> </w:t>
      </w:r>
      <w:r w:rsidRPr="00566A76">
        <w:rPr>
          <w:rFonts w:ascii="Arial" w:eastAsia="Calibri" w:hAnsi="Arial" w:cs="Arial"/>
          <w:i/>
          <w:color w:val="000000" w:themeColor="text1"/>
          <w:spacing w:val="-4"/>
          <w:sz w:val="24"/>
          <w:szCs w:val="24"/>
          <w:lang w:val="es-ES"/>
        </w:rPr>
        <w:t>N</w:t>
      </w:r>
      <w:r w:rsidRPr="00566A76">
        <w:rPr>
          <w:rFonts w:ascii="Arial" w:eastAsia="Calibri" w:hAnsi="Arial" w:cs="Arial"/>
          <w:i/>
          <w:color w:val="000000" w:themeColor="text1"/>
          <w:sz w:val="24"/>
          <w:szCs w:val="24"/>
          <w:lang w:val="es-ES"/>
        </w:rPr>
        <w:t>acio</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al y</w:t>
      </w:r>
      <w:r w:rsidRPr="00566A76">
        <w:rPr>
          <w:rFonts w:ascii="Arial" w:eastAsia="Calibri" w:hAnsi="Arial" w:cs="Arial"/>
          <w:i/>
          <w:color w:val="000000" w:themeColor="text1"/>
          <w:spacing w:val="3"/>
          <w:sz w:val="24"/>
          <w:szCs w:val="24"/>
          <w:lang w:val="es-ES"/>
        </w:rPr>
        <w:t xml:space="preserve"> </w:t>
      </w:r>
      <w:r w:rsidRPr="00566A76">
        <w:rPr>
          <w:rFonts w:ascii="Arial" w:eastAsia="Calibri" w:hAnsi="Arial" w:cs="Arial"/>
          <w:i/>
          <w:color w:val="000000" w:themeColor="text1"/>
          <w:spacing w:val="-3"/>
          <w:sz w:val="24"/>
          <w:szCs w:val="24"/>
          <w:lang w:val="es-ES"/>
        </w:rPr>
        <w:t>l</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s</w:t>
      </w:r>
      <w:r w:rsidRPr="00566A76">
        <w:rPr>
          <w:rFonts w:ascii="Arial" w:eastAsia="Calibri" w:hAnsi="Arial" w:cs="Arial"/>
          <w:i/>
          <w:color w:val="000000" w:themeColor="text1"/>
          <w:spacing w:val="2"/>
          <w:sz w:val="24"/>
          <w:szCs w:val="24"/>
          <w:lang w:val="es-ES"/>
        </w:rPr>
        <w:t xml:space="preserve"> </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e las enti</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4"/>
          <w:sz w:val="24"/>
          <w:szCs w:val="24"/>
          <w:lang w:val="es-ES"/>
        </w:rPr>
        <w:t>d</w:t>
      </w:r>
      <w:r w:rsidRPr="00566A76">
        <w:rPr>
          <w:rFonts w:ascii="Arial" w:eastAsia="Calibri" w:hAnsi="Arial" w:cs="Arial"/>
          <w:i/>
          <w:color w:val="000000" w:themeColor="text1"/>
          <w:sz w:val="24"/>
          <w:szCs w:val="24"/>
          <w:lang w:val="es-ES"/>
        </w:rPr>
        <w:t>es</w:t>
      </w:r>
      <w:r w:rsidRPr="00566A76">
        <w:rPr>
          <w:rFonts w:ascii="Arial" w:eastAsia="Calibri" w:hAnsi="Arial" w:cs="Arial"/>
          <w:i/>
          <w:color w:val="000000" w:themeColor="text1"/>
          <w:spacing w:val="3"/>
          <w:sz w:val="24"/>
          <w:szCs w:val="24"/>
          <w:lang w:val="es-ES"/>
        </w:rPr>
        <w:t xml:space="preserve"> </w:t>
      </w:r>
      <w:r w:rsidRPr="00566A76">
        <w:rPr>
          <w:rFonts w:ascii="Arial" w:eastAsia="Calibri" w:hAnsi="Arial" w:cs="Arial"/>
          <w:i/>
          <w:color w:val="000000" w:themeColor="text1"/>
          <w:spacing w:val="-2"/>
          <w:sz w:val="24"/>
          <w:szCs w:val="24"/>
          <w:lang w:val="es-ES"/>
        </w:rPr>
        <w:t>t</w:t>
      </w:r>
      <w:r w:rsidRPr="00566A76">
        <w:rPr>
          <w:rFonts w:ascii="Arial" w:eastAsia="Calibri" w:hAnsi="Arial" w:cs="Arial"/>
          <w:i/>
          <w:color w:val="000000" w:themeColor="text1"/>
          <w:sz w:val="24"/>
          <w:szCs w:val="24"/>
          <w:lang w:val="es-ES"/>
        </w:rPr>
        <w:t>erri</w:t>
      </w:r>
      <w:r w:rsidRPr="00566A76">
        <w:rPr>
          <w:rFonts w:ascii="Arial" w:eastAsia="Calibri" w:hAnsi="Arial" w:cs="Arial"/>
          <w:i/>
          <w:color w:val="000000" w:themeColor="text1"/>
          <w:spacing w:val="-3"/>
          <w:sz w:val="24"/>
          <w:szCs w:val="24"/>
          <w:lang w:val="es-ES"/>
        </w:rPr>
        <w:t>t</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ri</w:t>
      </w:r>
      <w:r w:rsidRPr="00566A76">
        <w:rPr>
          <w:rFonts w:ascii="Arial" w:eastAsia="Calibri" w:hAnsi="Arial" w:cs="Arial"/>
          <w:i/>
          <w:color w:val="000000" w:themeColor="text1"/>
          <w:spacing w:val="-1"/>
          <w:sz w:val="24"/>
          <w:szCs w:val="24"/>
          <w:lang w:val="es-ES"/>
        </w:rPr>
        <w:t>a</w:t>
      </w:r>
      <w:r w:rsidRPr="00566A76">
        <w:rPr>
          <w:rFonts w:ascii="Arial" w:eastAsia="Calibri" w:hAnsi="Arial" w:cs="Arial"/>
          <w:i/>
          <w:color w:val="000000" w:themeColor="text1"/>
          <w:sz w:val="24"/>
          <w:szCs w:val="24"/>
          <w:lang w:val="es-ES"/>
        </w:rPr>
        <w:t>les esta</w:t>
      </w:r>
      <w:r w:rsidRPr="00566A76">
        <w:rPr>
          <w:rFonts w:ascii="Arial" w:eastAsia="Calibri" w:hAnsi="Arial" w:cs="Arial"/>
          <w:i/>
          <w:color w:val="000000" w:themeColor="text1"/>
          <w:spacing w:val="-1"/>
          <w:sz w:val="24"/>
          <w:szCs w:val="24"/>
          <w:lang w:val="es-ES"/>
        </w:rPr>
        <w:t>b</w:t>
      </w:r>
      <w:r w:rsidRPr="00566A76">
        <w:rPr>
          <w:rFonts w:ascii="Arial" w:eastAsia="Calibri" w:hAnsi="Arial" w:cs="Arial"/>
          <w:i/>
          <w:color w:val="000000" w:themeColor="text1"/>
          <w:spacing w:val="-3"/>
          <w:sz w:val="24"/>
          <w:szCs w:val="24"/>
          <w:lang w:val="es-ES"/>
        </w:rPr>
        <w:t>l</w:t>
      </w:r>
      <w:r w:rsidRPr="00566A76">
        <w:rPr>
          <w:rFonts w:ascii="Arial" w:eastAsia="Calibri" w:hAnsi="Arial" w:cs="Arial"/>
          <w:i/>
          <w:color w:val="000000" w:themeColor="text1"/>
          <w:sz w:val="24"/>
          <w:szCs w:val="24"/>
          <w:lang w:val="es-ES"/>
        </w:rPr>
        <w:t>ecer</w:t>
      </w:r>
      <w:r w:rsidRPr="00566A76">
        <w:rPr>
          <w:rFonts w:ascii="Arial" w:eastAsia="Calibri" w:hAnsi="Arial" w:cs="Arial"/>
          <w:i/>
          <w:color w:val="000000" w:themeColor="text1"/>
          <w:spacing w:val="-3"/>
          <w:sz w:val="24"/>
          <w:szCs w:val="24"/>
          <w:lang w:val="es-ES"/>
        </w:rPr>
        <w:t>á</w:t>
      </w:r>
      <w:r w:rsidRPr="00566A76">
        <w:rPr>
          <w:rFonts w:ascii="Arial" w:eastAsia="Calibri" w:hAnsi="Arial" w:cs="Arial"/>
          <w:i/>
          <w:color w:val="000000" w:themeColor="text1"/>
          <w:sz w:val="24"/>
          <w:szCs w:val="24"/>
          <w:lang w:val="es-ES"/>
        </w:rPr>
        <w:t>n</w:t>
      </w:r>
      <w:r w:rsidRPr="00566A76">
        <w:rPr>
          <w:rFonts w:ascii="Arial" w:eastAsia="Calibri" w:hAnsi="Arial" w:cs="Arial"/>
          <w:i/>
          <w:color w:val="000000" w:themeColor="text1"/>
          <w:spacing w:val="2"/>
          <w:sz w:val="24"/>
          <w:szCs w:val="24"/>
          <w:lang w:val="es-ES"/>
        </w:rPr>
        <w:t xml:space="preserve"> </w:t>
      </w:r>
      <w:r w:rsidRPr="00566A76">
        <w:rPr>
          <w:rFonts w:ascii="Arial" w:eastAsia="Calibri" w:hAnsi="Arial" w:cs="Arial"/>
          <w:i/>
          <w:color w:val="000000" w:themeColor="text1"/>
          <w:sz w:val="24"/>
          <w:szCs w:val="24"/>
          <w:lang w:val="es-ES"/>
        </w:rPr>
        <w:t>sist</w:t>
      </w:r>
      <w:r w:rsidRPr="00566A76">
        <w:rPr>
          <w:rFonts w:ascii="Arial" w:eastAsia="Calibri" w:hAnsi="Arial" w:cs="Arial"/>
          <w:i/>
          <w:color w:val="000000" w:themeColor="text1"/>
          <w:spacing w:val="-2"/>
          <w:sz w:val="24"/>
          <w:szCs w:val="24"/>
          <w:lang w:val="es-ES"/>
        </w:rPr>
        <w:t>e</w:t>
      </w:r>
      <w:r w:rsidRPr="00566A76">
        <w:rPr>
          <w:rFonts w:ascii="Arial" w:eastAsia="Calibri" w:hAnsi="Arial" w:cs="Arial"/>
          <w:i/>
          <w:color w:val="000000" w:themeColor="text1"/>
          <w:sz w:val="24"/>
          <w:szCs w:val="24"/>
          <w:lang w:val="es-ES"/>
        </w:rPr>
        <w:t>mas y mecani</w:t>
      </w:r>
      <w:r w:rsidRPr="00566A76">
        <w:rPr>
          <w:rFonts w:ascii="Arial" w:eastAsia="Calibri" w:hAnsi="Arial" w:cs="Arial"/>
          <w:i/>
          <w:color w:val="000000" w:themeColor="text1"/>
          <w:spacing w:val="-3"/>
          <w:sz w:val="24"/>
          <w:szCs w:val="24"/>
          <w:lang w:val="es-ES"/>
        </w:rPr>
        <w:t>s</w:t>
      </w:r>
      <w:r w:rsidRPr="00566A76">
        <w:rPr>
          <w:rFonts w:ascii="Arial" w:eastAsia="Calibri" w:hAnsi="Arial" w:cs="Arial"/>
          <w:i/>
          <w:color w:val="000000" w:themeColor="text1"/>
          <w:spacing w:val="-2"/>
          <w:sz w:val="24"/>
          <w:szCs w:val="24"/>
          <w:lang w:val="es-ES"/>
        </w:rPr>
        <w:t>m</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s</w:t>
      </w:r>
      <w:r w:rsidRPr="00566A76">
        <w:rPr>
          <w:rFonts w:ascii="Arial" w:eastAsia="Calibri" w:hAnsi="Arial" w:cs="Arial"/>
          <w:i/>
          <w:color w:val="000000" w:themeColor="text1"/>
          <w:spacing w:val="26"/>
          <w:sz w:val="24"/>
          <w:szCs w:val="24"/>
          <w:lang w:val="es-ES"/>
        </w:rPr>
        <w:t xml:space="preserve"> </w:t>
      </w:r>
      <w:r w:rsidRPr="00566A76">
        <w:rPr>
          <w:rFonts w:ascii="Arial" w:eastAsia="Calibri" w:hAnsi="Arial" w:cs="Arial"/>
          <w:i/>
          <w:color w:val="000000" w:themeColor="text1"/>
          <w:spacing w:val="-4"/>
          <w:sz w:val="24"/>
          <w:szCs w:val="24"/>
          <w:lang w:val="es-ES"/>
        </w:rPr>
        <w:t>d</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27"/>
          <w:sz w:val="24"/>
          <w:szCs w:val="24"/>
          <w:lang w:val="es-ES"/>
        </w:rPr>
        <w:t xml:space="preserve"> </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2"/>
          <w:sz w:val="24"/>
          <w:szCs w:val="24"/>
          <w:lang w:val="es-ES"/>
        </w:rPr>
        <w:t>s</w:t>
      </w:r>
      <w:r w:rsidRPr="00566A76">
        <w:rPr>
          <w:rFonts w:ascii="Arial" w:eastAsia="Calibri" w:hAnsi="Arial" w:cs="Arial"/>
          <w:i/>
          <w:color w:val="000000" w:themeColor="text1"/>
          <w:sz w:val="24"/>
          <w:szCs w:val="24"/>
          <w:lang w:val="es-ES"/>
        </w:rPr>
        <w:t>tí</w:t>
      </w:r>
      <w:r w:rsidRPr="00566A76">
        <w:rPr>
          <w:rFonts w:ascii="Arial" w:eastAsia="Calibri" w:hAnsi="Arial" w:cs="Arial"/>
          <w:i/>
          <w:color w:val="000000" w:themeColor="text1"/>
          <w:spacing w:val="1"/>
          <w:sz w:val="24"/>
          <w:szCs w:val="24"/>
          <w:lang w:val="es-ES"/>
        </w:rPr>
        <w:t>m</w:t>
      </w:r>
      <w:r w:rsidRPr="00566A76">
        <w:rPr>
          <w:rFonts w:ascii="Arial" w:eastAsia="Calibri" w:hAnsi="Arial" w:cs="Arial"/>
          <w:i/>
          <w:color w:val="000000" w:themeColor="text1"/>
          <w:spacing w:val="-1"/>
          <w:sz w:val="24"/>
          <w:szCs w:val="24"/>
          <w:lang w:val="es-ES"/>
        </w:rPr>
        <w:t>u</w:t>
      </w:r>
      <w:r w:rsidRPr="00566A76">
        <w:rPr>
          <w:rFonts w:ascii="Arial" w:eastAsia="Calibri" w:hAnsi="Arial" w:cs="Arial"/>
          <w:i/>
          <w:color w:val="000000" w:themeColor="text1"/>
          <w:spacing w:val="-3"/>
          <w:sz w:val="24"/>
          <w:szCs w:val="24"/>
          <w:lang w:val="es-ES"/>
        </w:rPr>
        <w:t>l</w:t>
      </w:r>
      <w:r w:rsidRPr="00566A76">
        <w:rPr>
          <w:rFonts w:ascii="Arial" w:eastAsia="Calibri" w:hAnsi="Arial" w:cs="Arial"/>
          <w:i/>
          <w:color w:val="000000" w:themeColor="text1"/>
          <w:sz w:val="24"/>
          <w:szCs w:val="24"/>
          <w:lang w:val="es-ES"/>
        </w:rPr>
        <w:t>o</w:t>
      </w:r>
      <w:r w:rsidRPr="00566A76">
        <w:rPr>
          <w:rFonts w:ascii="Arial" w:eastAsia="Calibri" w:hAnsi="Arial" w:cs="Arial"/>
          <w:i/>
          <w:color w:val="000000" w:themeColor="text1"/>
          <w:spacing w:val="25"/>
          <w:sz w:val="24"/>
          <w:szCs w:val="24"/>
          <w:lang w:val="es-ES"/>
        </w:rPr>
        <w:t xml:space="preserve"> </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e</w:t>
      </w:r>
      <w:r w:rsidRPr="00566A76">
        <w:rPr>
          <w:rFonts w:ascii="Arial" w:eastAsia="Calibri" w:hAnsi="Arial" w:cs="Arial"/>
          <w:i/>
          <w:color w:val="000000" w:themeColor="text1"/>
          <w:spacing w:val="26"/>
          <w:sz w:val="24"/>
          <w:szCs w:val="24"/>
          <w:lang w:val="es-ES"/>
        </w:rPr>
        <w:t xml:space="preserve"> </w:t>
      </w:r>
      <w:r w:rsidRPr="00566A76">
        <w:rPr>
          <w:rFonts w:ascii="Arial" w:eastAsia="Calibri" w:hAnsi="Arial" w:cs="Arial"/>
          <w:i/>
          <w:color w:val="000000" w:themeColor="text1"/>
          <w:sz w:val="24"/>
          <w:szCs w:val="24"/>
          <w:lang w:val="es-ES"/>
        </w:rPr>
        <w:t>la</w:t>
      </w:r>
      <w:r w:rsidRPr="00566A76">
        <w:rPr>
          <w:rFonts w:ascii="Arial" w:eastAsia="Calibri" w:hAnsi="Arial" w:cs="Arial"/>
          <w:i/>
          <w:color w:val="000000" w:themeColor="text1"/>
          <w:spacing w:val="26"/>
          <w:sz w:val="24"/>
          <w:szCs w:val="24"/>
          <w:lang w:val="es-ES"/>
        </w:rPr>
        <w:t xml:space="preserve"> </w:t>
      </w:r>
      <w:r w:rsidRPr="00566A76">
        <w:rPr>
          <w:rFonts w:ascii="Arial" w:eastAsia="Calibri" w:hAnsi="Arial" w:cs="Arial"/>
          <w:i/>
          <w:color w:val="000000" w:themeColor="text1"/>
          <w:sz w:val="24"/>
          <w:szCs w:val="24"/>
          <w:lang w:val="es-ES"/>
        </w:rPr>
        <w:t>vi</w:t>
      </w:r>
      <w:r w:rsidRPr="00566A76">
        <w:rPr>
          <w:rFonts w:ascii="Arial" w:eastAsia="Calibri" w:hAnsi="Arial" w:cs="Arial"/>
          <w:i/>
          <w:color w:val="000000" w:themeColor="text1"/>
          <w:spacing w:val="-1"/>
          <w:sz w:val="24"/>
          <w:szCs w:val="24"/>
          <w:lang w:val="es-ES"/>
        </w:rPr>
        <w:t>g</w:t>
      </w:r>
      <w:r w:rsidRPr="00566A76">
        <w:rPr>
          <w:rFonts w:ascii="Arial" w:eastAsia="Calibri" w:hAnsi="Arial" w:cs="Arial"/>
          <w:i/>
          <w:color w:val="000000" w:themeColor="text1"/>
          <w:sz w:val="24"/>
          <w:szCs w:val="24"/>
          <w:lang w:val="es-ES"/>
        </w:rPr>
        <w:t>i</w:t>
      </w:r>
      <w:r w:rsidRPr="00566A76">
        <w:rPr>
          <w:rFonts w:ascii="Arial" w:eastAsia="Calibri" w:hAnsi="Arial" w:cs="Arial"/>
          <w:i/>
          <w:color w:val="000000" w:themeColor="text1"/>
          <w:spacing w:val="-1"/>
          <w:sz w:val="24"/>
          <w:szCs w:val="24"/>
          <w:lang w:val="es-ES"/>
        </w:rPr>
        <w:t>l</w:t>
      </w:r>
      <w:r w:rsidRPr="00566A76">
        <w:rPr>
          <w:rFonts w:ascii="Arial" w:eastAsia="Calibri" w:hAnsi="Arial" w:cs="Arial"/>
          <w:i/>
          <w:color w:val="000000" w:themeColor="text1"/>
          <w:sz w:val="24"/>
          <w:szCs w:val="24"/>
          <w:lang w:val="es-ES"/>
        </w:rPr>
        <w:t>a</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cia</w:t>
      </w:r>
      <w:r w:rsidRPr="00566A76">
        <w:rPr>
          <w:rFonts w:ascii="Arial" w:eastAsia="Calibri" w:hAnsi="Arial" w:cs="Arial"/>
          <w:i/>
          <w:color w:val="000000" w:themeColor="text1"/>
          <w:spacing w:val="24"/>
          <w:sz w:val="24"/>
          <w:szCs w:val="24"/>
          <w:lang w:val="es-ES"/>
        </w:rPr>
        <w:t xml:space="preserve"> </w:t>
      </w:r>
      <w:r w:rsidRPr="00566A76">
        <w:rPr>
          <w:rFonts w:ascii="Arial" w:eastAsia="Calibri" w:hAnsi="Arial" w:cs="Arial"/>
          <w:i/>
          <w:color w:val="000000" w:themeColor="text1"/>
          <w:sz w:val="24"/>
          <w:szCs w:val="24"/>
          <w:lang w:val="es-ES"/>
        </w:rPr>
        <w:t>y</w:t>
      </w:r>
      <w:r w:rsidRPr="00566A76">
        <w:rPr>
          <w:rFonts w:ascii="Arial" w:eastAsia="Calibri" w:hAnsi="Arial" w:cs="Arial"/>
          <w:i/>
          <w:color w:val="000000" w:themeColor="text1"/>
          <w:spacing w:val="25"/>
          <w:sz w:val="24"/>
          <w:szCs w:val="24"/>
          <w:lang w:val="es-ES"/>
        </w:rPr>
        <w:t xml:space="preserve"> </w:t>
      </w:r>
      <w:r w:rsidRPr="00566A76">
        <w:rPr>
          <w:rFonts w:ascii="Arial" w:eastAsia="Calibri" w:hAnsi="Arial" w:cs="Arial"/>
          <w:i/>
          <w:color w:val="000000" w:themeColor="text1"/>
          <w:sz w:val="24"/>
          <w:szCs w:val="24"/>
          <w:lang w:val="es-ES"/>
        </w:rPr>
        <w:t>c</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pacing w:val="-4"/>
          <w:sz w:val="24"/>
          <w:szCs w:val="24"/>
          <w:lang w:val="es-ES"/>
        </w:rPr>
        <w:t>n</w:t>
      </w:r>
      <w:r w:rsidRPr="00566A76">
        <w:rPr>
          <w:rFonts w:ascii="Arial" w:eastAsia="Calibri" w:hAnsi="Arial" w:cs="Arial"/>
          <w:i/>
          <w:color w:val="000000" w:themeColor="text1"/>
          <w:sz w:val="24"/>
          <w:szCs w:val="24"/>
          <w:lang w:val="es-ES"/>
        </w:rPr>
        <w:t>tr</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l</w:t>
      </w:r>
      <w:r w:rsidRPr="00566A76">
        <w:rPr>
          <w:rFonts w:ascii="Arial" w:eastAsia="Calibri" w:hAnsi="Arial" w:cs="Arial"/>
          <w:i/>
          <w:color w:val="000000" w:themeColor="text1"/>
          <w:spacing w:val="24"/>
          <w:sz w:val="24"/>
          <w:szCs w:val="24"/>
          <w:lang w:val="es-ES"/>
        </w:rPr>
        <w:t xml:space="preserve"> </w:t>
      </w:r>
      <w:r w:rsidRPr="00566A76">
        <w:rPr>
          <w:rFonts w:ascii="Arial" w:eastAsia="Calibri" w:hAnsi="Arial" w:cs="Arial"/>
          <w:i/>
          <w:color w:val="000000" w:themeColor="text1"/>
          <w:spacing w:val="-3"/>
          <w:sz w:val="24"/>
          <w:szCs w:val="24"/>
          <w:lang w:val="es-ES"/>
        </w:rPr>
        <w:t>c</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m</w:t>
      </w:r>
      <w:r w:rsidRPr="00566A76">
        <w:rPr>
          <w:rFonts w:ascii="Arial" w:eastAsia="Calibri" w:hAnsi="Arial" w:cs="Arial"/>
          <w:i/>
          <w:color w:val="000000" w:themeColor="text1"/>
          <w:spacing w:val="-1"/>
          <w:sz w:val="24"/>
          <w:szCs w:val="24"/>
          <w:lang w:val="es-ES"/>
        </w:rPr>
        <w:t>un</w:t>
      </w:r>
      <w:r w:rsidRPr="00566A76">
        <w:rPr>
          <w:rFonts w:ascii="Arial" w:eastAsia="Calibri" w:hAnsi="Arial" w:cs="Arial"/>
          <w:i/>
          <w:color w:val="000000" w:themeColor="text1"/>
          <w:sz w:val="24"/>
          <w:szCs w:val="24"/>
          <w:lang w:val="es-ES"/>
        </w:rPr>
        <w:t>i</w:t>
      </w:r>
      <w:r w:rsidRPr="00566A76">
        <w:rPr>
          <w:rFonts w:ascii="Arial" w:eastAsia="Calibri" w:hAnsi="Arial" w:cs="Arial"/>
          <w:i/>
          <w:color w:val="000000" w:themeColor="text1"/>
          <w:spacing w:val="4"/>
          <w:sz w:val="24"/>
          <w:szCs w:val="24"/>
          <w:lang w:val="es-ES"/>
        </w:rPr>
        <w:t>t</w:t>
      </w:r>
      <w:r w:rsidRPr="00566A76">
        <w:rPr>
          <w:rFonts w:ascii="Arial" w:eastAsia="Calibri" w:hAnsi="Arial" w:cs="Arial"/>
          <w:i/>
          <w:color w:val="000000" w:themeColor="text1"/>
          <w:sz w:val="24"/>
          <w:szCs w:val="24"/>
          <w:lang w:val="es-ES"/>
        </w:rPr>
        <w:t>ar</w:t>
      </w:r>
      <w:r w:rsidRPr="00566A76">
        <w:rPr>
          <w:rFonts w:ascii="Arial" w:eastAsia="Calibri" w:hAnsi="Arial" w:cs="Arial"/>
          <w:i/>
          <w:color w:val="000000" w:themeColor="text1"/>
          <w:spacing w:val="-4"/>
          <w:sz w:val="24"/>
          <w:szCs w:val="24"/>
          <w:lang w:val="es-ES"/>
        </w:rPr>
        <w:t>i</w:t>
      </w:r>
      <w:r w:rsidRPr="00566A76">
        <w:rPr>
          <w:rFonts w:ascii="Arial" w:eastAsia="Calibri" w:hAnsi="Arial" w:cs="Arial"/>
          <w:i/>
          <w:color w:val="000000" w:themeColor="text1"/>
          <w:sz w:val="24"/>
          <w:szCs w:val="24"/>
          <w:lang w:val="es-ES"/>
        </w:rPr>
        <w:t>o</w:t>
      </w:r>
      <w:r w:rsidRPr="00566A76">
        <w:rPr>
          <w:rFonts w:ascii="Arial" w:eastAsia="Calibri" w:hAnsi="Arial" w:cs="Arial"/>
          <w:i/>
          <w:color w:val="000000" w:themeColor="text1"/>
          <w:spacing w:val="25"/>
          <w:sz w:val="24"/>
          <w:szCs w:val="24"/>
          <w:lang w:val="es-ES"/>
        </w:rPr>
        <w:t xml:space="preserve"> </w:t>
      </w:r>
      <w:r w:rsidRPr="00566A76">
        <w:rPr>
          <w:rFonts w:ascii="Arial" w:eastAsia="Calibri" w:hAnsi="Arial" w:cs="Arial"/>
          <w:i/>
          <w:color w:val="000000" w:themeColor="text1"/>
          <w:sz w:val="24"/>
          <w:szCs w:val="24"/>
          <w:lang w:val="es-ES"/>
        </w:rPr>
        <w:t>en</w:t>
      </w:r>
      <w:r w:rsidRPr="00566A76">
        <w:rPr>
          <w:rFonts w:ascii="Arial" w:eastAsia="Calibri" w:hAnsi="Arial" w:cs="Arial"/>
          <w:i/>
          <w:color w:val="000000" w:themeColor="text1"/>
          <w:spacing w:val="25"/>
          <w:sz w:val="24"/>
          <w:szCs w:val="24"/>
          <w:lang w:val="es-ES"/>
        </w:rPr>
        <w:t xml:space="preserve"> </w:t>
      </w:r>
      <w:r w:rsidRPr="00566A76">
        <w:rPr>
          <w:rFonts w:ascii="Arial" w:eastAsia="Calibri" w:hAnsi="Arial" w:cs="Arial"/>
          <w:i/>
          <w:color w:val="000000" w:themeColor="text1"/>
          <w:sz w:val="24"/>
          <w:szCs w:val="24"/>
          <w:lang w:val="es-ES"/>
        </w:rPr>
        <w:t>la</w:t>
      </w:r>
      <w:r w:rsidRPr="00566A76">
        <w:rPr>
          <w:rFonts w:ascii="Arial" w:eastAsia="Calibri" w:hAnsi="Arial" w:cs="Arial"/>
          <w:i/>
          <w:color w:val="000000" w:themeColor="text1"/>
          <w:spacing w:val="26"/>
          <w:sz w:val="24"/>
          <w:szCs w:val="24"/>
          <w:lang w:val="es-ES"/>
        </w:rPr>
        <w:t xml:space="preserve"> </w:t>
      </w:r>
      <w:r w:rsidRPr="00566A76">
        <w:rPr>
          <w:rFonts w:ascii="Arial" w:eastAsia="Calibri" w:hAnsi="Arial" w:cs="Arial"/>
          <w:i/>
          <w:color w:val="000000" w:themeColor="text1"/>
          <w:spacing w:val="-3"/>
          <w:sz w:val="24"/>
          <w:szCs w:val="24"/>
          <w:lang w:val="es-ES"/>
        </w:rPr>
        <w:t>a</w:t>
      </w:r>
      <w:r w:rsidRPr="00566A76">
        <w:rPr>
          <w:rFonts w:ascii="Arial" w:eastAsia="Calibri" w:hAnsi="Arial" w:cs="Arial"/>
          <w:i/>
          <w:color w:val="000000" w:themeColor="text1"/>
          <w:sz w:val="24"/>
          <w:szCs w:val="24"/>
          <w:lang w:val="es-ES"/>
        </w:rPr>
        <w:t>cti</w:t>
      </w:r>
      <w:r w:rsidRPr="00566A76">
        <w:rPr>
          <w:rFonts w:ascii="Arial" w:eastAsia="Calibri" w:hAnsi="Arial" w:cs="Arial"/>
          <w:i/>
          <w:color w:val="000000" w:themeColor="text1"/>
          <w:spacing w:val="1"/>
          <w:sz w:val="24"/>
          <w:szCs w:val="24"/>
          <w:lang w:val="es-ES"/>
        </w:rPr>
        <w:t>v</w:t>
      </w:r>
      <w:r w:rsidRPr="00566A76">
        <w:rPr>
          <w:rFonts w:ascii="Arial" w:eastAsia="Calibri" w:hAnsi="Arial" w:cs="Arial"/>
          <w:i/>
          <w:color w:val="000000" w:themeColor="text1"/>
          <w:sz w:val="24"/>
          <w:szCs w:val="24"/>
          <w:lang w:val="es-ES"/>
        </w:rPr>
        <w:t>i</w:t>
      </w:r>
      <w:r w:rsidRPr="00566A76">
        <w:rPr>
          <w:rFonts w:ascii="Arial" w:eastAsia="Calibri" w:hAnsi="Arial" w:cs="Arial"/>
          <w:i/>
          <w:color w:val="000000" w:themeColor="text1"/>
          <w:spacing w:val="-2"/>
          <w:sz w:val="24"/>
          <w:szCs w:val="24"/>
          <w:lang w:val="es-ES"/>
        </w:rPr>
        <w:t>d</w:t>
      </w:r>
      <w:r w:rsidRPr="00566A76">
        <w:rPr>
          <w:rFonts w:ascii="Arial" w:eastAsia="Calibri" w:hAnsi="Arial" w:cs="Arial"/>
          <w:i/>
          <w:color w:val="000000" w:themeColor="text1"/>
          <w:sz w:val="24"/>
          <w:szCs w:val="24"/>
          <w:lang w:val="es-ES"/>
        </w:rPr>
        <w:t>ad</w:t>
      </w:r>
      <w:r w:rsidRPr="00566A76">
        <w:rPr>
          <w:rFonts w:ascii="Arial" w:eastAsia="Calibri" w:hAnsi="Arial" w:cs="Arial"/>
          <w:i/>
          <w:color w:val="000000" w:themeColor="text1"/>
          <w:spacing w:val="23"/>
          <w:sz w:val="24"/>
          <w:szCs w:val="24"/>
          <w:lang w:val="es-ES"/>
        </w:rPr>
        <w:t xml:space="preserve"> </w:t>
      </w:r>
      <w:r w:rsidRPr="00566A76">
        <w:rPr>
          <w:rFonts w:ascii="Arial" w:eastAsia="Calibri" w:hAnsi="Arial" w:cs="Arial"/>
          <w:i/>
          <w:color w:val="000000" w:themeColor="text1"/>
          <w:sz w:val="24"/>
          <w:szCs w:val="24"/>
          <w:lang w:val="es-ES"/>
        </w:rPr>
        <w:t>c</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tr</w:t>
      </w:r>
      <w:r w:rsidRPr="00566A76">
        <w:rPr>
          <w:rFonts w:ascii="Arial" w:eastAsia="Calibri" w:hAnsi="Arial" w:cs="Arial"/>
          <w:i/>
          <w:color w:val="000000" w:themeColor="text1"/>
          <w:spacing w:val="-3"/>
          <w:sz w:val="24"/>
          <w:szCs w:val="24"/>
          <w:lang w:val="es-ES"/>
        </w:rPr>
        <w:t>a</w:t>
      </w:r>
      <w:r w:rsidRPr="00566A76">
        <w:rPr>
          <w:rFonts w:ascii="Arial" w:eastAsia="Calibri" w:hAnsi="Arial" w:cs="Arial"/>
          <w:i/>
          <w:color w:val="000000" w:themeColor="text1"/>
          <w:sz w:val="24"/>
          <w:szCs w:val="24"/>
          <w:lang w:val="es-ES"/>
        </w:rPr>
        <w:t xml:space="preserve">ctual </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rie</w:t>
      </w:r>
      <w:r w:rsidRPr="00566A76">
        <w:rPr>
          <w:rFonts w:ascii="Arial" w:eastAsia="Calibri" w:hAnsi="Arial" w:cs="Arial"/>
          <w:i/>
          <w:color w:val="000000" w:themeColor="text1"/>
          <w:spacing w:val="-1"/>
          <w:sz w:val="24"/>
          <w:szCs w:val="24"/>
          <w:lang w:val="es-ES"/>
        </w:rPr>
        <w:t>n</w:t>
      </w:r>
      <w:r w:rsidRPr="00566A76">
        <w:rPr>
          <w:rFonts w:ascii="Arial" w:eastAsia="Calibri" w:hAnsi="Arial" w:cs="Arial"/>
          <w:i/>
          <w:color w:val="000000" w:themeColor="text1"/>
          <w:sz w:val="24"/>
          <w:szCs w:val="24"/>
          <w:lang w:val="es-ES"/>
        </w:rPr>
        <w:t>ta</w:t>
      </w:r>
      <w:r w:rsidRPr="00566A76">
        <w:rPr>
          <w:rFonts w:ascii="Arial" w:eastAsia="Calibri" w:hAnsi="Arial" w:cs="Arial"/>
          <w:i/>
          <w:color w:val="000000" w:themeColor="text1"/>
          <w:spacing w:val="-3"/>
          <w:sz w:val="24"/>
          <w:szCs w:val="24"/>
          <w:lang w:val="es-ES"/>
        </w:rPr>
        <w:t>d</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s a</w:t>
      </w:r>
      <w:r w:rsidRPr="00566A76">
        <w:rPr>
          <w:rFonts w:ascii="Arial" w:eastAsia="Calibri" w:hAnsi="Arial" w:cs="Arial"/>
          <w:i/>
          <w:color w:val="000000" w:themeColor="text1"/>
          <w:spacing w:val="-2"/>
          <w:sz w:val="24"/>
          <w:szCs w:val="24"/>
          <w:lang w:val="es-ES"/>
        </w:rPr>
        <w:t xml:space="preserve"> </w:t>
      </w:r>
      <w:r w:rsidRPr="00566A76">
        <w:rPr>
          <w:rFonts w:ascii="Arial" w:eastAsia="Calibri" w:hAnsi="Arial" w:cs="Arial"/>
          <w:i/>
          <w:color w:val="000000" w:themeColor="text1"/>
          <w:sz w:val="24"/>
          <w:szCs w:val="24"/>
          <w:lang w:val="es-ES"/>
        </w:rPr>
        <w:t>re</w:t>
      </w:r>
      <w:r w:rsidRPr="00566A76">
        <w:rPr>
          <w:rFonts w:ascii="Arial" w:eastAsia="Calibri" w:hAnsi="Arial" w:cs="Arial"/>
          <w:i/>
          <w:color w:val="000000" w:themeColor="text1"/>
          <w:spacing w:val="-3"/>
          <w:sz w:val="24"/>
          <w:szCs w:val="24"/>
          <w:lang w:val="es-ES"/>
        </w:rPr>
        <w:t>c</w:t>
      </w:r>
      <w:r w:rsidRPr="00566A76">
        <w:rPr>
          <w:rFonts w:ascii="Arial" w:eastAsia="Calibri" w:hAnsi="Arial" w:cs="Arial"/>
          <w:i/>
          <w:color w:val="000000" w:themeColor="text1"/>
          <w:spacing w:val="-2"/>
          <w:sz w:val="24"/>
          <w:szCs w:val="24"/>
          <w:lang w:val="es-ES"/>
        </w:rPr>
        <w:t>o</w:t>
      </w:r>
      <w:r w:rsidRPr="00566A76">
        <w:rPr>
          <w:rFonts w:ascii="Arial" w:eastAsia="Calibri" w:hAnsi="Arial" w:cs="Arial"/>
          <w:i/>
          <w:color w:val="000000" w:themeColor="text1"/>
          <w:sz w:val="24"/>
          <w:szCs w:val="24"/>
          <w:lang w:val="es-ES"/>
        </w:rPr>
        <w:t>m</w:t>
      </w:r>
      <w:r w:rsidRPr="00566A76">
        <w:rPr>
          <w:rFonts w:ascii="Arial" w:eastAsia="Calibri" w:hAnsi="Arial" w:cs="Arial"/>
          <w:i/>
          <w:color w:val="000000" w:themeColor="text1"/>
          <w:spacing w:val="-1"/>
          <w:sz w:val="24"/>
          <w:szCs w:val="24"/>
          <w:lang w:val="es-ES"/>
        </w:rPr>
        <w:t>p</w:t>
      </w:r>
      <w:r w:rsidRPr="00566A76">
        <w:rPr>
          <w:rFonts w:ascii="Arial" w:eastAsia="Calibri" w:hAnsi="Arial" w:cs="Arial"/>
          <w:i/>
          <w:color w:val="000000" w:themeColor="text1"/>
          <w:sz w:val="24"/>
          <w:szCs w:val="24"/>
          <w:lang w:val="es-ES"/>
        </w:rPr>
        <w:t>ensar</w:t>
      </w:r>
      <w:r w:rsidRPr="00566A76">
        <w:rPr>
          <w:rFonts w:ascii="Arial" w:eastAsia="Calibri" w:hAnsi="Arial" w:cs="Arial"/>
          <w:i/>
          <w:color w:val="000000" w:themeColor="text1"/>
          <w:spacing w:val="-3"/>
          <w:sz w:val="24"/>
          <w:szCs w:val="24"/>
          <w:lang w:val="es-ES"/>
        </w:rPr>
        <w:t xml:space="preserve"> </w:t>
      </w:r>
      <w:r w:rsidRPr="00566A76">
        <w:rPr>
          <w:rFonts w:ascii="Arial" w:eastAsia="Calibri" w:hAnsi="Arial" w:cs="Arial"/>
          <w:i/>
          <w:color w:val="000000" w:themeColor="text1"/>
          <w:spacing w:val="-1"/>
          <w:sz w:val="24"/>
          <w:szCs w:val="24"/>
          <w:lang w:val="es-ES"/>
        </w:rPr>
        <w:t>d</w:t>
      </w:r>
      <w:r w:rsidRPr="00566A76">
        <w:rPr>
          <w:rFonts w:ascii="Arial" w:eastAsia="Calibri" w:hAnsi="Arial" w:cs="Arial"/>
          <w:i/>
          <w:color w:val="000000" w:themeColor="text1"/>
          <w:sz w:val="24"/>
          <w:szCs w:val="24"/>
          <w:lang w:val="es-ES"/>
        </w:rPr>
        <w:t>ic</w:t>
      </w:r>
      <w:r w:rsidRPr="00566A76">
        <w:rPr>
          <w:rFonts w:ascii="Arial" w:eastAsia="Calibri" w:hAnsi="Arial" w:cs="Arial"/>
          <w:i/>
          <w:color w:val="000000" w:themeColor="text1"/>
          <w:spacing w:val="-1"/>
          <w:sz w:val="24"/>
          <w:szCs w:val="24"/>
          <w:lang w:val="es-ES"/>
        </w:rPr>
        <w:t>h</w:t>
      </w:r>
      <w:r w:rsidRPr="00566A76">
        <w:rPr>
          <w:rFonts w:ascii="Arial" w:eastAsia="Calibri" w:hAnsi="Arial" w:cs="Arial"/>
          <w:i/>
          <w:color w:val="000000" w:themeColor="text1"/>
          <w:sz w:val="24"/>
          <w:szCs w:val="24"/>
          <w:lang w:val="es-ES"/>
        </w:rPr>
        <w:t>as la</w:t>
      </w:r>
      <w:r w:rsidRPr="00566A76">
        <w:rPr>
          <w:rFonts w:ascii="Arial" w:eastAsia="Calibri" w:hAnsi="Arial" w:cs="Arial"/>
          <w:i/>
          <w:color w:val="000000" w:themeColor="text1"/>
          <w:spacing w:val="-1"/>
          <w:sz w:val="24"/>
          <w:szCs w:val="24"/>
          <w:lang w:val="es-ES"/>
        </w:rPr>
        <w:t>b</w:t>
      </w:r>
      <w:r w:rsidRPr="00566A76">
        <w:rPr>
          <w:rFonts w:ascii="Arial" w:eastAsia="Calibri" w:hAnsi="Arial" w:cs="Arial"/>
          <w:i/>
          <w:color w:val="000000" w:themeColor="text1"/>
          <w:spacing w:val="1"/>
          <w:sz w:val="24"/>
          <w:szCs w:val="24"/>
          <w:lang w:val="es-ES"/>
        </w:rPr>
        <w:t>o</w:t>
      </w:r>
      <w:r w:rsidRPr="00566A76">
        <w:rPr>
          <w:rFonts w:ascii="Arial" w:eastAsia="Calibri" w:hAnsi="Arial" w:cs="Arial"/>
          <w:i/>
          <w:color w:val="000000" w:themeColor="text1"/>
          <w:sz w:val="24"/>
          <w:szCs w:val="24"/>
          <w:lang w:val="es-ES"/>
        </w:rPr>
        <w:t>res</w:t>
      </w:r>
      <w:r w:rsidRPr="00566A76">
        <w:rPr>
          <w:rFonts w:ascii="Arial" w:eastAsia="Calibri" w:hAnsi="Arial" w:cs="Arial"/>
          <w:i/>
          <w:color w:val="000000" w:themeColor="text1"/>
          <w:spacing w:val="-3"/>
          <w:sz w:val="24"/>
          <w:szCs w:val="24"/>
          <w:lang w:val="es-ES"/>
        </w:rPr>
        <w:t>.</w:t>
      </w:r>
      <w:r w:rsidRPr="00566A76">
        <w:rPr>
          <w:rFonts w:ascii="Arial" w:eastAsia="Calibri" w:hAnsi="Arial" w:cs="Arial"/>
          <w:i/>
          <w:color w:val="000000" w:themeColor="text1"/>
          <w:sz w:val="24"/>
          <w:szCs w:val="24"/>
          <w:lang w:val="es-ES"/>
        </w:rPr>
        <w:t>”</w:t>
      </w:r>
    </w:p>
    <w:p w14:paraId="61B45EF6" w14:textId="77777777" w:rsidR="007B5CF4" w:rsidRPr="00566A76" w:rsidRDefault="007B5CF4" w:rsidP="00566A76">
      <w:pPr>
        <w:widowControl w:val="0"/>
        <w:spacing w:before="5" w:after="0"/>
        <w:jc w:val="center"/>
        <w:rPr>
          <w:rFonts w:ascii="Arial" w:eastAsia="Calibri" w:hAnsi="Arial" w:cs="Arial"/>
          <w:color w:val="000000" w:themeColor="text1"/>
          <w:sz w:val="24"/>
          <w:szCs w:val="24"/>
          <w:lang w:val="es-ES"/>
        </w:rPr>
      </w:pPr>
    </w:p>
    <w:p w14:paraId="5FABEAFE" w14:textId="77777777" w:rsidR="007B5CF4" w:rsidRPr="00566A76" w:rsidRDefault="007B5CF4" w:rsidP="00566A76">
      <w:pPr>
        <w:widowControl w:val="0"/>
        <w:spacing w:after="0"/>
        <w:jc w:val="center"/>
        <w:rPr>
          <w:rFonts w:ascii="Arial" w:eastAsia="Calibri" w:hAnsi="Arial" w:cs="Arial"/>
          <w:color w:val="000000" w:themeColor="text1"/>
          <w:sz w:val="24"/>
          <w:szCs w:val="24"/>
          <w:lang w:val="es-ES"/>
        </w:rPr>
      </w:pPr>
    </w:p>
    <w:p w14:paraId="6162F421" w14:textId="77777777" w:rsidR="007B5CF4" w:rsidRPr="00566A76" w:rsidRDefault="007B5CF4" w:rsidP="00566A76">
      <w:pPr>
        <w:widowControl w:val="0"/>
        <w:spacing w:after="0"/>
        <w:jc w:val="center"/>
        <w:rPr>
          <w:rFonts w:ascii="Arial" w:eastAsia="Calibri" w:hAnsi="Arial" w:cs="Arial"/>
          <w:color w:val="000000" w:themeColor="text1"/>
          <w:sz w:val="24"/>
          <w:szCs w:val="24"/>
          <w:lang w:val="es-ES"/>
        </w:rPr>
      </w:pPr>
    </w:p>
    <w:p w14:paraId="2C3C785F" w14:textId="77777777" w:rsidR="007B5CF4" w:rsidRPr="00566A76" w:rsidRDefault="007B5CF4" w:rsidP="00566A76">
      <w:pPr>
        <w:autoSpaceDE w:val="0"/>
        <w:autoSpaceDN w:val="0"/>
        <w:adjustRightInd w:val="0"/>
        <w:spacing w:after="0"/>
        <w:jc w:val="both"/>
        <w:rPr>
          <w:rFonts w:ascii="Arial" w:hAnsi="Arial" w:cs="Arial"/>
          <w:color w:val="000000" w:themeColor="text1"/>
          <w:sz w:val="24"/>
          <w:szCs w:val="24"/>
          <w:lang w:val="es-ES"/>
        </w:rPr>
      </w:pPr>
      <w:r w:rsidRPr="00566A76">
        <w:rPr>
          <w:rFonts w:ascii="Arial" w:hAnsi="Arial" w:cs="Arial"/>
          <w:color w:val="000000" w:themeColor="text1"/>
          <w:sz w:val="24"/>
          <w:szCs w:val="24"/>
          <w:lang w:val="es-ES"/>
        </w:rPr>
        <w:t>Se convoca a las diferentes veedurías ciudadanas, asociaciones cívicas, comunitarias, de profesionales, benéficas o de utilidad común, gremiales, universidades y centros especializados de investigación, para que realicen control social al presente proceso de selección.</w:t>
      </w:r>
    </w:p>
    <w:p w14:paraId="26E29AF2" w14:textId="77777777" w:rsidR="007B5CF4" w:rsidRPr="00566A76" w:rsidRDefault="007B5CF4" w:rsidP="00566A76">
      <w:pPr>
        <w:widowControl w:val="0"/>
        <w:spacing w:after="0"/>
        <w:ind w:left="118"/>
        <w:jc w:val="both"/>
        <w:rPr>
          <w:rFonts w:ascii="Arial" w:eastAsia="Calibri" w:hAnsi="Arial" w:cs="Arial"/>
          <w:color w:val="000000" w:themeColor="text1"/>
          <w:sz w:val="24"/>
          <w:szCs w:val="24"/>
          <w:lang w:val="es-ES"/>
        </w:rPr>
      </w:pPr>
    </w:p>
    <w:p w14:paraId="5E5F05DC" w14:textId="77777777" w:rsidR="007B5CF4" w:rsidRPr="00566A76" w:rsidRDefault="007B5CF4" w:rsidP="00566A76">
      <w:pPr>
        <w:widowControl w:val="0"/>
        <w:spacing w:after="0"/>
        <w:jc w:val="both"/>
        <w:rPr>
          <w:rFonts w:ascii="Arial" w:eastAsia="Calibri" w:hAnsi="Arial" w:cs="Arial"/>
          <w:color w:val="000000" w:themeColor="text1"/>
          <w:sz w:val="24"/>
          <w:szCs w:val="24"/>
          <w:lang w:val="es-ES"/>
        </w:rPr>
      </w:pPr>
    </w:p>
    <w:p w14:paraId="7E70C1DA" w14:textId="77777777" w:rsidR="007B5CF4" w:rsidRPr="00566A76" w:rsidRDefault="007B5CF4" w:rsidP="00566A76">
      <w:pPr>
        <w:widowControl w:val="0"/>
        <w:spacing w:after="0"/>
        <w:jc w:val="both"/>
        <w:rPr>
          <w:rFonts w:ascii="Arial" w:eastAsia="Calibri" w:hAnsi="Arial" w:cs="Arial"/>
          <w:color w:val="000000" w:themeColor="text1"/>
          <w:sz w:val="24"/>
          <w:szCs w:val="24"/>
          <w:lang w:val="es-ES"/>
        </w:rPr>
      </w:pPr>
    </w:p>
    <w:p w14:paraId="4710F7AE" w14:textId="70FAA56D" w:rsidR="007B5CF4" w:rsidRPr="00566A76" w:rsidRDefault="007B5CF4" w:rsidP="00566A76">
      <w:pPr>
        <w:widowControl w:val="0"/>
        <w:spacing w:after="0"/>
        <w:ind w:left="118" w:right="5718"/>
        <w:jc w:val="both"/>
        <w:rPr>
          <w:rFonts w:ascii="Arial" w:eastAsia="Calibri" w:hAnsi="Arial" w:cs="Arial"/>
          <w:color w:val="000000" w:themeColor="text1"/>
          <w:sz w:val="24"/>
          <w:szCs w:val="24"/>
          <w:lang w:val="es-ES"/>
        </w:rPr>
        <w:sectPr w:rsidR="007B5CF4" w:rsidRPr="00566A76" w:rsidSect="005A703E">
          <w:headerReference w:type="default" r:id="rId31"/>
          <w:footerReference w:type="default" r:id="rId32"/>
          <w:pgSz w:w="12243" w:h="15860"/>
          <w:pgMar w:top="1480" w:right="1300" w:bottom="280" w:left="1300" w:header="720" w:footer="720" w:gutter="0"/>
          <w:paperSrc w:first="15" w:other="15"/>
          <w:cols w:space="720"/>
        </w:sectPr>
      </w:pPr>
      <w:r w:rsidRPr="00566A76">
        <w:rPr>
          <w:rFonts w:ascii="Arial" w:eastAsia="Calibri" w:hAnsi="Arial" w:cs="Arial"/>
          <w:color w:val="000000" w:themeColor="text1"/>
          <w:sz w:val="24"/>
          <w:szCs w:val="24"/>
          <w:lang w:val="es-ES"/>
        </w:rPr>
        <w:t>Ma</w:t>
      </w:r>
      <w:r w:rsidRPr="00566A76">
        <w:rPr>
          <w:rFonts w:ascii="Arial" w:eastAsia="Calibri" w:hAnsi="Arial" w:cs="Arial"/>
          <w:color w:val="000000" w:themeColor="text1"/>
          <w:spacing w:val="-2"/>
          <w:sz w:val="24"/>
          <w:szCs w:val="24"/>
          <w:lang w:val="es-ES"/>
        </w:rPr>
        <w:t>y</w:t>
      </w:r>
      <w:r w:rsidRPr="00566A76">
        <w:rPr>
          <w:rFonts w:ascii="Arial" w:eastAsia="Calibri" w:hAnsi="Arial" w:cs="Arial"/>
          <w:color w:val="000000" w:themeColor="text1"/>
          <w:spacing w:val="1"/>
          <w:sz w:val="24"/>
          <w:szCs w:val="24"/>
          <w:lang w:val="es-ES"/>
        </w:rPr>
        <w:t>o</w:t>
      </w:r>
      <w:r w:rsidRPr="00566A76">
        <w:rPr>
          <w:rFonts w:ascii="Arial" w:eastAsia="Calibri" w:hAnsi="Arial" w:cs="Arial"/>
          <w:color w:val="000000" w:themeColor="text1"/>
          <w:sz w:val="24"/>
          <w:szCs w:val="24"/>
          <w:lang w:val="es-ES"/>
        </w:rPr>
        <w:t>res</w:t>
      </w:r>
      <w:r w:rsidRPr="00566A76">
        <w:rPr>
          <w:rFonts w:ascii="Arial" w:eastAsia="Calibri" w:hAnsi="Arial" w:cs="Arial"/>
          <w:color w:val="000000" w:themeColor="text1"/>
          <w:spacing w:val="-2"/>
          <w:sz w:val="24"/>
          <w:szCs w:val="24"/>
          <w:lang w:val="es-ES"/>
        </w:rPr>
        <w:t xml:space="preserve"> </w:t>
      </w:r>
      <w:r w:rsidRPr="00566A76">
        <w:rPr>
          <w:rFonts w:ascii="Arial" w:eastAsia="Calibri" w:hAnsi="Arial" w:cs="Arial"/>
          <w:color w:val="000000" w:themeColor="text1"/>
          <w:sz w:val="24"/>
          <w:szCs w:val="24"/>
          <w:lang w:val="es-ES"/>
        </w:rPr>
        <w:t>in</w:t>
      </w:r>
      <w:r w:rsidRPr="00566A76">
        <w:rPr>
          <w:rFonts w:ascii="Arial" w:eastAsia="Calibri" w:hAnsi="Arial" w:cs="Arial"/>
          <w:color w:val="000000" w:themeColor="text1"/>
          <w:spacing w:val="-1"/>
          <w:sz w:val="24"/>
          <w:szCs w:val="24"/>
          <w:lang w:val="es-ES"/>
        </w:rPr>
        <w:t>f</w:t>
      </w:r>
      <w:r w:rsidRPr="00566A76">
        <w:rPr>
          <w:rFonts w:ascii="Arial" w:eastAsia="Calibri" w:hAnsi="Arial" w:cs="Arial"/>
          <w:color w:val="000000" w:themeColor="text1"/>
          <w:spacing w:val="1"/>
          <w:sz w:val="24"/>
          <w:szCs w:val="24"/>
          <w:lang w:val="es-ES"/>
        </w:rPr>
        <w:t>o</w:t>
      </w:r>
      <w:r w:rsidRPr="00566A76">
        <w:rPr>
          <w:rFonts w:ascii="Arial" w:eastAsia="Calibri" w:hAnsi="Arial" w:cs="Arial"/>
          <w:color w:val="000000" w:themeColor="text1"/>
          <w:spacing w:val="-3"/>
          <w:sz w:val="24"/>
          <w:szCs w:val="24"/>
          <w:lang w:val="es-ES"/>
        </w:rPr>
        <w:t>r</w:t>
      </w:r>
      <w:r w:rsidRPr="00566A76">
        <w:rPr>
          <w:rFonts w:ascii="Arial" w:eastAsia="Calibri" w:hAnsi="Arial" w:cs="Arial"/>
          <w:color w:val="000000" w:themeColor="text1"/>
          <w:sz w:val="24"/>
          <w:szCs w:val="24"/>
          <w:lang w:val="es-ES"/>
        </w:rPr>
        <w:t>m</w:t>
      </w:r>
      <w:r w:rsidRPr="00566A76">
        <w:rPr>
          <w:rFonts w:ascii="Arial" w:eastAsia="Calibri" w:hAnsi="Arial" w:cs="Arial"/>
          <w:color w:val="000000" w:themeColor="text1"/>
          <w:spacing w:val="-2"/>
          <w:sz w:val="24"/>
          <w:szCs w:val="24"/>
          <w:lang w:val="es-ES"/>
        </w:rPr>
        <w:t>e</w:t>
      </w:r>
      <w:r w:rsidRPr="00566A76">
        <w:rPr>
          <w:rFonts w:ascii="Arial" w:eastAsia="Calibri" w:hAnsi="Arial" w:cs="Arial"/>
          <w:color w:val="000000" w:themeColor="text1"/>
          <w:sz w:val="24"/>
          <w:szCs w:val="24"/>
          <w:lang w:val="es-ES"/>
        </w:rPr>
        <w:t xml:space="preserve">s, </w:t>
      </w:r>
      <w:r w:rsidRPr="00566A76">
        <w:rPr>
          <w:rFonts w:ascii="Arial" w:eastAsia="Calibri" w:hAnsi="Arial" w:cs="Arial"/>
          <w:color w:val="000000" w:themeColor="text1"/>
          <w:spacing w:val="-2"/>
          <w:sz w:val="24"/>
          <w:szCs w:val="24"/>
          <w:lang w:val="es-ES"/>
        </w:rPr>
        <w:t>T</w:t>
      </w:r>
      <w:r w:rsidRPr="00566A76">
        <w:rPr>
          <w:rFonts w:ascii="Arial" w:eastAsia="Calibri" w:hAnsi="Arial" w:cs="Arial"/>
          <w:color w:val="000000" w:themeColor="text1"/>
          <w:sz w:val="24"/>
          <w:szCs w:val="24"/>
          <w:lang w:val="es-ES"/>
        </w:rPr>
        <w:t>elé</w:t>
      </w:r>
      <w:r w:rsidRPr="00566A76">
        <w:rPr>
          <w:rFonts w:ascii="Arial" w:eastAsia="Calibri" w:hAnsi="Arial" w:cs="Arial"/>
          <w:color w:val="000000" w:themeColor="text1"/>
          <w:spacing w:val="-2"/>
          <w:sz w:val="24"/>
          <w:szCs w:val="24"/>
          <w:lang w:val="es-ES"/>
        </w:rPr>
        <w:t>f</w:t>
      </w:r>
      <w:r w:rsidRPr="00566A76">
        <w:rPr>
          <w:rFonts w:ascii="Arial" w:eastAsia="Calibri" w:hAnsi="Arial" w:cs="Arial"/>
          <w:color w:val="000000" w:themeColor="text1"/>
          <w:spacing w:val="1"/>
          <w:sz w:val="24"/>
          <w:szCs w:val="24"/>
          <w:lang w:val="es-ES"/>
        </w:rPr>
        <w:t>o</w:t>
      </w:r>
      <w:r w:rsidRPr="00566A76">
        <w:rPr>
          <w:rFonts w:ascii="Arial" w:eastAsia="Calibri" w:hAnsi="Arial" w:cs="Arial"/>
          <w:color w:val="000000" w:themeColor="text1"/>
          <w:spacing w:val="-4"/>
          <w:sz w:val="24"/>
          <w:szCs w:val="24"/>
          <w:lang w:val="es-ES"/>
        </w:rPr>
        <w:t>n</w:t>
      </w:r>
      <w:r w:rsidRPr="00566A76">
        <w:rPr>
          <w:rFonts w:ascii="Arial" w:eastAsia="Calibri" w:hAnsi="Arial" w:cs="Arial"/>
          <w:color w:val="000000" w:themeColor="text1"/>
          <w:spacing w:val="1"/>
          <w:sz w:val="24"/>
          <w:szCs w:val="24"/>
          <w:lang w:val="es-ES"/>
        </w:rPr>
        <w:t>o</w:t>
      </w:r>
      <w:r w:rsidRPr="00566A76">
        <w:rPr>
          <w:rFonts w:ascii="Arial" w:eastAsia="Calibri" w:hAnsi="Arial" w:cs="Arial"/>
          <w:color w:val="000000" w:themeColor="text1"/>
          <w:sz w:val="24"/>
          <w:szCs w:val="24"/>
          <w:lang w:val="es-ES"/>
        </w:rPr>
        <w:t>:</w:t>
      </w:r>
      <w:r w:rsidRPr="00566A76">
        <w:rPr>
          <w:rFonts w:ascii="Arial" w:eastAsia="Calibri" w:hAnsi="Arial" w:cs="Arial"/>
          <w:color w:val="000000" w:themeColor="text1"/>
          <w:spacing w:val="-2"/>
          <w:sz w:val="24"/>
          <w:szCs w:val="24"/>
          <w:lang w:val="es-ES"/>
        </w:rPr>
        <w:t xml:space="preserve"> </w:t>
      </w:r>
      <w:r w:rsidRPr="00566A76">
        <w:rPr>
          <w:rFonts w:ascii="Arial" w:eastAsia="Calibri" w:hAnsi="Arial" w:cs="Arial"/>
          <w:color w:val="000000" w:themeColor="text1"/>
          <w:sz w:val="24"/>
          <w:szCs w:val="24"/>
          <w:lang w:val="es-ES"/>
        </w:rPr>
        <w:t>2</w:t>
      </w:r>
      <w:r w:rsidRPr="00566A76">
        <w:rPr>
          <w:rFonts w:ascii="Arial" w:eastAsia="Calibri" w:hAnsi="Arial" w:cs="Arial"/>
          <w:color w:val="000000" w:themeColor="text1"/>
          <w:spacing w:val="-2"/>
          <w:sz w:val="24"/>
          <w:szCs w:val="24"/>
          <w:lang w:val="es-ES"/>
        </w:rPr>
        <w:t>20</w:t>
      </w:r>
      <w:r w:rsidRPr="00566A76">
        <w:rPr>
          <w:rFonts w:ascii="Arial" w:eastAsia="Calibri" w:hAnsi="Arial" w:cs="Arial"/>
          <w:color w:val="000000" w:themeColor="text1"/>
          <w:sz w:val="24"/>
          <w:szCs w:val="24"/>
          <w:lang w:val="es-ES"/>
        </w:rPr>
        <w:t>3</w:t>
      </w:r>
      <w:r w:rsidRPr="00566A76">
        <w:rPr>
          <w:rFonts w:ascii="Arial" w:eastAsia="Calibri" w:hAnsi="Arial" w:cs="Arial"/>
          <w:color w:val="000000" w:themeColor="text1"/>
          <w:spacing w:val="-2"/>
          <w:sz w:val="24"/>
          <w:szCs w:val="24"/>
          <w:lang w:val="es-ES"/>
        </w:rPr>
        <w:t>0</w:t>
      </w:r>
      <w:r w:rsidRPr="00566A76">
        <w:rPr>
          <w:rFonts w:ascii="Arial" w:eastAsia="Calibri" w:hAnsi="Arial" w:cs="Arial"/>
          <w:color w:val="000000" w:themeColor="text1"/>
          <w:sz w:val="24"/>
          <w:szCs w:val="24"/>
          <w:lang w:val="es-ES"/>
        </w:rPr>
        <w:t>00 Se</w:t>
      </w:r>
      <w:r w:rsidRPr="00566A76">
        <w:rPr>
          <w:rFonts w:ascii="Arial" w:eastAsia="Calibri" w:hAnsi="Arial" w:cs="Arial"/>
          <w:color w:val="000000" w:themeColor="text1"/>
          <w:spacing w:val="-1"/>
          <w:sz w:val="24"/>
          <w:szCs w:val="24"/>
          <w:lang w:val="es-ES"/>
        </w:rPr>
        <w:t>d</w:t>
      </w:r>
      <w:r w:rsidRPr="00566A76">
        <w:rPr>
          <w:rFonts w:ascii="Arial" w:eastAsia="Calibri" w:hAnsi="Arial" w:cs="Arial"/>
          <w:color w:val="000000" w:themeColor="text1"/>
          <w:sz w:val="24"/>
          <w:szCs w:val="24"/>
          <w:lang w:val="es-ES"/>
        </w:rPr>
        <w:t>e A</w:t>
      </w:r>
      <w:r w:rsidRPr="00566A76">
        <w:rPr>
          <w:rFonts w:ascii="Arial" w:eastAsia="Calibri" w:hAnsi="Arial" w:cs="Arial"/>
          <w:color w:val="000000" w:themeColor="text1"/>
          <w:spacing w:val="-2"/>
          <w:sz w:val="24"/>
          <w:szCs w:val="24"/>
          <w:lang w:val="es-ES"/>
        </w:rPr>
        <w:t>v</w:t>
      </w:r>
      <w:r w:rsidRPr="00566A76">
        <w:rPr>
          <w:rFonts w:ascii="Arial" w:eastAsia="Calibri" w:hAnsi="Arial" w:cs="Arial"/>
          <w:color w:val="000000" w:themeColor="text1"/>
          <w:sz w:val="24"/>
          <w:szCs w:val="24"/>
          <w:lang w:val="es-ES"/>
        </w:rPr>
        <w:t>en</w:t>
      </w:r>
      <w:r w:rsidRPr="00566A76">
        <w:rPr>
          <w:rFonts w:ascii="Arial" w:eastAsia="Calibri" w:hAnsi="Arial" w:cs="Arial"/>
          <w:color w:val="000000" w:themeColor="text1"/>
          <w:spacing w:val="-1"/>
          <w:sz w:val="24"/>
          <w:szCs w:val="24"/>
          <w:lang w:val="es-ES"/>
        </w:rPr>
        <w:t>id</w:t>
      </w:r>
      <w:r w:rsidRPr="00566A76">
        <w:rPr>
          <w:rFonts w:ascii="Arial" w:eastAsia="Calibri" w:hAnsi="Arial" w:cs="Arial"/>
          <w:color w:val="000000" w:themeColor="text1"/>
          <w:sz w:val="24"/>
          <w:szCs w:val="24"/>
          <w:lang w:val="es-ES"/>
        </w:rPr>
        <w:t>a El</w:t>
      </w:r>
      <w:r w:rsidRPr="00566A76">
        <w:rPr>
          <w:rFonts w:ascii="Arial" w:eastAsia="Calibri" w:hAnsi="Arial" w:cs="Arial"/>
          <w:color w:val="000000" w:themeColor="text1"/>
          <w:spacing w:val="-2"/>
          <w:sz w:val="24"/>
          <w:szCs w:val="24"/>
          <w:lang w:val="es-ES"/>
        </w:rPr>
        <w:t xml:space="preserve"> </w:t>
      </w:r>
      <w:r w:rsidRPr="00566A76">
        <w:rPr>
          <w:rFonts w:ascii="Arial" w:eastAsia="Calibri" w:hAnsi="Arial" w:cs="Arial"/>
          <w:color w:val="000000" w:themeColor="text1"/>
          <w:sz w:val="24"/>
          <w:szCs w:val="24"/>
          <w:lang w:val="es-ES"/>
        </w:rPr>
        <w:t>D</w:t>
      </w:r>
      <w:r w:rsidRPr="00566A76">
        <w:rPr>
          <w:rFonts w:ascii="Arial" w:eastAsia="Calibri" w:hAnsi="Arial" w:cs="Arial"/>
          <w:color w:val="000000" w:themeColor="text1"/>
          <w:spacing w:val="1"/>
          <w:sz w:val="24"/>
          <w:szCs w:val="24"/>
          <w:lang w:val="es-ES"/>
        </w:rPr>
        <w:t>o</w:t>
      </w:r>
      <w:r w:rsidRPr="00566A76">
        <w:rPr>
          <w:rFonts w:ascii="Arial" w:eastAsia="Calibri" w:hAnsi="Arial" w:cs="Arial"/>
          <w:color w:val="000000" w:themeColor="text1"/>
          <w:spacing w:val="-3"/>
          <w:sz w:val="24"/>
          <w:szCs w:val="24"/>
          <w:lang w:val="es-ES"/>
        </w:rPr>
        <w:t>r</w:t>
      </w:r>
      <w:r w:rsidRPr="00566A76">
        <w:rPr>
          <w:rFonts w:ascii="Arial" w:eastAsia="Calibri" w:hAnsi="Arial" w:cs="Arial"/>
          <w:color w:val="000000" w:themeColor="text1"/>
          <w:sz w:val="24"/>
          <w:szCs w:val="24"/>
          <w:lang w:val="es-ES"/>
        </w:rPr>
        <w:t>a</w:t>
      </w:r>
      <w:r w:rsidRPr="00566A76">
        <w:rPr>
          <w:rFonts w:ascii="Arial" w:eastAsia="Calibri" w:hAnsi="Arial" w:cs="Arial"/>
          <w:color w:val="000000" w:themeColor="text1"/>
          <w:spacing w:val="-1"/>
          <w:sz w:val="24"/>
          <w:szCs w:val="24"/>
          <w:lang w:val="es-ES"/>
        </w:rPr>
        <w:t>d</w:t>
      </w:r>
      <w:r w:rsidRPr="00566A76">
        <w:rPr>
          <w:rFonts w:ascii="Arial" w:eastAsia="Calibri" w:hAnsi="Arial" w:cs="Arial"/>
          <w:color w:val="000000" w:themeColor="text1"/>
          <w:sz w:val="24"/>
          <w:szCs w:val="24"/>
          <w:lang w:val="es-ES"/>
        </w:rPr>
        <w:t>o</w:t>
      </w:r>
      <w:r w:rsidRPr="00566A76">
        <w:rPr>
          <w:rFonts w:ascii="Arial" w:eastAsia="Calibri" w:hAnsi="Arial" w:cs="Arial"/>
          <w:color w:val="000000" w:themeColor="text1"/>
          <w:spacing w:val="1"/>
          <w:sz w:val="24"/>
          <w:szCs w:val="24"/>
          <w:lang w:val="es-ES"/>
        </w:rPr>
        <w:t xml:space="preserve"> </w:t>
      </w:r>
      <w:r w:rsidRPr="00566A76">
        <w:rPr>
          <w:rFonts w:ascii="Arial" w:eastAsia="Calibri" w:hAnsi="Arial" w:cs="Arial"/>
          <w:color w:val="000000" w:themeColor="text1"/>
          <w:spacing w:val="-3"/>
          <w:sz w:val="24"/>
          <w:szCs w:val="24"/>
          <w:lang w:val="es-ES"/>
        </w:rPr>
        <w:t>N</w:t>
      </w:r>
      <w:r w:rsidRPr="00566A76">
        <w:rPr>
          <w:rFonts w:ascii="Arial" w:eastAsia="Calibri" w:hAnsi="Arial" w:cs="Arial"/>
          <w:color w:val="000000" w:themeColor="text1"/>
          <w:spacing w:val="-2"/>
          <w:sz w:val="24"/>
          <w:szCs w:val="24"/>
          <w:lang w:val="es-ES"/>
        </w:rPr>
        <w:t>o</w:t>
      </w:r>
      <w:r w:rsidRPr="00566A76">
        <w:rPr>
          <w:rFonts w:ascii="Arial" w:eastAsia="Calibri" w:hAnsi="Arial" w:cs="Arial"/>
          <w:color w:val="000000" w:themeColor="text1"/>
          <w:sz w:val="24"/>
          <w:szCs w:val="24"/>
          <w:lang w:val="es-ES"/>
        </w:rPr>
        <w:t>.</w:t>
      </w:r>
      <w:r w:rsidRPr="00566A76">
        <w:rPr>
          <w:rFonts w:ascii="Arial" w:eastAsia="Calibri" w:hAnsi="Arial" w:cs="Arial"/>
          <w:color w:val="000000" w:themeColor="text1"/>
          <w:spacing w:val="1"/>
          <w:sz w:val="24"/>
          <w:szCs w:val="24"/>
          <w:lang w:val="es-ES"/>
        </w:rPr>
        <w:t xml:space="preserve"> </w:t>
      </w:r>
      <w:r w:rsidRPr="00566A76">
        <w:rPr>
          <w:rFonts w:ascii="Arial" w:eastAsia="Calibri" w:hAnsi="Arial" w:cs="Arial"/>
          <w:color w:val="000000" w:themeColor="text1"/>
          <w:sz w:val="24"/>
          <w:szCs w:val="24"/>
          <w:lang w:val="es-ES"/>
        </w:rPr>
        <w:t>66</w:t>
      </w:r>
      <w:r w:rsidRPr="00566A76">
        <w:rPr>
          <w:rFonts w:ascii="Arial" w:eastAsia="Calibri" w:hAnsi="Arial" w:cs="Arial"/>
          <w:color w:val="000000" w:themeColor="text1"/>
          <w:spacing w:val="-1"/>
          <w:sz w:val="24"/>
          <w:szCs w:val="24"/>
          <w:lang w:val="es-ES"/>
        </w:rPr>
        <w:t xml:space="preserve"> </w:t>
      </w:r>
      <w:r w:rsidRPr="00566A76">
        <w:rPr>
          <w:rFonts w:ascii="Arial" w:eastAsia="Calibri" w:hAnsi="Arial" w:cs="Arial"/>
          <w:color w:val="000000" w:themeColor="text1"/>
          <w:sz w:val="24"/>
          <w:szCs w:val="24"/>
          <w:lang w:val="es-ES"/>
        </w:rPr>
        <w:t>–</w:t>
      </w:r>
      <w:r w:rsidRPr="00566A76">
        <w:rPr>
          <w:rFonts w:ascii="Arial" w:eastAsia="Calibri" w:hAnsi="Arial" w:cs="Arial"/>
          <w:color w:val="000000" w:themeColor="text1"/>
          <w:spacing w:val="-2"/>
          <w:sz w:val="24"/>
          <w:szCs w:val="24"/>
          <w:lang w:val="es-ES"/>
        </w:rPr>
        <w:t xml:space="preserve"> </w:t>
      </w:r>
      <w:r w:rsidRPr="00566A76">
        <w:rPr>
          <w:rFonts w:ascii="Arial" w:eastAsia="Calibri" w:hAnsi="Arial" w:cs="Arial"/>
          <w:color w:val="000000" w:themeColor="text1"/>
          <w:sz w:val="24"/>
          <w:szCs w:val="24"/>
          <w:lang w:val="es-ES"/>
        </w:rPr>
        <w:t>63</w:t>
      </w:r>
    </w:p>
    <w:p w14:paraId="511BAAF4" w14:textId="000DE138" w:rsidR="00235D9B" w:rsidRPr="00566A76" w:rsidRDefault="00235D9B" w:rsidP="00566A76">
      <w:pPr>
        <w:spacing w:after="0"/>
        <w:jc w:val="both"/>
        <w:rPr>
          <w:rFonts w:ascii="Arial" w:eastAsia="ZTR1C.tmp" w:hAnsi="Arial" w:cs="Arial"/>
          <w:b/>
          <w:color w:val="000000" w:themeColor="text1"/>
          <w:sz w:val="24"/>
          <w:szCs w:val="24"/>
          <w:lang w:val="es-ES" w:eastAsia="es-ES"/>
        </w:rPr>
      </w:pPr>
    </w:p>
    <w:sectPr w:rsidR="00235D9B" w:rsidRPr="00566A76" w:rsidSect="00900855">
      <w:headerReference w:type="default" r:id="rId33"/>
      <w:footerReference w:type="default" r:id="rId34"/>
      <w:pgSz w:w="12240" w:h="15840"/>
      <w:pgMar w:top="2204" w:right="1701" w:bottom="1417" w:left="1701" w:header="0" w:footer="11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82BD" w14:textId="77777777" w:rsidR="001B4823" w:rsidRDefault="001B4823" w:rsidP="00A573F1">
      <w:pPr>
        <w:spacing w:after="0" w:line="240" w:lineRule="auto"/>
      </w:pPr>
      <w:r>
        <w:separator/>
      </w:r>
    </w:p>
  </w:endnote>
  <w:endnote w:type="continuationSeparator" w:id="0">
    <w:p w14:paraId="114D654F" w14:textId="77777777" w:rsidR="001B4823" w:rsidRDefault="001B4823" w:rsidP="00A5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ZTR1C.tmp">
    <w:altName w:val="Cambria"/>
    <w:charset w:val="02"/>
    <w:family w:val="auto"/>
    <w:pitch w:val="variable"/>
  </w:font>
  <w:font w:name="Arial Narrow">
    <w:panose1 w:val="020B0606020202030204"/>
    <w:charset w:val="00"/>
    <w:family w:val="auto"/>
    <w:pitch w:val="variable"/>
    <w:sig w:usb0="00000287" w:usb1="00000800" w:usb2="00000000" w:usb3="00000000" w:csb0="0000009F" w:csb1="00000000"/>
  </w:font>
  <w:font w:name="ＭＳ 明朝">
    <w:charset w:val="80"/>
    <w:family w:val="auto"/>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Apple LiGothic Medium">
    <w:altName w:val="Arial Unicode MS"/>
    <w:charset w:val="51"/>
    <w:family w:val="auto"/>
    <w:pitch w:val="variable"/>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76DA" w14:textId="525C5DF7" w:rsidR="00476A62" w:rsidRDefault="00476A62">
    <w:pPr>
      <w:pStyle w:val="Piedepgina"/>
    </w:pPr>
    <w:r>
      <w:rPr>
        <w:noProof/>
        <w:lang w:val="es-ES_tradnl" w:eastAsia="es-ES_tradnl"/>
      </w:rPr>
      <w:drawing>
        <wp:anchor distT="0" distB="0" distL="114300" distR="114300" simplePos="0" relativeHeight="251665408" behindDoc="0" locked="0" layoutInCell="1" allowOverlap="1" wp14:anchorId="3C8DBA0D" wp14:editId="3FE3BDBB">
          <wp:simplePos x="0" y="0"/>
          <wp:positionH relativeFrom="margin">
            <wp:posOffset>-4445</wp:posOffset>
          </wp:positionH>
          <wp:positionV relativeFrom="paragraph">
            <wp:posOffset>-219710</wp:posOffset>
          </wp:positionV>
          <wp:extent cx="5631620" cy="839795"/>
          <wp:effectExtent l="0" t="0" r="762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1620" cy="8397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DF1C" w14:textId="191BA07D" w:rsidR="00476A62" w:rsidRDefault="00476A62" w:rsidP="0086417B">
    <w:pPr>
      <w:pStyle w:val="Piedepgina"/>
    </w:pPr>
  </w:p>
  <w:p w14:paraId="4AC1E7AC" w14:textId="77777777" w:rsidR="00476A62" w:rsidRPr="00A573F1" w:rsidRDefault="00476A62" w:rsidP="00C527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CDEDD" w14:textId="77777777" w:rsidR="001B4823" w:rsidRDefault="001B4823" w:rsidP="00A573F1">
      <w:pPr>
        <w:spacing w:after="0" w:line="240" w:lineRule="auto"/>
      </w:pPr>
      <w:r>
        <w:separator/>
      </w:r>
    </w:p>
  </w:footnote>
  <w:footnote w:type="continuationSeparator" w:id="0">
    <w:p w14:paraId="0A8E35FF" w14:textId="77777777" w:rsidR="001B4823" w:rsidRDefault="001B4823" w:rsidP="00A573F1">
      <w:pPr>
        <w:spacing w:after="0" w:line="240" w:lineRule="auto"/>
      </w:pPr>
      <w:r>
        <w:continuationSeparator/>
      </w:r>
    </w:p>
  </w:footnote>
  <w:footnote w:id="1">
    <w:p w14:paraId="5A8CA5BC" w14:textId="77777777" w:rsidR="00476A62" w:rsidRPr="00123FE7" w:rsidRDefault="00476A62" w:rsidP="00995FCD">
      <w:pPr>
        <w:pStyle w:val="Textonotapie"/>
        <w:jc w:val="both"/>
      </w:pPr>
      <w:r>
        <w:rPr>
          <w:rStyle w:val="Refdenotaalpie"/>
          <w:rFonts w:eastAsia="Arial"/>
        </w:rPr>
        <w:footnoteRef/>
      </w:r>
      <w:r>
        <w:t xml:space="preserve"> Las personas jurídicas extranjeras con sucursal en Colombia, que no actúen a través del representante legal de su sucursal deberán cumplir con lo establecido en el numeral </w:t>
      </w:r>
      <w:r>
        <w:fldChar w:fldCharType="begin"/>
      </w:r>
      <w:r>
        <w:instrText xml:space="preserve"> REF _Ref346644471 \w \h  \* MERGEFORMAT </w:instrText>
      </w:r>
      <w:r>
        <w:fldChar w:fldCharType="separate"/>
      </w:r>
      <w:r>
        <w:t>5.4.3</w:t>
      </w:r>
      <w:r>
        <w:fldChar w:fldCharType="end"/>
      </w:r>
      <w:r>
        <w:fldChar w:fldCharType="begin"/>
      </w:r>
      <w:r>
        <w:instrText xml:space="preserve"> REF _Ref389644345 \w \h  \* MERGEFORMAT </w:instrText>
      </w:r>
      <w:r>
        <w:fldChar w:fldCharType="separate"/>
      </w:r>
      <w:r>
        <w:t>(h)</w:t>
      </w:r>
      <w:r>
        <w:fldChar w:fldCharType="end"/>
      </w:r>
      <w:r>
        <w:t xml:space="preserve"> de este Pliego de Condiciones.</w:t>
      </w:r>
    </w:p>
  </w:footnote>
  <w:footnote w:id="2">
    <w:p w14:paraId="60BF134F" w14:textId="77777777" w:rsidR="00476A62" w:rsidRPr="00AF7752" w:rsidRDefault="00476A62" w:rsidP="00995FCD">
      <w:pPr>
        <w:pStyle w:val="Textonotapie"/>
        <w:rPr>
          <w:lang w:val="es-CO"/>
        </w:rPr>
      </w:pPr>
      <w:r>
        <w:rPr>
          <w:rStyle w:val="Refdenotaalpie"/>
          <w:rFonts w:eastAsia="Arial"/>
        </w:rPr>
        <w:footnoteRef/>
      </w:r>
      <w:r>
        <w:t xml:space="preserve"> </w:t>
      </w:r>
      <w:r w:rsidRPr="004236DB">
        <w:t xml:space="preserve">Ningún </w:t>
      </w:r>
      <w:r>
        <w:t>Oferent</w:t>
      </w:r>
      <w:r w:rsidRPr="004236DB">
        <w:t>e que haya sido inversionista en un Fondo de Capital Privado podrá acreditar la experiencia del Fondo de Capital Privado independientemente de la participación que el mismo haya tenido o tenga en la actualidad</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5ADB" w14:textId="57D4FB54" w:rsidR="00476A62" w:rsidRDefault="00476A62" w:rsidP="00AA327D">
    <w:pPr>
      <w:pStyle w:val="Encabezado"/>
      <w:rPr>
        <w:noProof/>
        <w:lang w:eastAsia="es-CO"/>
      </w:rPr>
    </w:pPr>
    <w:r>
      <w:rPr>
        <w:noProof/>
        <w:lang w:val="es-ES_tradnl" w:eastAsia="es-ES_tradnl"/>
      </w:rPr>
      <w:drawing>
        <wp:anchor distT="0" distB="0" distL="114300" distR="114300" simplePos="0" relativeHeight="251663360" behindDoc="0" locked="0" layoutInCell="1" allowOverlap="1" wp14:anchorId="20BAA055" wp14:editId="3425E9F9">
          <wp:simplePos x="0" y="0"/>
          <wp:positionH relativeFrom="column">
            <wp:posOffset>-740801</wp:posOffset>
          </wp:positionH>
          <wp:positionV relativeFrom="paragraph">
            <wp:posOffset>-226060</wp:posOffset>
          </wp:positionV>
          <wp:extent cx="7740650" cy="1068295"/>
          <wp:effectExtent l="0" t="0" r="635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40650" cy="106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36426D" w14:textId="77777777" w:rsidR="00476A62" w:rsidRDefault="00476A62" w:rsidP="00AA327D">
    <w:pPr>
      <w:pStyle w:val="Encabezado"/>
      <w:rPr>
        <w:noProof/>
        <w:lang w:eastAsia="es-CO"/>
      </w:rPr>
    </w:pPr>
  </w:p>
  <w:p w14:paraId="3C9F1249" w14:textId="77777777" w:rsidR="00476A62" w:rsidRDefault="00476A62" w:rsidP="00AA327D">
    <w:pPr>
      <w:pStyle w:val="Encabezado"/>
      <w:rPr>
        <w:noProof/>
        <w:lang w:eastAsia="es-CO"/>
      </w:rPr>
    </w:pPr>
  </w:p>
  <w:p w14:paraId="3D8D4753" w14:textId="77777777" w:rsidR="00476A62" w:rsidRDefault="00476A62" w:rsidP="00AA327D">
    <w:pPr>
      <w:pStyle w:val="Encabezado"/>
      <w:rPr>
        <w:noProof/>
        <w:lang w:eastAsia="es-CO"/>
      </w:rPr>
    </w:pPr>
  </w:p>
  <w:p w14:paraId="6FF603FB" w14:textId="77777777" w:rsidR="00476A62" w:rsidRDefault="00476A62" w:rsidP="00AA327D">
    <w:pPr>
      <w:pStyle w:val="Encabezado"/>
    </w:pPr>
  </w:p>
  <w:p w14:paraId="4C03A34D" w14:textId="543ECEFD" w:rsidR="00476A62" w:rsidRDefault="00476A62" w:rsidP="00AA327D">
    <w:pPr>
      <w:pStyle w:val="Encabezado"/>
      <w:jc w:val="center"/>
      <w:rPr>
        <w:rFonts w:ascii="Arial" w:hAnsi="Arial" w:cs="Arial"/>
        <w:b/>
        <w:color w:val="7F7F7F" w:themeColor="text1" w:themeTint="80"/>
        <w:sz w:val="20"/>
        <w:szCs w:val="20"/>
      </w:rPr>
    </w:pPr>
    <w:r>
      <w:rPr>
        <w:rFonts w:ascii="Arial" w:hAnsi="Arial" w:cs="Arial"/>
        <w:b/>
        <w:color w:val="7F7F7F" w:themeColor="text1" w:themeTint="80"/>
        <w:sz w:val="20"/>
        <w:szCs w:val="20"/>
      </w:rPr>
      <w:t>PREPLIEGO DE CONDICIONES</w:t>
    </w:r>
    <w:r w:rsidRPr="00C22BFA">
      <w:rPr>
        <w:rFonts w:ascii="Arial" w:hAnsi="Arial" w:cs="Arial"/>
        <w:b/>
        <w:color w:val="7F7F7F" w:themeColor="text1" w:themeTint="80"/>
        <w:sz w:val="20"/>
        <w:szCs w:val="20"/>
      </w:rPr>
      <w:t xml:space="preserve"> </w:t>
    </w:r>
    <w:r>
      <w:rPr>
        <w:rFonts w:ascii="Arial" w:hAnsi="Arial" w:cs="Arial"/>
        <w:b/>
        <w:color w:val="7F7F7F" w:themeColor="text1" w:themeTint="80"/>
        <w:sz w:val="20"/>
        <w:szCs w:val="20"/>
      </w:rPr>
      <w:t xml:space="preserve">LICITACION PÚBLICA </w:t>
    </w:r>
  </w:p>
  <w:p w14:paraId="2536BF47" w14:textId="77777777" w:rsidR="00476A62" w:rsidRDefault="00476A6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4B35" w14:textId="55B58F69" w:rsidR="00476A62" w:rsidRDefault="00476A62">
    <w:pPr>
      <w:pStyle w:val="Encabezado"/>
      <w:rPr>
        <w:noProof/>
        <w:lang w:eastAsia="es-CO"/>
      </w:rPr>
    </w:pPr>
  </w:p>
  <w:p w14:paraId="68760BE4" w14:textId="3A8A003C" w:rsidR="00476A62" w:rsidRDefault="00476A62">
    <w:pPr>
      <w:pStyle w:val="Encabezado"/>
      <w:rPr>
        <w:noProof/>
        <w:lang w:eastAsia="es-CO"/>
      </w:rPr>
    </w:pPr>
  </w:p>
  <w:p w14:paraId="13B3094A" w14:textId="77777777" w:rsidR="00476A62" w:rsidRDefault="00476A62">
    <w:pPr>
      <w:pStyle w:val="Encabezado"/>
      <w:rPr>
        <w:noProof/>
        <w:lang w:eastAsia="es-CO"/>
      </w:rPr>
    </w:pPr>
  </w:p>
  <w:p w14:paraId="56781F18" w14:textId="77777777" w:rsidR="00476A62" w:rsidRDefault="00476A62">
    <w:pPr>
      <w:pStyle w:val="Encabezado"/>
      <w:rPr>
        <w:noProof/>
        <w:lang w:eastAsia="es-CO"/>
      </w:rPr>
    </w:pPr>
  </w:p>
  <w:p w14:paraId="594DB2EF" w14:textId="77777777" w:rsidR="00476A62" w:rsidRDefault="00476A62">
    <w:pPr>
      <w:pStyle w:val="Encabezado"/>
      <w:rPr>
        <w:noProof/>
        <w:lang w:eastAsia="es-CO"/>
      </w:rPr>
    </w:pPr>
  </w:p>
  <w:p w14:paraId="14D66527" w14:textId="77777777" w:rsidR="00476A62" w:rsidRDefault="00476A62">
    <w:pPr>
      <w:pStyle w:val="Encabezado"/>
      <w:rPr>
        <w:noProof/>
        <w:lang w:eastAsia="es-CO"/>
      </w:rPr>
    </w:pPr>
  </w:p>
  <w:p w14:paraId="7FF332F9" w14:textId="77777777" w:rsidR="00476A62" w:rsidRDefault="00476A62">
    <w:pPr>
      <w:pStyle w:val="Encabezado"/>
      <w:rPr>
        <w:noProof/>
        <w:lang w:eastAsia="es-CO"/>
      </w:rPr>
    </w:pPr>
  </w:p>
  <w:p w14:paraId="2FF7884C" w14:textId="77777777" w:rsidR="00476A62" w:rsidRDefault="00476A62" w:rsidP="00B7755E">
    <w:pPr>
      <w:pStyle w:val="Encabezado"/>
    </w:pPr>
  </w:p>
  <w:p w14:paraId="46349F9B" w14:textId="314B90A1" w:rsidR="00476A62" w:rsidRDefault="00476A62" w:rsidP="00B7755E">
    <w:pPr>
      <w:pStyle w:val="Encabezado"/>
      <w:jc w:val="center"/>
      <w:rPr>
        <w:rFonts w:ascii="Arial" w:hAnsi="Arial" w:cs="Arial"/>
        <w:b/>
        <w:color w:val="7F7F7F" w:themeColor="text1" w:themeTint="80"/>
        <w:sz w:val="20"/>
        <w:szCs w:val="20"/>
      </w:rPr>
    </w:pPr>
  </w:p>
  <w:p w14:paraId="6BDBC889" w14:textId="77777777" w:rsidR="00476A62" w:rsidRPr="00C22BFA" w:rsidRDefault="00476A62" w:rsidP="00B7755E">
    <w:pPr>
      <w:pStyle w:val="Encabezado"/>
      <w:jc w:val="center"/>
      <w:rPr>
        <w:rFonts w:ascii="Arial" w:hAnsi="Arial" w:cs="Arial"/>
        <w:b/>
        <w:color w:val="7F7F7F" w:themeColor="text1" w:themeTint="8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22" type="#_x0000_t75" style="width:194.75pt;height:194.75pt" o:bullet="t">
        <v:imagedata r:id="rId1" o:title="transmilenio-logo-11265AC188-seeklogo"/>
      </v:shape>
    </w:pict>
  </w:numPicBullet>
  <w:abstractNum w:abstractNumId="0">
    <w:nsid w:val="FFFFFF83"/>
    <w:multiLevelType w:val="singleLevel"/>
    <w:tmpl w:val="2ECA87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7736A7C"/>
    <w:multiLevelType w:val="hybridMultilevel"/>
    <w:tmpl w:val="A4CEF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BF5874"/>
    <w:multiLevelType w:val="hybridMultilevel"/>
    <w:tmpl w:val="65ACE548"/>
    <w:lvl w:ilvl="0" w:tplc="DE82D85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BF648A"/>
    <w:multiLevelType w:val="hybridMultilevel"/>
    <w:tmpl w:val="E53CC01E"/>
    <w:lvl w:ilvl="0" w:tplc="2AB0FFF4">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F41E3D"/>
    <w:multiLevelType w:val="hybridMultilevel"/>
    <w:tmpl w:val="6FB02942"/>
    <w:lvl w:ilvl="0" w:tplc="BA109086">
      <w:start w:val="1"/>
      <w:numFmt w:val="lowerRoman"/>
      <w:lvlText w:val="(%1)"/>
      <w:lvlJc w:val="left"/>
      <w:pPr>
        <w:ind w:left="1776" w:hanging="360"/>
      </w:pPr>
      <w:rPr>
        <w:rFonts w:ascii="Times New Roman" w:hAnsi="Times New Roman" w:cs="Times New Roman"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5">
    <w:nsid w:val="09081C08"/>
    <w:multiLevelType w:val="multilevel"/>
    <w:tmpl w:val="23AE1A02"/>
    <w:lvl w:ilvl="0">
      <w:start w:val="1"/>
      <w:numFmt w:val="decimal"/>
      <w:lvlText w:val="%1."/>
      <w:lvlJc w:val="left"/>
      <w:pPr>
        <w:ind w:left="2844" w:hanging="360"/>
      </w:pPr>
    </w:lvl>
    <w:lvl w:ilvl="1">
      <w:start w:val="1"/>
      <w:numFmt w:val="decimal"/>
      <w:isLgl/>
      <w:lvlText w:val="%1.%2."/>
      <w:lvlJc w:val="left"/>
      <w:pPr>
        <w:ind w:left="3204" w:hanging="720"/>
      </w:pPr>
    </w:lvl>
    <w:lvl w:ilvl="2">
      <w:start w:val="1"/>
      <w:numFmt w:val="decimal"/>
      <w:isLgl/>
      <w:lvlText w:val="%1.%2.%3."/>
      <w:lvlJc w:val="left"/>
      <w:pPr>
        <w:ind w:left="3204" w:hanging="720"/>
      </w:pPr>
    </w:lvl>
    <w:lvl w:ilvl="3">
      <w:start w:val="1"/>
      <w:numFmt w:val="decimal"/>
      <w:isLgl/>
      <w:lvlText w:val="%1.%2.%3.%4."/>
      <w:lvlJc w:val="left"/>
      <w:pPr>
        <w:ind w:left="3564" w:hanging="1080"/>
      </w:pPr>
    </w:lvl>
    <w:lvl w:ilvl="4">
      <w:start w:val="1"/>
      <w:numFmt w:val="decimal"/>
      <w:isLgl/>
      <w:lvlText w:val="%1.%2.%3.%4.%5."/>
      <w:lvlJc w:val="left"/>
      <w:pPr>
        <w:ind w:left="3564" w:hanging="1080"/>
      </w:pPr>
    </w:lvl>
    <w:lvl w:ilvl="5">
      <w:start w:val="1"/>
      <w:numFmt w:val="decimal"/>
      <w:isLgl/>
      <w:lvlText w:val="%1.%2.%3.%4.%5.%6."/>
      <w:lvlJc w:val="left"/>
      <w:pPr>
        <w:ind w:left="3924" w:hanging="1440"/>
      </w:pPr>
    </w:lvl>
    <w:lvl w:ilvl="6">
      <w:start w:val="1"/>
      <w:numFmt w:val="decimal"/>
      <w:isLgl/>
      <w:lvlText w:val="%1.%2.%3.%4.%5.%6.%7."/>
      <w:lvlJc w:val="left"/>
      <w:pPr>
        <w:ind w:left="3924" w:hanging="1440"/>
      </w:pPr>
    </w:lvl>
    <w:lvl w:ilvl="7">
      <w:start w:val="1"/>
      <w:numFmt w:val="decimal"/>
      <w:isLgl/>
      <w:lvlText w:val="%1.%2.%3.%4.%5.%6.%7.%8."/>
      <w:lvlJc w:val="left"/>
      <w:pPr>
        <w:ind w:left="4284" w:hanging="1800"/>
      </w:pPr>
    </w:lvl>
    <w:lvl w:ilvl="8">
      <w:start w:val="1"/>
      <w:numFmt w:val="decimal"/>
      <w:isLgl/>
      <w:lvlText w:val="%1.%2.%3.%4.%5.%6.%7.%8.%9."/>
      <w:lvlJc w:val="left"/>
      <w:pPr>
        <w:ind w:left="4284" w:hanging="1800"/>
      </w:pPr>
    </w:lvl>
  </w:abstractNum>
  <w:abstractNum w:abstractNumId="6">
    <w:nsid w:val="09610BD0"/>
    <w:multiLevelType w:val="hybridMultilevel"/>
    <w:tmpl w:val="D5EE8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09791246"/>
    <w:multiLevelType w:val="hybridMultilevel"/>
    <w:tmpl w:val="2AA8BDA0"/>
    <w:lvl w:ilvl="0" w:tplc="E48C68BA">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0B0323F7"/>
    <w:multiLevelType w:val="multilevel"/>
    <w:tmpl w:val="E7D8F3E0"/>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BC66C33"/>
    <w:multiLevelType w:val="hybridMultilevel"/>
    <w:tmpl w:val="3DAC3BFC"/>
    <w:lvl w:ilvl="0" w:tplc="2AB0FFF4">
      <w:start w:val="1"/>
      <w:numFmt w:val="lowerLetter"/>
      <w:lvlText w:val="(%1)"/>
      <w:lvlJc w:val="left"/>
      <w:pPr>
        <w:ind w:left="1068" w:hanging="360"/>
      </w:pPr>
      <w:rPr>
        <w:rFonts w:cs="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19D546D1"/>
    <w:multiLevelType w:val="hybridMultilevel"/>
    <w:tmpl w:val="5388FDFC"/>
    <w:lvl w:ilvl="0" w:tplc="5F12C02C">
      <w:start w:val="1"/>
      <w:numFmt w:val="lowerRoman"/>
      <w:lvlText w:val="%1."/>
      <w:lvlJc w:val="right"/>
      <w:pPr>
        <w:ind w:left="360" w:hanging="360"/>
      </w:pPr>
      <w:rPr>
        <w:rFonts w:hint="default"/>
        <w:b w:val="0"/>
      </w:rPr>
    </w:lvl>
    <w:lvl w:ilvl="1" w:tplc="240A0003">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1">
    <w:nsid w:val="1AD474C2"/>
    <w:multiLevelType w:val="hybridMultilevel"/>
    <w:tmpl w:val="252EE380"/>
    <w:lvl w:ilvl="0" w:tplc="420891F8">
      <w:start w:val="1"/>
      <w:numFmt w:val="low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1BA41DD1"/>
    <w:multiLevelType w:val="hybridMultilevel"/>
    <w:tmpl w:val="FF90F1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C215874"/>
    <w:multiLevelType w:val="hybridMultilevel"/>
    <w:tmpl w:val="DC14999A"/>
    <w:lvl w:ilvl="0" w:tplc="C0F887E6">
      <w:start w:val="1"/>
      <w:numFmt w:val="bullet"/>
      <w:pStyle w:val="Vieta"/>
      <w:lvlText w:val=""/>
      <w:lvlJc w:val="left"/>
      <w:pPr>
        <w:tabs>
          <w:tab w:val="num" w:pos="360"/>
        </w:tabs>
        <w:ind w:left="360" w:hanging="360"/>
      </w:pPr>
      <w:rPr>
        <w:rFonts w:ascii="Symbol" w:hAnsi="Symbol" w:hint="default"/>
        <w:sz w:val="20"/>
      </w:rPr>
    </w:lvl>
    <w:lvl w:ilvl="1" w:tplc="35EC1510"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1CD66FA5"/>
    <w:multiLevelType w:val="hybridMultilevel"/>
    <w:tmpl w:val="BF0E2A0A"/>
    <w:lvl w:ilvl="0" w:tplc="64FEE32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DAD23EF"/>
    <w:multiLevelType w:val="multilevel"/>
    <w:tmpl w:val="72A6CCAA"/>
    <w:lvl w:ilvl="0">
      <w:start w:val="1"/>
      <w:numFmt w:val="decimal"/>
      <w:pStyle w:val="Anexo-t2"/>
      <w:lvlText w:val="%1."/>
      <w:lvlJc w:val="left"/>
      <w:pPr>
        <w:tabs>
          <w:tab w:val="num" w:pos="360"/>
        </w:tabs>
        <w:ind w:left="360" w:hanging="360"/>
      </w:pPr>
      <w:rPr>
        <w:rFonts w:cs="Times New Roman" w:hint="default"/>
      </w:rPr>
    </w:lvl>
    <w:lvl w:ilvl="1">
      <w:start w:val="1"/>
      <w:numFmt w:val="decimal"/>
      <w:lvlText w:val="%1127.%2.1.1"/>
      <w:lvlJc w:val="left"/>
      <w:pPr>
        <w:tabs>
          <w:tab w:val="num" w:pos="1080"/>
        </w:tabs>
        <w:ind w:left="907" w:hanging="907"/>
      </w:pPr>
      <w:rPr>
        <w:rFonts w:cs="Times New Roman" w:hint="default"/>
      </w:rPr>
    </w:lvl>
    <w:lvl w:ilvl="2">
      <w:start w:val="1"/>
      <w:numFmt w:val="decimal"/>
      <w:lvlText w:val="%3%2."/>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EDF1225"/>
    <w:multiLevelType w:val="hybridMultilevel"/>
    <w:tmpl w:val="5D667F60"/>
    <w:lvl w:ilvl="0" w:tplc="BA109086">
      <w:start w:val="1"/>
      <w:numFmt w:val="lowerRoman"/>
      <w:lvlText w:val="(%1)"/>
      <w:lvlJc w:val="left"/>
      <w:pPr>
        <w:ind w:left="1440" w:hanging="360"/>
      </w:pPr>
      <w:rPr>
        <w:rFonts w:ascii="Times New Roman" w:hAnsi="Times New Roman"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1EFB31D8"/>
    <w:multiLevelType w:val="hybridMultilevel"/>
    <w:tmpl w:val="7756AB88"/>
    <w:lvl w:ilvl="0" w:tplc="AD2E5DA8">
      <w:start w:val="1"/>
      <w:numFmt w:val="upperLetter"/>
      <w:lvlText w:val="%1."/>
      <w:lvlJc w:val="left"/>
      <w:pPr>
        <w:ind w:left="936" w:hanging="360"/>
      </w:pPr>
      <w:rPr>
        <w:rFonts w:hint="default"/>
      </w:rPr>
    </w:lvl>
    <w:lvl w:ilvl="1" w:tplc="240A0019" w:tentative="1">
      <w:start w:val="1"/>
      <w:numFmt w:val="lowerLetter"/>
      <w:lvlText w:val="%2."/>
      <w:lvlJc w:val="left"/>
      <w:pPr>
        <w:ind w:left="1656" w:hanging="360"/>
      </w:pPr>
    </w:lvl>
    <w:lvl w:ilvl="2" w:tplc="240A001B" w:tentative="1">
      <w:start w:val="1"/>
      <w:numFmt w:val="lowerRoman"/>
      <w:lvlText w:val="%3."/>
      <w:lvlJc w:val="right"/>
      <w:pPr>
        <w:ind w:left="2376" w:hanging="180"/>
      </w:pPr>
    </w:lvl>
    <w:lvl w:ilvl="3" w:tplc="240A000F" w:tentative="1">
      <w:start w:val="1"/>
      <w:numFmt w:val="decimal"/>
      <w:lvlText w:val="%4."/>
      <w:lvlJc w:val="left"/>
      <w:pPr>
        <w:ind w:left="3096" w:hanging="360"/>
      </w:pPr>
    </w:lvl>
    <w:lvl w:ilvl="4" w:tplc="240A0019" w:tentative="1">
      <w:start w:val="1"/>
      <w:numFmt w:val="lowerLetter"/>
      <w:lvlText w:val="%5."/>
      <w:lvlJc w:val="left"/>
      <w:pPr>
        <w:ind w:left="3816" w:hanging="360"/>
      </w:pPr>
    </w:lvl>
    <w:lvl w:ilvl="5" w:tplc="240A001B" w:tentative="1">
      <w:start w:val="1"/>
      <w:numFmt w:val="lowerRoman"/>
      <w:lvlText w:val="%6."/>
      <w:lvlJc w:val="right"/>
      <w:pPr>
        <w:ind w:left="4536" w:hanging="180"/>
      </w:pPr>
    </w:lvl>
    <w:lvl w:ilvl="6" w:tplc="240A000F" w:tentative="1">
      <w:start w:val="1"/>
      <w:numFmt w:val="decimal"/>
      <w:lvlText w:val="%7."/>
      <w:lvlJc w:val="left"/>
      <w:pPr>
        <w:ind w:left="5256" w:hanging="360"/>
      </w:pPr>
    </w:lvl>
    <w:lvl w:ilvl="7" w:tplc="240A0019" w:tentative="1">
      <w:start w:val="1"/>
      <w:numFmt w:val="lowerLetter"/>
      <w:lvlText w:val="%8."/>
      <w:lvlJc w:val="left"/>
      <w:pPr>
        <w:ind w:left="5976" w:hanging="360"/>
      </w:pPr>
    </w:lvl>
    <w:lvl w:ilvl="8" w:tplc="240A001B" w:tentative="1">
      <w:start w:val="1"/>
      <w:numFmt w:val="lowerRoman"/>
      <w:lvlText w:val="%9."/>
      <w:lvlJc w:val="right"/>
      <w:pPr>
        <w:ind w:left="6696" w:hanging="180"/>
      </w:pPr>
    </w:lvl>
  </w:abstractNum>
  <w:abstractNum w:abstractNumId="18">
    <w:nsid w:val="1F3029A8"/>
    <w:multiLevelType w:val="multilevel"/>
    <w:tmpl w:val="E3D0324A"/>
    <w:styleLink w:val="Estilo4"/>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lowerLetter"/>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nsid w:val="1F692726"/>
    <w:multiLevelType w:val="hybridMultilevel"/>
    <w:tmpl w:val="BB808BEE"/>
    <w:lvl w:ilvl="0" w:tplc="CDBA11BA">
      <w:start w:val="1"/>
      <w:numFmt w:val="lowerLetter"/>
      <w:lvlText w:val="(%1)"/>
      <w:lvlJc w:val="left"/>
      <w:pPr>
        <w:ind w:left="2138" w:hanging="360"/>
      </w:pPr>
      <w:rPr>
        <w:rFonts w:ascii="Times New Roman" w:hAnsi="Times New Roman" w:cs="Times New Roman" w:hint="default"/>
        <w:b w:val="0"/>
        <w:i w:val="0"/>
        <w:color w:val="000000" w:themeColor="text1"/>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20">
    <w:nsid w:val="1FEA1B37"/>
    <w:multiLevelType w:val="hybridMultilevel"/>
    <w:tmpl w:val="6770CE5A"/>
    <w:lvl w:ilvl="0" w:tplc="48624BD4">
      <w:start w:val="1"/>
      <w:numFmt w:val="lowerRoman"/>
      <w:lvlText w:val="(%1)"/>
      <w:lvlJc w:val="left"/>
      <w:pPr>
        <w:tabs>
          <w:tab w:val="num" w:pos="5400"/>
        </w:tabs>
        <w:ind w:left="5400" w:hanging="720"/>
      </w:pPr>
      <w:rPr>
        <w:rFonts w:hint="default"/>
        <w:color w:val="auto"/>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1">
    <w:nsid w:val="1FF47F78"/>
    <w:multiLevelType w:val="multilevel"/>
    <w:tmpl w:val="B808A8D2"/>
    <w:lvl w:ilvl="0">
      <w:start w:val="2"/>
      <w:numFmt w:val="decimal"/>
      <w:lvlText w:val="%1"/>
      <w:lvlJc w:val="left"/>
      <w:pPr>
        <w:ind w:left="460" w:hanging="460"/>
      </w:pPr>
      <w:rPr>
        <w:rFonts w:asciiTheme="minorHAnsi" w:hAnsiTheme="minorHAnsi" w:cstheme="minorBidi" w:hint="default"/>
        <w:b/>
        <w:sz w:val="22"/>
      </w:rPr>
    </w:lvl>
    <w:lvl w:ilvl="1">
      <w:start w:val="2"/>
      <w:numFmt w:val="decimal"/>
      <w:lvlText w:val="%1.%2"/>
      <w:lvlJc w:val="left"/>
      <w:pPr>
        <w:ind w:left="460" w:hanging="460"/>
      </w:pPr>
      <w:rPr>
        <w:rFonts w:ascii="Arial" w:hAnsi="Arial" w:cs="Arial" w:hint="default"/>
        <w:b/>
        <w:color w:val="000000" w:themeColor="text1"/>
        <w:sz w:val="24"/>
        <w:szCs w:val="24"/>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1080" w:hanging="108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22">
    <w:nsid w:val="244358E0"/>
    <w:multiLevelType w:val="hybridMultilevel"/>
    <w:tmpl w:val="C0C85002"/>
    <w:lvl w:ilvl="0" w:tplc="BA109086">
      <w:start w:val="1"/>
      <w:numFmt w:val="lowerRoman"/>
      <w:lvlText w:val="(%1)"/>
      <w:lvlJc w:val="left"/>
      <w:pPr>
        <w:ind w:left="3528" w:hanging="360"/>
      </w:pPr>
      <w:rPr>
        <w:rFonts w:ascii="Times New Roman" w:hAnsi="Times New Roman" w:cs="Times New Roman" w:hint="default"/>
      </w:rPr>
    </w:lvl>
    <w:lvl w:ilvl="1" w:tplc="240A0019" w:tentative="1">
      <w:start w:val="1"/>
      <w:numFmt w:val="lowerLetter"/>
      <w:lvlText w:val="%2."/>
      <w:lvlJc w:val="left"/>
      <w:pPr>
        <w:ind w:left="4248" w:hanging="360"/>
      </w:pPr>
    </w:lvl>
    <w:lvl w:ilvl="2" w:tplc="240A001B" w:tentative="1">
      <w:start w:val="1"/>
      <w:numFmt w:val="lowerRoman"/>
      <w:lvlText w:val="%3."/>
      <w:lvlJc w:val="right"/>
      <w:pPr>
        <w:ind w:left="4968" w:hanging="180"/>
      </w:pPr>
    </w:lvl>
    <w:lvl w:ilvl="3" w:tplc="240A000F" w:tentative="1">
      <w:start w:val="1"/>
      <w:numFmt w:val="decimal"/>
      <w:lvlText w:val="%4."/>
      <w:lvlJc w:val="left"/>
      <w:pPr>
        <w:ind w:left="5688" w:hanging="360"/>
      </w:pPr>
    </w:lvl>
    <w:lvl w:ilvl="4" w:tplc="240A0019" w:tentative="1">
      <w:start w:val="1"/>
      <w:numFmt w:val="lowerLetter"/>
      <w:lvlText w:val="%5."/>
      <w:lvlJc w:val="left"/>
      <w:pPr>
        <w:ind w:left="6408" w:hanging="360"/>
      </w:pPr>
    </w:lvl>
    <w:lvl w:ilvl="5" w:tplc="240A001B" w:tentative="1">
      <w:start w:val="1"/>
      <w:numFmt w:val="lowerRoman"/>
      <w:lvlText w:val="%6."/>
      <w:lvlJc w:val="right"/>
      <w:pPr>
        <w:ind w:left="7128" w:hanging="180"/>
      </w:pPr>
    </w:lvl>
    <w:lvl w:ilvl="6" w:tplc="240A000F" w:tentative="1">
      <w:start w:val="1"/>
      <w:numFmt w:val="decimal"/>
      <w:lvlText w:val="%7."/>
      <w:lvlJc w:val="left"/>
      <w:pPr>
        <w:ind w:left="7848" w:hanging="360"/>
      </w:pPr>
    </w:lvl>
    <w:lvl w:ilvl="7" w:tplc="240A0019" w:tentative="1">
      <w:start w:val="1"/>
      <w:numFmt w:val="lowerLetter"/>
      <w:lvlText w:val="%8."/>
      <w:lvlJc w:val="left"/>
      <w:pPr>
        <w:ind w:left="8568" w:hanging="360"/>
      </w:pPr>
    </w:lvl>
    <w:lvl w:ilvl="8" w:tplc="240A001B" w:tentative="1">
      <w:start w:val="1"/>
      <w:numFmt w:val="lowerRoman"/>
      <w:lvlText w:val="%9."/>
      <w:lvlJc w:val="right"/>
      <w:pPr>
        <w:ind w:left="9288" w:hanging="180"/>
      </w:pPr>
    </w:lvl>
  </w:abstractNum>
  <w:abstractNum w:abstractNumId="23">
    <w:nsid w:val="24F92752"/>
    <w:multiLevelType w:val="hybridMultilevel"/>
    <w:tmpl w:val="71AAE6FE"/>
    <w:lvl w:ilvl="0" w:tplc="75FA73A6">
      <w:start w:val="1"/>
      <w:numFmt w:val="lowerRoman"/>
      <w:lvlText w:val="%1."/>
      <w:lvlJc w:val="righ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271629A5"/>
    <w:multiLevelType w:val="hybridMultilevel"/>
    <w:tmpl w:val="5D667F60"/>
    <w:lvl w:ilvl="0" w:tplc="BA109086">
      <w:start w:val="1"/>
      <w:numFmt w:val="lowerRoman"/>
      <w:lvlText w:val="(%1)"/>
      <w:lvlJc w:val="left"/>
      <w:pPr>
        <w:ind w:left="1068" w:hanging="360"/>
      </w:pPr>
      <w:rPr>
        <w:rFonts w:ascii="Times New Roman" w:hAnsi="Times New Roman" w:cs="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nsid w:val="2741140B"/>
    <w:multiLevelType w:val="singleLevel"/>
    <w:tmpl w:val="A674187A"/>
    <w:lvl w:ilvl="0">
      <w:start w:val="1"/>
      <w:numFmt w:val="lowerLetter"/>
      <w:pStyle w:val="abc"/>
      <w:lvlText w:val="%1)"/>
      <w:lvlJc w:val="left"/>
      <w:pPr>
        <w:tabs>
          <w:tab w:val="num" w:pos="360"/>
        </w:tabs>
        <w:ind w:left="360" w:hanging="360"/>
      </w:pPr>
      <w:rPr>
        <w:rFonts w:cs="Times New Roman"/>
      </w:rPr>
    </w:lvl>
  </w:abstractNum>
  <w:abstractNum w:abstractNumId="26">
    <w:nsid w:val="276C1696"/>
    <w:multiLevelType w:val="singleLevel"/>
    <w:tmpl w:val="04090001"/>
    <w:lvl w:ilvl="0">
      <w:start w:val="1"/>
      <w:numFmt w:val="bullet"/>
      <w:pStyle w:val="Bullet"/>
      <w:lvlText w:val=""/>
      <w:lvlJc w:val="left"/>
      <w:pPr>
        <w:tabs>
          <w:tab w:val="num" w:pos="360"/>
        </w:tabs>
        <w:ind w:left="360" w:hanging="360"/>
      </w:pPr>
      <w:rPr>
        <w:rFonts w:ascii="Symbol" w:hAnsi="Symbol" w:cs="Times New Roman" w:hint="default"/>
      </w:rPr>
    </w:lvl>
  </w:abstractNum>
  <w:abstractNum w:abstractNumId="27">
    <w:nsid w:val="281F6B23"/>
    <w:multiLevelType w:val="hybridMultilevel"/>
    <w:tmpl w:val="D5B285D6"/>
    <w:lvl w:ilvl="0" w:tplc="859E71F6">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28D41258"/>
    <w:multiLevelType w:val="hybridMultilevel"/>
    <w:tmpl w:val="E15AEE76"/>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295C7367"/>
    <w:multiLevelType w:val="hybridMultilevel"/>
    <w:tmpl w:val="C3DA1DCC"/>
    <w:lvl w:ilvl="0" w:tplc="859E71F6">
      <w:start w:val="1"/>
      <w:numFmt w:val="bullet"/>
      <w:lvlText w:val=""/>
      <w:lvlJc w:val="left"/>
      <w:pPr>
        <w:tabs>
          <w:tab w:val="num" w:pos="360"/>
        </w:tabs>
        <w:ind w:left="360" w:hanging="360"/>
      </w:pPr>
      <w:rPr>
        <w:rFonts w:ascii="Symbol" w:hAnsi="Symbol" w:hint="default"/>
        <w:color w:val="auto"/>
      </w:rPr>
    </w:lvl>
    <w:lvl w:ilvl="1" w:tplc="10504B9A">
      <w:start w:val="1"/>
      <w:numFmt w:val="bullet"/>
      <w:lvlText w:val="•"/>
      <w:lvlJc w:val="left"/>
      <w:pPr>
        <w:tabs>
          <w:tab w:val="num" w:pos="1080"/>
        </w:tabs>
        <w:ind w:left="1080" w:hanging="360"/>
      </w:pPr>
      <w:rPr>
        <w:rFonts w:ascii="Verdana" w:hAnsi="Verdana"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0">
    <w:nsid w:val="2AFE7C45"/>
    <w:multiLevelType w:val="hybridMultilevel"/>
    <w:tmpl w:val="EA0C96D2"/>
    <w:lvl w:ilvl="0" w:tplc="BA109086">
      <w:start w:val="1"/>
      <w:numFmt w:val="lowerRoman"/>
      <w:lvlText w:val="(%1)"/>
      <w:lvlJc w:val="left"/>
      <w:pPr>
        <w:ind w:left="1440" w:hanging="360"/>
      </w:pPr>
      <w:rPr>
        <w:rFonts w:ascii="Times New Roman" w:hAnsi="Times New Roman"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nsid w:val="2B5A60FD"/>
    <w:multiLevelType w:val="hybridMultilevel"/>
    <w:tmpl w:val="BB808BEE"/>
    <w:lvl w:ilvl="0" w:tplc="CDBA11BA">
      <w:start w:val="1"/>
      <w:numFmt w:val="lowerLetter"/>
      <w:lvlText w:val="(%1)"/>
      <w:lvlJc w:val="left"/>
      <w:pPr>
        <w:ind w:left="2138" w:hanging="360"/>
      </w:pPr>
      <w:rPr>
        <w:rFonts w:ascii="Times New Roman" w:hAnsi="Times New Roman" w:cs="Times New Roman" w:hint="default"/>
        <w:b w:val="0"/>
        <w:i w:val="0"/>
        <w:color w:val="000000" w:themeColor="text1"/>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32">
    <w:nsid w:val="2D16513C"/>
    <w:multiLevelType w:val="hybridMultilevel"/>
    <w:tmpl w:val="3DAC3BFC"/>
    <w:lvl w:ilvl="0" w:tplc="2AB0FFF4">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2D1777EC"/>
    <w:multiLevelType w:val="hybridMultilevel"/>
    <w:tmpl w:val="CC80CBBA"/>
    <w:lvl w:ilvl="0" w:tplc="240A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1662D0"/>
    <w:multiLevelType w:val="hybridMultilevel"/>
    <w:tmpl w:val="C742A668"/>
    <w:lvl w:ilvl="0" w:tplc="561007F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12A5FB0"/>
    <w:multiLevelType w:val="hybridMultilevel"/>
    <w:tmpl w:val="3A6221F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6">
    <w:nsid w:val="32A93EDF"/>
    <w:multiLevelType w:val="hybridMultilevel"/>
    <w:tmpl w:val="54F84A38"/>
    <w:lvl w:ilvl="0" w:tplc="959026DE">
      <w:start w:val="1"/>
      <w:numFmt w:val="lowerRoman"/>
      <w:lvlText w:val="(%1)"/>
      <w:lvlJc w:val="left"/>
      <w:pPr>
        <w:ind w:left="1080" w:hanging="360"/>
      </w:pPr>
      <w:rPr>
        <w:rFonts w:ascii="Times New Roman" w:hAnsi="Times New Roman" w:cs="Times New Roman"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358203DA"/>
    <w:multiLevelType w:val="multilevel"/>
    <w:tmpl w:val="3F6ECD92"/>
    <w:lvl w:ilvl="0">
      <w:start w:val="2"/>
      <w:numFmt w:val="decimal"/>
      <w:lvlText w:val="%1"/>
      <w:lvlJc w:val="left"/>
      <w:pPr>
        <w:ind w:left="460" w:hanging="460"/>
      </w:pPr>
      <w:rPr>
        <w:rFonts w:asciiTheme="minorHAnsi" w:hAnsiTheme="minorHAnsi" w:cstheme="minorBidi" w:hint="default"/>
        <w:b/>
        <w:sz w:val="22"/>
      </w:rPr>
    </w:lvl>
    <w:lvl w:ilvl="1">
      <w:start w:val="2"/>
      <w:numFmt w:val="decimal"/>
      <w:lvlText w:val="%1.%2"/>
      <w:lvlJc w:val="left"/>
      <w:pPr>
        <w:ind w:left="460" w:hanging="460"/>
      </w:pPr>
      <w:rPr>
        <w:rFonts w:asciiTheme="minorHAnsi" w:hAnsiTheme="minorHAnsi" w:cstheme="minorBidi" w:hint="default"/>
        <w:b/>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1080" w:hanging="108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38">
    <w:nsid w:val="367C7358"/>
    <w:multiLevelType w:val="hybridMultilevel"/>
    <w:tmpl w:val="5922D422"/>
    <w:lvl w:ilvl="0" w:tplc="B9E6547E">
      <w:start w:val="1"/>
      <w:numFmt w:val="lowerRoman"/>
      <w:lvlText w:val="(%1)"/>
      <w:lvlJc w:val="left"/>
      <w:pPr>
        <w:ind w:left="1776" w:hanging="360"/>
      </w:pPr>
      <w:rPr>
        <w:rFonts w:ascii="Times New Roman" w:hAnsi="Times New Roman" w:cs="Times New Roman" w:hint="default"/>
        <w:b/>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9">
    <w:nsid w:val="36C43C64"/>
    <w:multiLevelType w:val="hybridMultilevel"/>
    <w:tmpl w:val="5204EAE6"/>
    <w:lvl w:ilvl="0" w:tplc="40D49404">
      <w:start w:val="1"/>
      <w:numFmt w:val="lowerLetter"/>
      <w:lvlText w:val="(%1)"/>
      <w:lvlJc w:val="left"/>
      <w:pPr>
        <w:ind w:left="1080" w:hanging="360"/>
      </w:pPr>
      <w:rPr>
        <w:rFonts w:ascii="Times New Roman" w:hAnsi="Times New Roman" w:cs="Times New Roman" w:hint="default"/>
        <w:b w:val="0"/>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nsid w:val="3802581E"/>
    <w:multiLevelType w:val="multilevel"/>
    <w:tmpl w:val="5AEEC39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nsid w:val="3C7E7A06"/>
    <w:multiLevelType w:val="hybridMultilevel"/>
    <w:tmpl w:val="F2960342"/>
    <w:lvl w:ilvl="0" w:tplc="2AB0FFF4">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nsid w:val="3D785850"/>
    <w:multiLevelType w:val="hybridMultilevel"/>
    <w:tmpl w:val="C0C85002"/>
    <w:lvl w:ilvl="0" w:tplc="BA109086">
      <w:start w:val="1"/>
      <w:numFmt w:val="lowerRoman"/>
      <w:lvlText w:val="(%1)"/>
      <w:lvlJc w:val="left"/>
      <w:pPr>
        <w:ind w:left="2136" w:hanging="360"/>
      </w:pPr>
      <w:rPr>
        <w:rFonts w:ascii="Times New Roman" w:hAnsi="Times New Roman" w:cs="Times New Roman" w:hint="default"/>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43">
    <w:nsid w:val="3FD51DB3"/>
    <w:multiLevelType w:val="hybridMultilevel"/>
    <w:tmpl w:val="E53CC01E"/>
    <w:lvl w:ilvl="0" w:tplc="2AB0FFF4">
      <w:start w:val="1"/>
      <w:numFmt w:val="lowerLetter"/>
      <w:lvlText w:val="(%1)"/>
      <w:lvlJc w:val="left"/>
      <w:pPr>
        <w:ind w:left="1068" w:hanging="360"/>
      </w:pPr>
      <w:rPr>
        <w:rFonts w:cs="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4">
    <w:nsid w:val="42F85D62"/>
    <w:multiLevelType w:val="multilevel"/>
    <w:tmpl w:val="E3D0324A"/>
    <w:numStyleLink w:val="Estilo4"/>
  </w:abstractNum>
  <w:abstractNum w:abstractNumId="45">
    <w:nsid w:val="444F47C6"/>
    <w:multiLevelType w:val="multilevel"/>
    <w:tmpl w:val="E772B16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58304F6"/>
    <w:multiLevelType w:val="hybridMultilevel"/>
    <w:tmpl w:val="3D58AE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45BE5E1F"/>
    <w:multiLevelType w:val="multilevel"/>
    <w:tmpl w:val="8B7CB4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i w:val="0"/>
        <w:iCs w:val="0"/>
      </w:rPr>
    </w:lvl>
    <w:lvl w:ilvl="3">
      <w:start w:val="1"/>
      <w:numFmt w:val="lowerLetter"/>
      <w:lvlText w:val="(%4)"/>
      <w:lvlJc w:val="left"/>
      <w:pPr>
        <w:ind w:left="360" w:hanging="360"/>
      </w:pPr>
      <w:rPr>
        <w:rFonts w:ascii="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8FC2A21"/>
    <w:multiLevelType w:val="hybridMultilevel"/>
    <w:tmpl w:val="7556FA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4A130D32"/>
    <w:multiLevelType w:val="multilevel"/>
    <w:tmpl w:val="D47E690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BDE5B23"/>
    <w:multiLevelType w:val="hybridMultilevel"/>
    <w:tmpl w:val="E53CC01E"/>
    <w:lvl w:ilvl="0" w:tplc="2AB0FFF4">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4CFA56A5"/>
    <w:multiLevelType w:val="hybridMultilevel"/>
    <w:tmpl w:val="96B877D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4DCC6054"/>
    <w:multiLevelType w:val="multilevel"/>
    <w:tmpl w:val="D29AF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E50075C"/>
    <w:multiLevelType w:val="multilevel"/>
    <w:tmpl w:val="216209D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534543EB"/>
    <w:multiLevelType w:val="hybridMultilevel"/>
    <w:tmpl w:val="7FE4E836"/>
    <w:lvl w:ilvl="0" w:tplc="240A000F">
      <w:start w:val="1"/>
      <w:numFmt w:val="decimal"/>
      <w:lvlText w:val="%1."/>
      <w:lvlJc w:val="left"/>
      <w:pPr>
        <w:ind w:left="360" w:hanging="360"/>
      </w:pPr>
      <w:rPr>
        <w:rFonts w:hint="default"/>
        <w:b w:val="0"/>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5">
    <w:nsid w:val="5514377B"/>
    <w:multiLevelType w:val="hybridMultilevel"/>
    <w:tmpl w:val="2BF000A8"/>
    <w:lvl w:ilvl="0" w:tplc="240A000D">
      <w:start w:val="1"/>
      <w:numFmt w:val="bullet"/>
      <w:lvlText w:val=""/>
      <w:lvlJc w:val="left"/>
      <w:pPr>
        <w:ind w:left="1434" w:hanging="360"/>
      </w:pPr>
      <w:rPr>
        <w:rFonts w:ascii="Wingdings" w:hAnsi="Wingdings" w:hint="default"/>
      </w:rPr>
    </w:lvl>
    <w:lvl w:ilvl="1" w:tplc="240A0003">
      <w:start w:val="1"/>
      <w:numFmt w:val="bullet"/>
      <w:lvlText w:val="o"/>
      <w:lvlJc w:val="left"/>
      <w:pPr>
        <w:ind w:left="2154" w:hanging="360"/>
      </w:pPr>
      <w:rPr>
        <w:rFonts w:ascii="Courier New" w:hAnsi="Courier New" w:cs="Courier New" w:hint="default"/>
      </w:rPr>
    </w:lvl>
    <w:lvl w:ilvl="2" w:tplc="240A0005">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56">
    <w:nsid w:val="566953F3"/>
    <w:multiLevelType w:val="hybridMultilevel"/>
    <w:tmpl w:val="CA441EA2"/>
    <w:lvl w:ilvl="0" w:tplc="75D4D74C">
      <w:start w:val="1"/>
      <w:numFmt w:val="lowerLetter"/>
      <w:lvlText w:val="(%1)"/>
      <w:lvlJc w:val="left"/>
      <w:pPr>
        <w:ind w:left="1080" w:hanging="360"/>
      </w:pPr>
      <w:rPr>
        <w:rFonts w:ascii="Times New Roman" w:hAnsi="Times New Roman"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7">
    <w:nsid w:val="5909650D"/>
    <w:multiLevelType w:val="multilevel"/>
    <w:tmpl w:val="55AE7B24"/>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8">
    <w:nsid w:val="59CE79FD"/>
    <w:multiLevelType w:val="multilevel"/>
    <w:tmpl w:val="D29AF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C43388C"/>
    <w:multiLevelType w:val="hybridMultilevel"/>
    <w:tmpl w:val="E53CC01E"/>
    <w:lvl w:ilvl="0" w:tplc="2AB0FFF4">
      <w:start w:val="1"/>
      <w:numFmt w:val="lowerLetter"/>
      <w:lvlText w:val="(%1)"/>
      <w:lvlJc w:val="left"/>
      <w:pPr>
        <w:ind w:left="1068" w:hanging="360"/>
      </w:pPr>
      <w:rPr>
        <w:rFonts w:cs="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0">
    <w:nsid w:val="5C671236"/>
    <w:multiLevelType w:val="multilevel"/>
    <w:tmpl w:val="83AAAE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1">
    <w:nsid w:val="5D7D52F0"/>
    <w:multiLevelType w:val="hybridMultilevel"/>
    <w:tmpl w:val="616265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5E122CAF"/>
    <w:multiLevelType w:val="multilevel"/>
    <w:tmpl w:val="F7FC04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07A6CA0"/>
    <w:multiLevelType w:val="hybridMultilevel"/>
    <w:tmpl w:val="327C08D4"/>
    <w:lvl w:ilvl="0" w:tplc="240A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240A0005">
      <w:start w:val="1"/>
      <w:numFmt w:val="bullet"/>
      <w:lvlText w:val=""/>
      <w:lvlJc w:val="left"/>
      <w:pPr>
        <w:tabs>
          <w:tab w:val="num" w:pos="1800"/>
        </w:tabs>
        <w:ind w:left="1800" w:hanging="360"/>
      </w:pPr>
      <w:rPr>
        <w:rFonts w:ascii="Wingdings" w:hAnsi="Wingdings" w:hint="default"/>
      </w:rPr>
    </w:lvl>
    <w:lvl w:ilvl="3" w:tplc="FFFFFFFF">
      <w:start w:val="1"/>
      <w:numFmt w:val="bullet"/>
      <w:pStyle w:val="Ttulo4Verdana"/>
      <w:lvlText w:val=""/>
      <w:lvlJc w:val="left"/>
      <w:pPr>
        <w:tabs>
          <w:tab w:val="num" w:pos="2520"/>
        </w:tabs>
        <w:ind w:left="2520" w:hanging="360"/>
      </w:pPr>
      <w:rPr>
        <w:rFonts w:ascii="Symbol" w:hAnsi="Symbol" w:hint="default"/>
      </w:rPr>
    </w:lvl>
    <w:lvl w:ilvl="4" w:tplc="198421DA">
      <w:numFmt w:val="bullet"/>
      <w:lvlText w:val="-"/>
      <w:lvlJc w:val="left"/>
      <w:pPr>
        <w:ind w:left="3240" w:hanging="360"/>
      </w:pPr>
      <w:rPr>
        <w:rFonts w:ascii="Times New Roman" w:eastAsia="Calibri" w:hAnsi="Times New Roman" w:cs="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61CD30F5"/>
    <w:multiLevelType w:val="hybridMultilevel"/>
    <w:tmpl w:val="B582B0A6"/>
    <w:lvl w:ilvl="0" w:tplc="BA109086">
      <w:start w:val="1"/>
      <w:numFmt w:val="lowerRoman"/>
      <w:lvlText w:val="(%1)"/>
      <w:lvlJc w:val="left"/>
      <w:pPr>
        <w:ind w:left="1776" w:hanging="360"/>
      </w:pPr>
      <w:rPr>
        <w:rFonts w:ascii="Times New Roman" w:hAnsi="Times New Roman" w:cs="Times New Roman"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65">
    <w:nsid w:val="62FB002B"/>
    <w:multiLevelType w:val="hybridMultilevel"/>
    <w:tmpl w:val="C8364496"/>
    <w:lvl w:ilvl="0" w:tplc="977AA99E">
      <w:start w:val="1"/>
      <w:numFmt w:val="lowerLetter"/>
      <w:lvlText w:val="(%1)"/>
      <w:lvlJc w:val="left"/>
      <w:pPr>
        <w:ind w:left="1080" w:hanging="360"/>
      </w:pPr>
      <w:rPr>
        <w:rFonts w:ascii="Times New Roman" w:hAnsi="Times New Roman" w:cs="Times New Roman"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6">
    <w:nsid w:val="65692B8B"/>
    <w:multiLevelType w:val="hybridMultilevel"/>
    <w:tmpl w:val="AB822C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6256A61"/>
    <w:multiLevelType w:val="hybridMultilevel"/>
    <w:tmpl w:val="7FE4E836"/>
    <w:lvl w:ilvl="0" w:tplc="240A000F">
      <w:start w:val="1"/>
      <w:numFmt w:val="decimal"/>
      <w:lvlText w:val="%1."/>
      <w:lvlJc w:val="left"/>
      <w:pPr>
        <w:ind w:left="360" w:hanging="360"/>
      </w:pPr>
      <w:rPr>
        <w:rFonts w:hint="default"/>
        <w:b w:val="0"/>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8">
    <w:nsid w:val="683A48E6"/>
    <w:multiLevelType w:val="hybridMultilevel"/>
    <w:tmpl w:val="7FE4E836"/>
    <w:lvl w:ilvl="0" w:tplc="240A000F">
      <w:start w:val="1"/>
      <w:numFmt w:val="decimal"/>
      <w:lvlText w:val="%1."/>
      <w:lvlJc w:val="left"/>
      <w:pPr>
        <w:ind w:left="360" w:hanging="360"/>
      </w:pPr>
      <w:rPr>
        <w:rFonts w:hint="default"/>
        <w:b w:val="0"/>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9">
    <w:nsid w:val="698C6B92"/>
    <w:multiLevelType w:val="hybridMultilevel"/>
    <w:tmpl w:val="85FEC78A"/>
    <w:lvl w:ilvl="0" w:tplc="09C425B4">
      <w:start w:val="2"/>
      <w:numFmt w:val="decimal"/>
      <w:lvlText w:val="%1.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nsid w:val="69C453CB"/>
    <w:multiLevelType w:val="hybridMultilevel"/>
    <w:tmpl w:val="E53CC01E"/>
    <w:lvl w:ilvl="0" w:tplc="2AB0FFF4">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nsid w:val="6A325759"/>
    <w:multiLevelType w:val="multilevel"/>
    <w:tmpl w:val="80444B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6C9C6075"/>
    <w:multiLevelType w:val="hybridMultilevel"/>
    <w:tmpl w:val="E53CC01E"/>
    <w:lvl w:ilvl="0" w:tplc="2AB0FFF4">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nsid w:val="709010F7"/>
    <w:multiLevelType w:val="hybridMultilevel"/>
    <w:tmpl w:val="54F84A38"/>
    <w:lvl w:ilvl="0" w:tplc="959026DE">
      <w:start w:val="1"/>
      <w:numFmt w:val="lowerRoman"/>
      <w:lvlText w:val="(%1)"/>
      <w:lvlJc w:val="left"/>
      <w:pPr>
        <w:ind w:left="2136" w:hanging="360"/>
      </w:pPr>
      <w:rPr>
        <w:rFonts w:ascii="Times New Roman" w:hAnsi="Times New Roman" w:cs="Times New Roman" w:hint="default"/>
        <w:b w:val="0"/>
      </w:rPr>
    </w:lvl>
    <w:lvl w:ilvl="1" w:tplc="240A0019">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74">
    <w:nsid w:val="71650DCF"/>
    <w:multiLevelType w:val="hybridMultilevel"/>
    <w:tmpl w:val="286AEC9C"/>
    <w:lvl w:ilvl="0" w:tplc="959026DE">
      <w:start w:val="1"/>
      <w:numFmt w:val="lowerRoman"/>
      <w:lvlText w:val="(%1)"/>
      <w:lvlJc w:val="left"/>
      <w:pPr>
        <w:ind w:left="2136" w:hanging="360"/>
      </w:pPr>
      <w:rPr>
        <w:rFonts w:ascii="Times New Roman" w:hAnsi="Times New Roman" w:cs="Times New Roman" w:hint="default"/>
        <w:b w:val="0"/>
      </w:rPr>
    </w:lvl>
    <w:lvl w:ilvl="1" w:tplc="240A0019">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75">
    <w:nsid w:val="725B6FB8"/>
    <w:multiLevelType w:val="hybridMultilevel"/>
    <w:tmpl w:val="DAF22348"/>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6">
    <w:nsid w:val="72AC025D"/>
    <w:multiLevelType w:val="hybridMultilevel"/>
    <w:tmpl w:val="90349F54"/>
    <w:lvl w:ilvl="0" w:tplc="0004D7C8">
      <w:start w:val="1"/>
      <w:numFmt w:val="bullet"/>
      <w:lvlText w:val=""/>
      <w:lvlJc w:val="left"/>
      <w:pPr>
        <w:ind w:left="720" w:hanging="360"/>
      </w:pPr>
      <w:rPr>
        <w:rFonts w:ascii="Symbol" w:hAnsi="Symbol" w:hint="default"/>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nsid w:val="7372240C"/>
    <w:multiLevelType w:val="hybridMultilevel"/>
    <w:tmpl w:val="2F5091D4"/>
    <w:lvl w:ilvl="0" w:tplc="E0C69DFC">
      <w:start w:val="1"/>
      <w:numFmt w:val="decimal"/>
      <w:lvlText w:val="%1."/>
      <w:lvlJc w:val="left"/>
      <w:pPr>
        <w:tabs>
          <w:tab w:val="num" w:pos="720"/>
        </w:tabs>
        <w:ind w:left="720" w:hanging="360"/>
      </w:pPr>
    </w:lvl>
    <w:lvl w:ilvl="1" w:tplc="45DED94A" w:tentative="1">
      <w:start w:val="1"/>
      <w:numFmt w:val="decimal"/>
      <w:lvlText w:val="%2."/>
      <w:lvlJc w:val="left"/>
      <w:pPr>
        <w:tabs>
          <w:tab w:val="num" w:pos="1440"/>
        </w:tabs>
        <w:ind w:left="1440" w:hanging="360"/>
      </w:pPr>
    </w:lvl>
    <w:lvl w:ilvl="2" w:tplc="8DC0995A" w:tentative="1">
      <w:start w:val="1"/>
      <w:numFmt w:val="decimal"/>
      <w:lvlText w:val="%3."/>
      <w:lvlJc w:val="left"/>
      <w:pPr>
        <w:tabs>
          <w:tab w:val="num" w:pos="2160"/>
        </w:tabs>
        <w:ind w:left="2160" w:hanging="360"/>
      </w:pPr>
    </w:lvl>
    <w:lvl w:ilvl="3" w:tplc="7F405CA4" w:tentative="1">
      <w:start w:val="1"/>
      <w:numFmt w:val="decimal"/>
      <w:lvlText w:val="%4."/>
      <w:lvlJc w:val="left"/>
      <w:pPr>
        <w:tabs>
          <w:tab w:val="num" w:pos="2880"/>
        </w:tabs>
        <w:ind w:left="2880" w:hanging="360"/>
      </w:pPr>
    </w:lvl>
    <w:lvl w:ilvl="4" w:tplc="7D907E30" w:tentative="1">
      <w:start w:val="1"/>
      <w:numFmt w:val="decimal"/>
      <w:lvlText w:val="%5."/>
      <w:lvlJc w:val="left"/>
      <w:pPr>
        <w:tabs>
          <w:tab w:val="num" w:pos="3600"/>
        </w:tabs>
        <w:ind w:left="3600" w:hanging="360"/>
      </w:pPr>
    </w:lvl>
    <w:lvl w:ilvl="5" w:tplc="6128A75E" w:tentative="1">
      <w:start w:val="1"/>
      <w:numFmt w:val="decimal"/>
      <w:lvlText w:val="%6."/>
      <w:lvlJc w:val="left"/>
      <w:pPr>
        <w:tabs>
          <w:tab w:val="num" w:pos="4320"/>
        </w:tabs>
        <w:ind w:left="4320" w:hanging="360"/>
      </w:pPr>
    </w:lvl>
    <w:lvl w:ilvl="6" w:tplc="4DC862DC" w:tentative="1">
      <w:start w:val="1"/>
      <w:numFmt w:val="decimal"/>
      <w:lvlText w:val="%7."/>
      <w:lvlJc w:val="left"/>
      <w:pPr>
        <w:tabs>
          <w:tab w:val="num" w:pos="5040"/>
        </w:tabs>
        <w:ind w:left="5040" w:hanging="360"/>
      </w:pPr>
    </w:lvl>
    <w:lvl w:ilvl="7" w:tplc="2A8A4BFC" w:tentative="1">
      <w:start w:val="1"/>
      <w:numFmt w:val="decimal"/>
      <w:lvlText w:val="%8."/>
      <w:lvlJc w:val="left"/>
      <w:pPr>
        <w:tabs>
          <w:tab w:val="num" w:pos="5760"/>
        </w:tabs>
        <w:ind w:left="5760" w:hanging="360"/>
      </w:pPr>
    </w:lvl>
    <w:lvl w:ilvl="8" w:tplc="78E8EB36" w:tentative="1">
      <w:start w:val="1"/>
      <w:numFmt w:val="decimal"/>
      <w:lvlText w:val="%9."/>
      <w:lvlJc w:val="left"/>
      <w:pPr>
        <w:tabs>
          <w:tab w:val="num" w:pos="6480"/>
        </w:tabs>
        <w:ind w:left="6480" w:hanging="360"/>
      </w:pPr>
    </w:lvl>
  </w:abstractNum>
  <w:abstractNum w:abstractNumId="78">
    <w:nsid w:val="73F72538"/>
    <w:multiLevelType w:val="hybridMultilevel"/>
    <w:tmpl w:val="049A0298"/>
    <w:lvl w:ilvl="0" w:tplc="F9282636">
      <w:start w:val="1"/>
      <w:numFmt w:val="decimal"/>
      <w:lvlText w:val="%1."/>
      <w:lvlJc w:val="left"/>
      <w:pPr>
        <w:tabs>
          <w:tab w:val="num" w:pos="720"/>
        </w:tabs>
        <w:ind w:left="720" w:hanging="360"/>
      </w:pPr>
    </w:lvl>
    <w:lvl w:ilvl="1" w:tplc="3D4CF576" w:tentative="1">
      <w:start w:val="1"/>
      <w:numFmt w:val="decimal"/>
      <w:lvlText w:val="%2."/>
      <w:lvlJc w:val="left"/>
      <w:pPr>
        <w:tabs>
          <w:tab w:val="num" w:pos="1440"/>
        </w:tabs>
        <w:ind w:left="1440" w:hanging="360"/>
      </w:pPr>
    </w:lvl>
    <w:lvl w:ilvl="2" w:tplc="50DA3F62" w:tentative="1">
      <w:start w:val="1"/>
      <w:numFmt w:val="decimal"/>
      <w:lvlText w:val="%3."/>
      <w:lvlJc w:val="left"/>
      <w:pPr>
        <w:tabs>
          <w:tab w:val="num" w:pos="2160"/>
        </w:tabs>
        <w:ind w:left="2160" w:hanging="360"/>
      </w:pPr>
    </w:lvl>
    <w:lvl w:ilvl="3" w:tplc="F02C8FFA" w:tentative="1">
      <w:start w:val="1"/>
      <w:numFmt w:val="decimal"/>
      <w:lvlText w:val="%4."/>
      <w:lvlJc w:val="left"/>
      <w:pPr>
        <w:tabs>
          <w:tab w:val="num" w:pos="2880"/>
        </w:tabs>
        <w:ind w:left="2880" w:hanging="360"/>
      </w:pPr>
    </w:lvl>
    <w:lvl w:ilvl="4" w:tplc="D7BCE692" w:tentative="1">
      <w:start w:val="1"/>
      <w:numFmt w:val="decimal"/>
      <w:lvlText w:val="%5."/>
      <w:lvlJc w:val="left"/>
      <w:pPr>
        <w:tabs>
          <w:tab w:val="num" w:pos="3600"/>
        </w:tabs>
        <w:ind w:left="3600" w:hanging="360"/>
      </w:pPr>
    </w:lvl>
    <w:lvl w:ilvl="5" w:tplc="172A2EBE" w:tentative="1">
      <w:start w:val="1"/>
      <w:numFmt w:val="decimal"/>
      <w:lvlText w:val="%6."/>
      <w:lvlJc w:val="left"/>
      <w:pPr>
        <w:tabs>
          <w:tab w:val="num" w:pos="4320"/>
        </w:tabs>
        <w:ind w:left="4320" w:hanging="360"/>
      </w:pPr>
    </w:lvl>
    <w:lvl w:ilvl="6" w:tplc="809A3376" w:tentative="1">
      <w:start w:val="1"/>
      <w:numFmt w:val="decimal"/>
      <w:lvlText w:val="%7."/>
      <w:lvlJc w:val="left"/>
      <w:pPr>
        <w:tabs>
          <w:tab w:val="num" w:pos="5040"/>
        </w:tabs>
        <w:ind w:left="5040" w:hanging="360"/>
      </w:pPr>
    </w:lvl>
    <w:lvl w:ilvl="7" w:tplc="95767EC4" w:tentative="1">
      <w:start w:val="1"/>
      <w:numFmt w:val="decimal"/>
      <w:lvlText w:val="%8."/>
      <w:lvlJc w:val="left"/>
      <w:pPr>
        <w:tabs>
          <w:tab w:val="num" w:pos="5760"/>
        </w:tabs>
        <w:ind w:left="5760" w:hanging="360"/>
      </w:pPr>
    </w:lvl>
    <w:lvl w:ilvl="8" w:tplc="82601796" w:tentative="1">
      <w:start w:val="1"/>
      <w:numFmt w:val="decimal"/>
      <w:lvlText w:val="%9."/>
      <w:lvlJc w:val="left"/>
      <w:pPr>
        <w:tabs>
          <w:tab w:val="num" w:pos="6480"/>
        </w:tabs>
        <w:ind w:left="6480" w:hanging="360"/>
      </w:pPr>
    </w:lvl>
  </w:abstractNum>
  <w:abstractNum w:abstractNumId="79">
    <w:nsid w:val="76DF0D5D"/>
    <w:multiLevelType w:val="hybridMultilevel"/>
    <w:tmpl w:val="ACC6CF12"/>
    <w:lvl w:ilvl="0" w:tplc="98686DBE">
      <w:start w:val="1"/>
      <w:numFmt w:val="lowerLetter"/>
      <w:lvlText w:val="(%1)"/>
      <w:lvlJc w:val="left"/>
      <w:pPr>
        <w:ind w:left="720" w:hanging="360"/>
      </w:pPr>
      <w:rPr>
        <w:rFonts w:ascii="Times New Roman" w:hAnsi="Times New Roman" w:cs="Times New Roman" w:hint="default"/>
        <w:b/>
        <w:i w:val="0"/>
        <w:sz w:val="24"/>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nsid w:val="772E6CB6"/>
    <w:multiLevelType w:val="hybridMultilevel"/>
    <w:tmpl w:val="62FA9F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nsid w:val="7AA43544"/>
    <w:multiLevelType w:val="multilevel"/>
    <w:tmpl w:val="049041FA"/>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u w:val="single"/>
      </w:rPr>
    </w:lvl>
    <w:lvl w:ilvl="2">
      <w:start w:val="2"/>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2">
    <w:nsid w:val="7AF97B94"/>
    <w:multiLevelType w:val="hybridMultilevel"/>
    <w:tmpl w:val="3DAC3BFC"/>
    <w:lvl w:ilvl="0" w:tplc="2AB0FFF4">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3">
    <w:nsid w:val="7E8F110D"/>
    <w:multiLevelType w:val="hybridMultilevel"/>
    <w:tmpl w:val="680271CA"/>
    <w:lvl w:ilvl="0" w:tplc="CA56CF2C">
      <w:start w:val="1"/>
      <w:numFmt w:val="decimal"/>
      <w:pStyle w:val="T2"/>
      <w:lvlText w:val="%1."/>
      <w:lvlJc w:val="left"/>
      <w:pPr>
        <w:tabs>
          <w:tab w:val="num" w:pos="1440"/>
        </w:tabs>
        <w:ind w:left="1440" w:hanging="360"/>
      </w:pPr>
      <w:rPr>
        <w:rFonts w:ascii="Arial" w:hAnsi="Arial" w:cs="Arial"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3"/>
  </w:num>
  <w:num w:numId="2">
    <w:abstractNumId w:val="83"/>
  </w:num>
  <w:num w:numId="3">
    <w:abstractNumId w:val="25"/>
  </w:num>
  <w:num w:numId="4">
    <w:abstractNumId w:val="13"/>
  </w:num>
  <w:num w:numId="5">
    <w:abstractNumId w:val="0"/>
  </w:num>
  <w:num w:numId="6">
    <w:abstractNumId w:val="15"/>
  </w:num>
  <w:num w:numId="7">
    <w:abstractNumId w:val="6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9"/>
  </w:num>
  <w:num w:numId="11">
    <w:abstractNumId w:val="27"/>
  </w:num>
  <w:num w:numId="12">
    <w:abstractNumId w:val="6"/>
  </w:num>
  <w:num w:numId="13">
    <w:abstractNumId w:val="26"/>
  </w:num>
  <w:num w:numId="14">
    <w:abstractNumId w:val="68"/>
    <w:lvlOverride w:ilvl="0">
      <w:startOverride w:val="1"/>
    </w:lvlOverride>
  </w:num>
  <w:num w:numId="15">
    <w:abstractNumId w:val="77"/>
  </w:num>
  <w:num w:numId="16">
    <w:abstractNumId w:val="78"/>
  </w:num>
  <w:num w:numId="17">
    <w:abstractNumId w:val="81"/>
  </w:num>
  <w:num w:numId="18">
    <w:abstractNumId w:val="79"/>
  </w:num>
  <w:num w:numId="19">
    <w:abstractNumId w:val="41"/>
  </w:num>
  <w:num w:numId="20">
    <w:abstractNumId w:val="4"/>
  </w:num>
  <w:num w:numId="21">
    <w:abstractNumId w:val="18"/>
  </w:num>
  <w:num w:numId="22">
    <w:abstractNumId w:val="20"/>
  </w:num>
  <w:num w:numId="23">
    <w:abstractNumId w:val="44"/>
    <w:lvlOverride w:ilvl="1">
      <w:lvl w:ilvl="1">
        <w:start w:val="1"/>
        <w:numFmt w:val="decimal"/>
        <w:lvlText w:val="%1.%2."/>
        <w:lvlJc w:val="left"/>
        <w:pPr>
          <w:tabs>
            <w:tab w:val="num" w:pos="720"/>
          </w:tabs>
          <w:ind w:left="720" w:hanging="720"/>
        </w:pPr>
        <w:rPr>
          <w:rFonts w:ascii="Times New Roman" w:hAnsi="Times New Roman" w:cs="Times New Roman" w:hint="default"/>
          <w:b/>
          <w:i w:val="0"/>
        </w:rPr>
      </w:lvl>
    </w:lvlOverride>
    <w:lvlOverride w:ilvl="2">
      <w:lvl w:ilvl="2">
        <w:start w:val="1"/>
        <w:numFmt w:val="decimal"/>
        <w:lvlText w:val="%1.%2.%3."/>
        <w:lvlJc w:val="left"/>
        <w:pPr>
          <w:tabs>
            <w:tab w:val="num" w:pos="720"/>
          </w:tabs>
          <w:ind w:left="720" w:hanging="720"/>
        </w:pPr>
        <w:rPr>
          <w:rFonts w:ascii="Times New Roman" w:hAnsi="Times New Roman" w:cs="Times New Roman" w:hint="default"/>
          <w:b w:val="0"/>
          <w:i w:val="0"/>
        </w:rPr>
      </w:lvl>
    </w:lvlOverride>
  </w:num>
  <w:num w:numId="24">
    <w:abstractNumId w:val="47"/>
  </w:num>
  <w:num w:numId="25">
    <w:abstractNumId w:val="8"/>
  </w:num>
  <w:num w:numId="26">
    <w:abstractNumId w:val="61"/>
  </w:num>
  <w:num w:numId="27">
    <w:abstractNumId w:val="56"/>
  </w:num>
  <w:num w:numId="28">
    <w:abstractNumId w:val="39"/>
  </w:num>
  <w:num w:numId="29">
    <w:abstractNumId w:val="65"/>
  </w:num>
  <w:num w:numId="30">
    <w:abstractNumId w:val="64"/>
  </w:num>
  <w:num w:numId="31">
    <w:abstractNumId w:val="38"/>
  </w:num>
  <w:num w:numId="32">
    <w:abstractNumId w:val="31"/>
  </w:num>
  <w:num w:numId="33">
    <w:abstractNumId w:val="19"/>
  </w:num>
  <w:num w:numId="34">
    <w:abstractNumId w:val="52"/>
  </w:num>
  <w:num w:numId="35">
    <w:abstractNumId w:val="82"/>
  </w:num>
  <w:num w:numId="36">
    <w:abstractNumId w:val="22"/>
  </w:num>
  <w:num w:numId="37">
    <w:abstractNumId w:val="72"/>
  </w:num>
  <w:num w:numId="38">
    <w:abstractNumId w:val="70"/>
  </w:num>
  <w:num w:numId="39">
    <w:abstractNumId w:val="42"/>
  </w:num>
  <w:num w:numId="40">
    <w:abstractNumId w:val="59"/>
  </w:num>
  <w:num w:numId="41">
    <w:abstractNumId w:val="43"/>
  </w:num>
  <w:num w:numId="42">
    <w:abstractNumId w:val="50"/>
  </w:num>
  <w:num w:numId="43">
    <w:abstractNumId w:val="9"/>
  </w:num>
  <w:num w:numId="44">
    <w:abstractNumId w:val="16"/>
  </w:num>
  <w:num w:numId="45">
    <w:abstractNumId w:val="36"/>
  </w:num>
  <w:num w:numId="46">
    <w:abstractNumId w:val="3"/>
  </w:num>
  <w:num w:numId="47">
    <w:abstractNumId w:val="74"/>
  </w:num>
  <w:num w:numId="48">
    <w:abstractNumId w:val="73"/>
  </w:num>
  <w:num w:numId="49">
    <w:abstractNumId w:val="30"/>
  </w:num>
  <w:num w:numId="50">
    <w:abstractNumId w:val="32"/>
  </w:num>
  <w:num w:numId="51">
    <w:abstractNumId w:val="62"/>
  </w:num>
  <w:num w:numId="52">
    <w:abstractNumId w:val="24"/>
  </w:num>
  <w:num w:numId="53">
    <w:abstractNumId w:val="49"/>
  </w:num>
  <w:num w:numId="54">
    <w:abstractNumId w:val="58"/>
  </w:num>
  <w:num w:numId="55">
    <w:abstractNumId w:val="2"/>
  </w:num>
  <w:num w:numId="56">
    <w:abstractNumId w:val="37"/>
  </w:num>
  <w:num w:numId="57">
    <w:abstractNumId w:val="34"/>
  </w:num>
  <w:num w:numId="58">
    <w:abstractNumId w:val="66"/>
  </w:num>
  <w:num w:numId="59">
    <w:abstractNumId w:val="60"/>
  </w:num>
  <w:num w:numId="60">
    <w:abstractNumId w:val="80"/>
  </w:num>
  <w:num w:numId="61">
    <w:abstractNumId w:val="51"/>
  </w:num>
  <w:num w:numId="62">
    <w:abstractNumId w:val="71"/>
  </w:num>
  <w:num w:numId="63">
    <w:abstractNumId w:val="76"/>
  </w:num>
  <w:num w:numId="64">
    <w:abstractNumId w:val="45"/>
  </w:num>
  <w:num w:numId="65">
    <w:abstractNumId w:val="69"/>
  </w:num>
  <w:num w:numId="66">
    <w:abstractNumId w:val="21"/>
  </w:num>
  <w:num w:numId="67">
    <w:abstractNumId w:val="67"/>
  </w:num>
  <w:num w:numId="68">
    <w:abstractNumId w:val="54"/>
  </w:num>
  <w:num w:numId="69">
    <w:abstractNumId w:val="33"/>
  </w:num>
  <w:num w:numId="70">
    <w:abstractNumId w:val="11"/>
  </w:num>
  <w:num w:numId="71">
    <w:abstractNumId w:val="7"/>
  </w:num>
  <w:num w:numId="72">
    <w:abstractNumId w:val="46"/>
  </w:num>
  <w:num w:numId="73">
    <w:abstractNumId w:val="48"/>
  </w:num>
  <w:num w:numId="74">
    <w:abstractNumId w:val="28"/>
  </w:num>
  <w:num w:numId="75">
    <w:abstractNumId w:val="75"/>
  </w:num>
  <w:num w:numId="76">
    <w:abstractNumId w:val="23"/>
    <w:lvlOverride w:ilvl="0">
      <w:startOverride w:val="1"/>
    </w:lvlOverride>
  </w:num>
  <w:num w:numId="77">
    <w:abstractNumId w:val="53"/>
  </w:num>
  <w:num w:numId="78">
    <w:abstractNumId w:val="10"/>
  </w:num>
  <w:num w:numId="79">
    <w:abstractNumId w:val="17"/>
  </w:num>
  <w:num w:numId="80">
    <w:abstractNumId w:val="12"/>
  </w:num>
  <w:num w:numId="81">
    <w:abstractNumId w:val="40"/>
  </w:num>
  <w:num w:numId="82">
    <w:abstractNumId w:val="55"/>
  </w:num>
  <w:num w:numId="83">
    <w:abstractNumId w:val="1"/>
  </w:num>
  <w:num w:numId="84">
    <w:abstractNumId w:val="57"/>
  </w:num>
  <w:num w:numId="85">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F1"/>
    <w:rsid w:val="00000640"/>
    <w:rsid w:val="000006B9"/>
    <w:rsid w:val="00004562"/>
    <w:rsid w:val="000079C5"/>
    <w:rsid w:val="00010AF3"/>
    <w:rsid w:val="000128FD"/>
    <w:rsid w:val="00013773"/>
    <w:rsid w:val="000219CA"/>
    <w:rsid w:val="00021BFD"/>
    <w:rsid w:val="000246AF"/>
    <w:rsid w:val="00030294"/>
    <w:rsid w:val="00030AFE"/>
    <w:rsid w:val="00031678"/>
    <w:rsid w:val="00033001"/>
    <w:rsid w:val="000340F5"/>
    <w:rsid w:val="0003462D"/>
    <w:rsid w:val="00035788"/>
    <w:rsid w:val="00035C72"/>
    <w:rsid w:val="00036085"/>
    <w:rsid w:val="00036257"/>
    <w:rsid w:val="00040BB1"/>
    <w:rsid w:val="00040E06"/>
    <w:rsid w:val="00045954"/>
    <w:rsid w:val="00045A01"/>
    <w:rsid w:val="0005137E"/>
    <w:rsid w:val="00051FBE"/>
    <w:rsid w:val="00052CB6"/>
    <w:rsid w:val="00052D3E"/>
    <w:rsid w:val="00054F50"/>
    <w:rsid w:val="00055190"/>
    <w:rsid w:val="0005525F"/>
    <w:rsid w:val="00055E39"/>
    <w:rsid w:val="00057F5D"/>
    <w:rsid w:val="00061470"/>
    <w:rsid w:val="00061ACC"/>
    <w:rsid w:val="00065D04"/>
    <w:rsid w:val="000679EB"/>
    <w:rsid w:val="00070B17"/>
    <w:rsid w:val="00071F9E"/>
    <w:rsid w:val="0007312E"/>
    <w:rsid w:val="000732D9"/>
    <w:rsid w:val="00074479"/>
    <w:rsid w:val="00076925"/>
    <w:rsid w:val="00076BC9"/>
    <w:rsid w:val="000833CC"/>
    <w:rsid w:val="00085323"/>
    <w:rsid w:val="00085977"/>
    <w:rsid w:val="000875B9"/>
    <w:rsid w:val="00090CB9"/>
    <w:rsid w:val="000910E0"/>
    <w:rsid w:val="000A0451"/>
    <w:rsid w:val="000A0760"/>
    <w:rsid w:val="000A1CA8"/>
    <w:rsid w:val="000A4EB4"/>
    <w:rsid w:val="000A5091"/>
    <w:rsid w:val="000A6526"/>
    <w:rsid w:val="000B598D"/>
    <w:rsid w:val="000C6D28"/>
    <w:rsid w:val="000F34D8"/>
    <w:rsid w:val="000F73F1"/>
    <w:rsid w:val="0010007D"/>
    <w:rsid w:val="001007B4"/>
    <w:rsid w:val="0010279A"/>
    <w:rsid w:val="001047C1"/>
    <w:rsid w:val="001053B2"/>
    <w:rsid w:val="00105474"/>
    <w:rsid w:val="00114C92"/>
    <w:rsid w:val="001166BB"/>
    <w:rsid w:val="0012240B"/>
    <w:rsid w:val="001248A7"/>
    <w:rsid w:val="0012690D"/>
    <w:rsid w:val="00127943"/>
    <w:rsid w:val="001321A6"/>
    <w:rsid w:val="00132669"/>
    <w:rsid w:val="00132C81"/>
    <w:rsid w:val="001345F8"/>
    <w:rsid w:val="00134F56"/>
    <w:rsid w:val="00135025"/>
    <w:rsid w:val="0013664B"/>
    <w:rsid w:val="00140634"/>
    <w:rsid w:val="00140810"/>
    <w:rsid w:val="00145E75"/>
    <w:rsid w:val="00150432"/>
    <w:rsid w:val="001528C3"/>
    <w:rsid w:val="001541E9"/>
    <w:rsid w:val="00154318"/>
    <w:rsid w:val="00155015"/>
    <w:rsid w:val="001567D1"/>
    <w:rsid w:val="001570DC"/>
    <w:rsid w:val="00157F44"/>
    <w:rsid w:val="00160ACE"/>
    <w:rsid w:val="00163597"/>
    <w:rsid w:val="001762A4"/>
    <w:rsid w:val="00181749"/>
    <w:rsid w:val="001835CF"/>
    <w:rsid w:val="00183BCE"/>
    <w:rsid w:val="00186295"/>
    <w:rsid w:val="00192B9E"/>
    <w:rsid w:val="001932CD"/>
    <w:rsid w:val="001978CF"/>
    <w:rsid w:val="001A0360"/>
    <w:rsid w:val="001A072C"/>
    <w:rsid w:val="001A1397"/>
    <w:rsid w:val="001A70A1"/>
    <w:rsid w:val="001B145C"/>
    <w:rsid w:val="001B4823"/>
    <w:rsid w:val="001B49AE"/>
    <w:rsid w:val="001C3A69"/>
    <w:rsid w:val="001C3C43"/>
    <w:rsid w:val="001C7B18"/>
    <w:rsid w:val="001D1219"/>
    <w:rsid w:val="001D49CB"/>
    <w:rsid w:val="001E1515"/>
    <w:rsid w:val="001F3949"/>
    <w:rsid w:val="001F479B"/>
    <w:rsid w:val="001F484D"/>
    <w:rsid w:val="001F6BBF"/>
    <w:rsid w:val="001F6C99"/>
    <w:rsid w:val="001F7633"/>
    <w:rsid w:val="00207D18"/>
    <w:rsid w:val="002151AF"/>
    <w:rsid w:val="00217868"/>
    <w:rsid w:val="0022087D"/>
    <w:rsid w:val="00224563"/>
    <w:rsid w:val="00224915"/>
    <w:rsid w:val="00231CBC"/>
    <w:rsid w:val="002334C8"/>
    <w:rsid w:val="002335FF"/>
    <w:rsid w:val="00235024"/>
    <w:rsid w:val="00235C09"/>
    <w:rsid w:val="00235D9B"/>
    <w:rsid w:val="002437C2"/>
    <w:rsid w:val="00246A73"/>
    <w:rsid w:val="00246CC3"/>
    <w:rsid w:val="0025039B"/>
    <w:rsid w:val="00250BD7"/>
    <w:rsid w:val="00253021"/>
    <w:rsid w:val="00265496"/>
    <w:rsid w:val="00274EEC"/>
    <w:rsid w:val="00276093"/>
    <w:rsid w:val="00276FBD"/>
    <w:rsid w:val="0028206E"/>
    <w:rsid w:val="00283E98"/>
    <w:rsid w:val="00287154"/>
    <w:rsid w:val="00292BD4"/>
    <w:rsid w:val="0029781C"/>
    <w:rsid w:val="002A3204"/>
    <w:rsid w:val="002B0B3C"/>
    <w:rsid w:val="002B4494"/>
    <w:rsid w:val="002B720D"/>
    <w:rsid w:val="002C056E"/>
    <w:rsid w:val="002C17A9"/>
    <w:rsid w:val="002C6F5C"/>
    <w:rsid w:val="002D15E1"/>
    <w:rsid w:val="002D5B29"/>
    <w:rsid w:val="002D66A5"/>
    <w:rsid w:val="002D7C30"/>
    <w:rsid w:val="002E3C71"/>
    <w:rsid w:val="002E6C9D"/>
    <w:rsid w:val="002F57AC"/>
    <w:rsid w:val="00300175"/>
    <w:rsid w:val="003004B7"/>
    <w:rsid w:val="00306E63"/>
    <w:rsid w:val="0031420F"/>
    <w:rsid w:val="0031469C"/>
    <w:rsid w:val="00314927"/>
    <w:rsid w:val="00321B23"/>
    <w:rsid w:val="0032259A"/>
    <w:rsid w:val="00322DDE"/>
    <w:rsid w:val="00325AFC"/>
    <w:rsid w:val="00340407"/>
    <w:rsid w:val="0034430D"/>
    <w:rsid w:val="00350CF1"/>
    <w:rsid w:val="00354358"/>
    <w:rsid w:val="00356CD4"/>
    <w:rsid w:val="00360D68"/>
    <w:rsid w:val="00364B22"/>
    <w:rsid w:val="00366B6B"/>
    <w:rsid w:val="00366C88"/>
    <w:rsid w:val="0037415F"/>
    <w:rsid w:val="00381743"/>
    <w:rsid w:val="003852FC"/>
    <w:rsid w:val="0038746B"/>
    <w:rsid w:val="0038770F"/>
    <w:rsid w:val="003B0024"/>
    <w:rsid w:val="003B0CDA"/>
    <w:rsid w:val="003B0ED0"/>
    <w:rsid w:val="003B2500"/>
    <w:rsid w:val="003B73B8"/>
    <w:rsid w:val="003C464C"/>
    <w:rsid w:val="003C671A"/>
    <w:rsid w:val="003D3A03"/>
    <w:rsid w:val="003D6EBD"/>
    <w:rsid w:val="003E2119"/>
    <w:rsid w:val="003E258C"/>
    <w:rsid w:val="003E3E25"/>
    <w:rsid w:val="003E6921"/>
    <w:rsid w:val="003F4044"/>
    <w:rsid w:val="003F4FBD"/>
    <w:rsid w:val="003F6574"/>
    <w:rsid w:val="003F701B"/>
    <w:rsid w:val="00400012"/>
    <w:rsid w:val="004013C7"/>
    <w:rsid w:val="00404729"/>
    <w:rsid w:val="0040639B"/>
    <w:rsid w:val="00407C43"/>
    <w:rsid w:val="00412D5B"/>
    <w:rsid w:val="00415DC5"/>
    <w:rsid w:val="0041650C"/>
    <w:rsid w:val="00416917"/>
    <w:rsid w:val="00420872"/>
    <w:rsid w:val="00424939"/>
    <w:rsid w:val="00427E58"/>
    <w:rsid w:val="00436C67"/>
    <w:rsid w:val="00437367"/>
    <w:rsid w:val="00441867"/>
    <w:rsid w:val="0045078E"/>
    <w:rsid w:val="0045530E"/>
    <w:rsid w:val="004554B7"/>
    <w:rsid w:val="00463FDF"/>
    <w:rsid w:val="00464F74"/>
    <w:rsid w:val="0047183C"/>
    <w:rsid w:val="004738C9"/>
    <w:rsid w:val="004738DC"/>
    <w:rsid w:val="0047658D"/>
    <w:rsid w:val="00476A62"/>
    <w:rsid w:val="00477DCC"/>
    <w:rsid w:val="004823DA"/>
    <w:rsid w:val="00485134"/>
    <w:rsid w:val="0048520E"/>
    <w:rsid w:val="00490CC5"/>
    <w:rsid w:val="00490D10"/>
    <w:rsid w:val="0049451B"/>
    <w:rsid w:val="004A1918"/>
    <w:rsid w:val="004A60ED"/>
    <w:rsid w:val="004B517D"/>
    <w:rsid w:val="004B739F"/>
    <w:rsid w:val="004C10AB"/>
    <w:rsid w:val="004C33D6"/>
    <w:rsid w:val="004C348C"/>
    <w:rsid w:val="004D0428"/>
    <w:rsid w:val="004D0912"/>
    <w:rsid w:val="004D39A4"/>
    <w:rsid w:val="004D74AD"/>
    <w:rsid w:val="004E1A55"/>
    <w:rsid w:val="004E1F81"/>
    <w:rsid w:val="004E5A7E"/>
    <w:rsid w:val="00500798"/>
    <w:rsid w:val="00505DB7"/>
    <w:rsid w:val="00507553"/>
    <w:rsid w:val="00512775"/>
    <w:rsid w:val="00512E99"/>
    <w:rsid w:val="005174AD"/>
    <w:rsid w:val="00524413"/>
    <w:rsid w:val="00524DF6"/>
    <w:rsid w:val="0052542D"/>
    <w:rsid w:val="005254C6"/>
    <w:rsid w:val="005331B6"/>
    <w:rsid w:val="005402FC"/>
    <w:rsid w:val="00543472"/>
    <w:rsid w:val="00543B74"/>
    <w:rsid w:val="005455A1"/>
    <w:rsid w:val="005476DD"/>
    <w:rsid w:val="00550AB4"/>
    <w:rsid w:val="005527E6"/>
    <w:rsid w:val="00555291"/>
    <w:rsid w:val="005604AB"/>
    <w:rsid w:val="00562BAD"/>
    <w:rsid w:val="00566A76"/>
    <w:rsid w:val="00570491"/>
    <w:rsid w:val="0057203F"/>
    <w:rsid w:val="0057300E"/>
    <w:rsid w:val="005737D9"/>
    <w:rsid w:val="00575A5F"/>
    <w:rsid w:val="005807B0"/>
    <w:rsid w:val="00580EDF"/>
    <w:rsid w:val="005823E2"/>
    <w:rsid w:val="00583F2C"/>
    <w:rsid w:val="00584D93"/>
    <w:rsid w:val="0058780C"/>
    <w:rsid w:val="00591FF0"/>
    <w:rsid w:val="005933B7"/>
    <w:rsid w:val="005A703E"/>
    <w:rsid w:val="005B1C10"/>
    <w:rsid w:val="005B70B9"/>
    <w:rsid w:val="005C41C1"/>
    <w:rsid w:val="005C5D0A"/>
    <w:rsid w:val="005C5DEE"/>
    <w:rsid w:val="005C6297"/>
    <w:rsid w:val="005C6BEB"/>
    <w:rsid w:val="005D0566"/>
    <w:rsid w:val="005D3845"/>
    <w:rsid w:val="005D7FD6"/>
    <w:rsid w:val="005E0347"/>
    <w:rsid w:val="005E0B8D"/>
    <w:rsid w:val="005E7583"/>
    <w:rsid w:val="005F3786"/>
    <w:rsid w:val="005F5168"/>
    <w:rsid w:val="005F6D8B"/>
    <w:rsid w:val="006033FF"/>
    <w:rsid w:val="006036F0"/>
    <w:rsid w:val="006047B4"/>
    <w:rsid w:val="006076A4"/>
    <w:rsid w:val="006111AB"/>
    <w:rsid w:val="00613824"/>
    <w:rsid w:val="006140F9"/>
    <w:rsid w:val="00621EF5"/>
    <w:rsid w:val="00625024"/>
    <w:rsid w:val="00627282"/>
    <w:rsid w:val="00632970"/>
    <w:rsid w:val="00632B3B"/>
    <w:rsid w:val="006332DB"/>
    <w:rsid w:val="00633618"/>
    <w:rsid w:val="00633938"/>
    <w:rsid w:val="006459BD"/>
    <w:rsid w:val="006524FC"/>
    <w:rsid w:val="006568BD"/>
    <w:rsid w:val="00657B58"/>
    <w:rsid w:val="00663D7A"/>
    <w:rsid w:val="00666F42"/>
    <w:rsid w:val="00667F29"/>
    <w:rsid w:val="00670187"/>
    <w:rsid w:val="006718D8"/>
    <w:rsid w:val="006728BF"/>
    <w:rsid w:val="00680327"/>
    <w:rsid w:val="0068719E"/>
    <w:rsid w:val="00690582"/>
    <w:rsid w:val="00690C54"/>
    <w:rsid w:val="0069211C"/>
    <w:rsid w:val="00695EA5"/>
    <w:rsid w:val="006976FA"/>
    <w:rsid w:val="006A14D8"/>
    <w:rsid w:val="006A1658"/>
    <w:rsid w:val="006A2395"/>
    <w:rsid w:val="006A2A24"/>
    <w:rsid w:val="006A5F4C"/>
    <w:rsid w:val="006A6997"/>
    <w:rsid w:val="006B588C"/>
    <w:rsid w:val="006B6694"/>
    <w:rsid w:val="006B7C3E"/>
    <w:rsid w:val="006C1C19"/>
    <w:rsid w:val="006C2031"/>
    <w:rsid w:val="006C5A65"/>
    <w:rsid w:val="006D1311"/>
    <w:rsid w:val="006D5202"/>
    <w:rsid w:val="006F0DD1"/>
    <w:rsid w:val="006F18D3"/>
    <w:rsid w:val="006F4855"/>
    <w:rsid w:val="006F6E87"/>
    <w:rsid w:val="006F7C9E"/>
    <w:rsid w:val="00702B4C"/>
    <w:rsid w:val="00702C0B"/>
    <w:rsid w:val="007108E1"/>
    <w:rsid w:val="00715986"/>
    <w:rsid w:val="00716AC7"/>
    <w:rsid w:val="00721454"/>
    <w:rsid w:val="007223DA"/>
    <w:rsid w:val="007237EE"/>
    <w:rsid w:val="00725254"/>
    <w:rsid w:val="007321EE"/>
    <w:rsid w:val="00734303"/>
    <w:rsid w:val="00737290"/>
    <w:rsid w:val="007408E7"/>
    <w:rsid w:val="00740ADB"/>
    <w:rsid w:val="00741C5C"/>
    <w:rsid w:val="007442AE"/>
    <w:rsid w:val="00745C97"/>
    <w:rsid w:val="007471A5"/>
    <w:rsid w:val="0074730A"/>
    <w:rsid w:val="0075121E"/>
    <w:rsid w:val="007561CD"/>
    <w:rsid w:val="00756D74"/>
    <w:rsid w:val="00756D80"/>
    <w:rsid w:val="007578E4"/>
    <w:rsid w:val="00757D08"/>
    <w:rsid w:val="00763E61"/>
    <w:rsid w:val="007752BB"/>
    <w:rsid w:val="00775DC7"/>
    <w:rsid w:val="00776625"/>
    <w:rsid w:val="007766C8"/>
    <w:rsid w:val="007822EC"/>
    <w:rsid w:val="0078460F"/>
    <w:rsid w:val="00785163"/>
    <w:rsid w:val="00786AA4"/>
    <w:rsid w:val="00787F89"/>
    <w:rsid w:val="007A21E9"/>
    <w:rsid w:val="007A40B5"/>
    <w:rsid w:val="007A78F1"/>
    <w:rsid w:val="007A7FD6"/>
    <w:rsid w:val="007B021D"/>
    <w:rsid w:val="007B394B"/>
    <w:rsid w:val="007B5CF4"/>
    <w:rsid w:val="007B7F83"/>
    <w:rsid w:val="007C41EB"/>
    <w:rsid w:val="007C42C5"/>
    <w:rsid w:val="007C7A73"/>
    <w:rsid w:val="007D0B66"/>
    <w:rsid w:val="007D3E1D"/>
    <w:rsid w:val="007E0AFF"/>
    <w:rsid w:val="007E0F57"/>
    <w:rsid w:val="007E71FA"/>
    <w:rsid w:val="007E75AD"/>
    <w:rsid w:val="007F0676"/>
    <w:rsid w:val="007F63FF"/>
    <w:rsid w:val="00814DEF"/>
    <w:rsid w:val="00816520"/>
    <w:rsid w:val="0082159E"/>
    <w:rsid w:val="0082180F"/>
    <w:rsid w:val="00823A32"/>
    <w:rsid w:val="0083213C"/>
    <w:rsid w:val="008368C0"/>
    <w:rsid w:val="00840AEA"/>
    <w:rsid w:val="0084352D"/>
    <w:rsid w:val="00845479"/>
    <w:rsid w:val="00845F38"/>
    <w:rsid w:val="00847613"/>
    <w:rsid w:val="008505CD"/>
    <w:rsid w:val="00851352"/>
    <w:rsid w:val="00851CAB"/>
    <w:rsid w:val="00853507"/>
    <w:rsid w:val="008538F9"/>
    <w:rsid w:val="00854023"/>
    <w:rsid w:val="008578A8"/>
    <w:rsid w:val="0086417B"/>
    <w:rsid w:val="00864873"/>
    <w:rsid w:val="00865921"/>
    <w:rsid w:val="00874B51"/>
    <w:rsid w:val="008779AA"/>
    <w:rsid w:val="00880113"/>
    <w:rsid w:val="00884BFA"/>
    <w:rsid w:val="00885F28"/>
    <w:rsid w:val="008876D3"/>
    <w:rsid w:val="00891476"/>
    <w:rsid w:val="00895B36"/>
    <w:rsid w:val="00896B15"/>
    <w:rsid w:val="008A0521"/>
    <w:rsid w:val="008A2E13"/>
    <w:rsid w:val="008A4AB5"/>
    <w:rsid w:val="008B3A9C"/>
    <w:rsid w:val="008B5D71"/>
    <w:rsid w:val="008B6FD1"/>
    <w:rsid w:val="008C04C5"/>
    <w:rsid w:val="008C08A1"/>
    <w:rsid w:val="008C37FB"/>
    <w:rsid w:val="008C74BA"/>
    <w:rsid w:val="008D16F1"/>
    <w:rsid w:val="008D202E"/>
    <w:rsid w:val="008D2380"/>
    <w:rsid w:val="008D551C"/>
    <w:rsid w:val="008D5553"/>
    <w:rsid w:val="008D5E84"/>
    <w:rsid w:val="008E0BD5"/>
    <w:rsid w:val="008E1A2F"/>
    <w:rsid w:val="008E20B4"/>
    <w:rsid w:val="008E2B3F"/>
    <w:rsid w:val="008F2BAF"/>
    <w:rsid w:val="008F2CB3"/>
    <w:rsid w:val="008F4BA0"/>
    <w:rsid w:val="008F5A2C"/>
    <w:rsid w:val="008F75A9"/>
    <w:rsid w:val="00900855"/>
    <w:rsid w:val="00906F6F"/>
    <w:rsid w:val="00907B5B"/>
    <w:rsid w:val="00910899"/>
    <w:rsid w:val="00911ADD"/>
    <w:rsid w:val="00914FEA"/>
    <w:rsid w:val="00916320"/>
    <w:rsid w:val="00920D0D"/>
    <w:rsid w:val="0092164A"/>
    <w:rsid w:val="00923BCB"/>
    <w:rsid w:val="00937152"/>
    <w:rsid w:val="0094273D"/>
    <w:rsid w:val="00943C61"/>
    <w:rsid w:val="00945E1D"/>
    <w:rsid w:val="009463CD"/>
    <w:rsid w:val="00950D02"/>
    <w:rsid w:val="00952616"/>
    <w:rsid w:val="0095668D"/>
    <w:rsid w:val="009572F0"/>
    <w:rsid w:val="00961266"/>
    <w:rsid w:val="0096690B"/>
    <w:rsid w:val="00966FB4"/>
    <w:rsid w:val="009705BC"/>
    <w:rsid w:val="009710F8"/>
    <w:rsid w:val="0097221A"/>
    <w:rsid w:val="00972899"/>
    <w:rsid w:val="00973711"/>
    <w:rsid w:val="0097728F"/>
    <w:rsid w:val="0098042C"/>
    <w:rsid w:val="00982765"/>
    <w:rsid w:val="00983CE0"/>
    <w:rsid w:val="00983DE6"/>
    <w:rsid w:val="0099401B"/>
    <w:rsid w:val="00994134"/>
    <w:rsid w:val="00995739"/>
    <w:rsid w:val="00995FCD"/>
    <w:rsid w:val="00996AD3"/>
    <w:rsid w:val="009A18E0"/>
    <w:rsid w:val="009A35E7"/>
    <w:rsid w:val="009A6BB5"/>
    <w:rsid w:val="009A7477"/>
    <w:rsid w:val="009B06E2"/>
    <w:rsid w:val="009B2EE1"/>
    <w:rsid w:val="009B48BA"/>
    <w:rsid w:val="009B7005"/>
    <w:rsid w:val="009C0717"/>
    <w:rsid w:val="009C5C04"/>
    <w:rsid w:val="009D1652"/>
    <w:rsid w:val="009D2340"/>
    <w:rsid w:val="009D3A95"/>
    <w:rsid w:val="009D657F"/>
    <w:rsid w:val="009D6C21"/>
    <w:rsid w:val="009D7B80"/>
    <w:rsid w:val="009E2822"/>
    <w:rsid w:val="009E2D38"/>
    <w:rsid w:val="009E5269"/>
    <w:rsid w:val="009F1ED4"/>
    <w:rsid w:val="009F28D3"/>
    <w:rsid w:val="009F3370"/>
    <w:rsid w:val="009F4A52"/>
    <w:rsid w:val="00A00801"/>
    <w:rsid w:val="00A0344B"/>
    <w:rsid w:val="00A03A24"/>
    <w:rsid w:val="00A103F9"/>
    <w:rsid w:val="00A10B73"/>
    <w:rsid w:val="00A1456C"/>
    <w:rsid w:val="00A15F2B"/>
    <w:rsid w:val="00A21CE7"/>
    <w:rsid w:val="00A22D37"/>
    <w:rsid w:val="00A243B5"/>
    <w:rsid w:val="00A304C4"/>
    <w:rsid w:val="00A339EB"/>
    <w:rsid w:val="00A35722"/>
    <w:rsid w:val="00A36102"/>
    <w:rsid w:val="00A41D27"/>
    <w:rsid w:val="00A44EC7"/>
    <w:rsid w:val="00A453F7"/>
    <w:rsid w:val="00A46F6F"/>
    <w:rsid w:val="00A52EBB"/>
    <w:rsid w:val="00A530B5"/>
    <w:rsid w:val="00A5338A"/>
    <w:rsid w:val="00A53E83"/>
    <w:rsid w:val="00A55A36"/>
    <w:rsid w:val="00A573F1"/>
    <w:rsid w:val="00A57595"/>
    <w:rsid w:val="00A612D6"/>
    <w:rsid w:val="00A61F36"/>
    <w:rsid w:val="00A644E1"/>
    <w:rsid w:val="00A660C6"/>
    <w:rsid w:val="00A66DF9"/>
    <w:rsid w:val="00A71066"/>
    <w:rsid w:val="00A74559"/>
    <w:rsid w:val="00A80190"/>
    <w:rsid w:val="00A820F4"/>
    <w:rsid w:val="00A83FD6"/>
    <w:rsid w:val="00A844F6"/>
    <w:rsid w:val="00A8456A"/>
    <w:rsid w:val="00A853B3"/>
    <w:rsid w:val="00A861A2"/>
    <w:rsid w:val="00A86431"/>
    <w:rsid w:val="00A90C3A"/>
    <w:rsid w:val="00A9371B"/>
    <w:rsid w:val="00A95E2E"/>
    <w:rsid w:val="00AA0E66"/>
    <w:rsid w:val="00AA14B6"/>
    <w:rsid w:val="00AA327D"/>
    <w:rsid w:val="00AB1C07"/>
    <w:rsid w:val="00AB6508"/>
    <w:rsid w:val="00AC0D2A"/>
    <w:rsid w:val="00AC37EC"/>
    <w:rsid w:val="00AC5666"/>
    <w:rsid w:val="00AC56F2"/>
    <w:rsid w:val="00AC632D"/>
    <w:rsid w:val="00AD0803"/>
    <w:rsid w:val="00AD08A0"/>
    <w:rsid w:val="00AD126E"/>
    <w:rsid w:val="00AD423E"/>
    <w:rsid w:val="00AD6D03"/>
    <w:rsid w:val="00AD7B47"/>
    <w:rsid w:val="00AE314B"/>
    <w:rsid w:val="00AE5082"/>
    <w:rsid w:val="00AE5199"/>
    <w:rsid w:val="00AE58EC"/>
    <w:rsid w:val="00AE7701"/>
    <w:rsid w:val="00AF1793"/>
    <w:rsid w:val="00AF2AA1"/>
    <w:rsid w:val="00AF38F8"/>
    <w:rsid w:val="00AF5906"/>
    <w:rsid w:val="00B01383"/>
    <w:rsid w:val="00B05B0E"/>
    <w:rsid w:val="00B07F83"/>
    <w:rsid w:val="00B16041"/>
    <w:rsid w:val="00B2080F"/>
    <w:rsid w:val="00B24398"/>
    <w:rsid w:val="00B24537"/>
    <w:rsid w:val="00B25144"/>
    <w:rsid w:val="00B259B5"/>
    <w:rsid w:val="00B3026C"/>
    <w:rsid w:val="00B33D73"/>
    <w:rsid w:val="00B35926"/>
    <w:rsid w:val="00B35BFD"/>
    <w:rsid w:val="00B3651D"/>
    <w:rsid w:val="00B45F72"/>
    <w:rsid w:val="00B45FEF"/>
    <w:rsid w:val="00B51A77"/>
    <w:rsid w:val="00B5228E"/>
    <w:rsid w:val="00B5539A"/>
    <w:rsid w:val="00B55415"/>
    <w:rsid w:val="00B5702E"/>
    <w:rsid w:val="00B624E8"/>
    <w:rsid w:val="00B64337"/>
    <w:rsid w:val="00B65762"/>
    <w:rsid w:val="00B71E2E"/>
    <w:rsid w:val="00B72DE9"/>
    <w:rsid w:val="00B744B0"/>
    <w:rsid w:val="00B7582E"/>
    <w:rsid w:val="00B7755E"/>
    <w:rsid w:val="00B85306"/>
    <w:rsid w:val="00B8597E"/>
    <w:rsid w:val="00B867DC"/>
    <w:rsid w:val="00B91339"/>
    <w:rsid w:val="00B91B98"/>
    <w:rsid w:val="00B934A9"/>
    <w:rsid w:val="00B94957"/>
    <w:rsid w:val="00BA0020"/>
    <w:rsid w:val="00BA05E5"/>
    <w:rsid w:val="00BA07A8"/>
    <w:rsid w:val="00BA13F0"/>
    <w:rsid w:val="00BA50FE"/>
    <w:rsid w:val="00BA5EC9"/>
    <w:rsid w:val="00BA633A"/>
    <w:rsid w:val="00BA72C0"/>
    <w:rsid w:val="00BB653F"/>
    <w:rsid w:val="00BC211E"/>
    <w:rsid w:val="00BC49EE"/>
    <w:rsid w:val="00BC7658"/>
    <w:rsid w:val="00BD0FE5"/>
    <w:rsid w:val="00BD4CBE"/>
    <w:rsid w:val="00BD63C1"/>
    <w:rsid w:val="00BE3E85"/>
    <w:rsid w:val="00BE651C"/>
    <w:rsid w:val="00BF231E"/>
    <w:rsid w:val="00BF23C8"/>
    <w:rsid w:val="00BF69FF"/>
    <w:rsid w:val="00C029A7"/>
    <w:rsid w:val="00C03997"/>
    <w:rsid w:val="00C07425"/>
    <w:rsid w:val="00C1015F"/>
    <w:rsid w:val="00C15CE2"/>
    <w:rsid w:val="00C1610F"/>
    <w:rsid w:val="00C16D87"/>
    <w:rsid w:val="00C21704"/>
    <w:rsid w:val="00C22BFA"/>
    <w:rsid w:val="00C259AE"/>
    <w:rsid w:val="00C32964"/>
    <w:rsid w:val="00C3391F"/>
    <w:rsid w:val="00C356D0"/>
    <w:rsid w:val="00C37818"/>
    <w:rsid w:val="00C37896"/>
    <w:rsid w:val="00C378CE"/>
    <w:rsid w:val="00C51CB4"/>
    <w:rsid w:val="00C51FD3"/>
    <w:rsid w:val="00C52734"/>
    <w:rsid w:val="00C531AC"/>
    <w:rsid w:val="00C617A3"/>
    <w:rsid w:val="00C61F94"/>
    <w:rsid w:val="00C63AED"/>
    <w:rsid w:val="00C66ABB"/>
    <w:rsid w:val="00C66FBB"/>
    <w:rsid w:val="00C67242"/>
    <w:rsid w:val="00C755F1"/>
    <w:rsid w:val="00C76E38"/>
    <w:rsid w:val="00C84EF0"/>
    <w:rsid w:val="00C85A6E"/>
    <w:rsid w:val="00C90E00"/>
    <w:rsid w:val="00C91AEA"/>
    <w:rsid w:val="00C93860"/>
    <w:rsid w:val="00C961E5"/>
    <w:rsid w:val="00CA05CC"/>
    <w:rsid w:val="00CA6AB4"/>
    <w:rsid w:val="00CA7030"/>
    <w:rsid w:val="00CB118F"/>
    <w:rsid w:val="00CB3913"/>
    <w:rsid w:val="00CB47AD"/>
    <w:rsid w:val="00CC3FB8"/>
    <w:rsid w:val="00CC5B7D"/>
    <w:rsid w:val="00CD7C97"/>
    <w:rsid w:val="00CE11C1"/>
    <w:rsid w:val="00CE21ED"/>
    <w:rsid w:val="00CE2A8D"/>
    <w:rsid w:val="00CE2D24"/>
    <w:rsid w:val="00CF2383"/>
    <w:rsid w:val="00CF2C5C"/>
    <w:rsid w:val="00D00479"/>
    <w:rsid w:val="00D02106"/>
    <w:rsid w:val="00D033FC"/>
    <w:rsid w:val="00D06F54"/>
    <w:rsid w:val="00D075F9"/>
    <w:rsid w:val="00D10D71"/>
    <w:rsid w:val="00D1321B"/>
    <w:rsid w:val="00D14048"/>
    <w:rsid w:val="00D23FB3"/>
    <w:rsid w:val="00D26FEA"/>
    <w:rsid w:val="00D30E83"/>
    <w:rsid w:val="00D30F4E"/>
    <w:rsid w:val="00D31CB7"/>
    <w:rsid w:val="00D329D3"/>
    <w:rsid w:val="00D44D51"/>
    <w:rsid w:val="00D45D32"/>
    <w:rsid w:val="00D47A74"/>
    <w:rsid w:val="00D50132"/>
    <w:rsid w:val="00D53068"/>
    <w:rsid w:val="00D650BD"/>
    <w:rsid w:val="00D6539F"/>
    <w:rsid w:val="00D65ECE"/>
    <w:rsid w:val="00D667AE"/>
    <w:rsid w:val="00D7565C"/>
    <w:rsid w:val="00D757E9"/>
    <w:rsid w:val="00D837F2"/>
    <w:rsid w:val="00D845FA"/>
    <w:rsid w:val="00D86A18"/>
    <w:rsid w:val="00D87D2A"/>
    <w:rsid w:val="00D96A26"/>
    <w:rsid w:val="00DA0BAD"/>
    <w:rsid w:val="00DA1B7E"/>
    <w:rsid w:val="00DA4DC7"/>
    <w:rsid w:val="00DA684D"/>
    <w:rsid w:val="00DB0C25"/>
    <w:rsid w:val="00DB28C9"/>
    <w:rsid w:val="00DB2F16"/>
    <w:rsid w:val="00DB5878"/>
    <w:rsid w:val="00DB7ADD"/>
    <w:rsid w:val="00DC033E"/>
    <w:rsid w:val="00DC6D84"/>
    <w:rsid w:val="00DC73E9"/>
    <w:rsid w:val="00DC7523"/>
    <w:rsid w:val="00DD0673"/>
    <w:rsid w:val="00DD3274"/>
    <w:rsid w:val="00DD3A9B"/>
    <w:rsid w:val="00DD4B21"/>
    <w:rsid w:val="00DD4EDB"/>
    <w:rsid w:val="00DD6982"/>
    <w:rsid w:val="00DD6CE2"/>
    <w:rsid w:val="00DE19CF"/>
    <w:rsid w:val="00DE38FC"/>
    <w:rsid w:val="00DE49F7"/>
    <w:rsid w:val="00DE553F"/>
    <w:rsid w:val="00DF10AC"/>
    <w:rsid w:val="00DF1964"/>
    <w:rsid w:val="00DF288C"/>
    <w:rsid w:val="00DF3545"/>
    <w:rsid w:val="00DF4812"/>
    <w:rsid w:val="00E0361D"/>
    <w:rsid w:val="00E10385"/>
    <w:rsid w:val="00E1065D"/>
    <w:rsid w:val="00E10AD2"/>
    <w:rsid w:val="00E10F0A"/>
    <w:rsid w:val="00E11A7D"/>
    <w:rsid w:val="00E11CE7"/>
    <w:rsid w:val="00E132EC"/>
    <w:rsid w:val="00E13465"/>
    <w:rsid w:val="00E13F9B"/>
    <w:rsid w:val="00E1698A"/>
    <w:rsid w:val="00E172C7"/>
    <w:rsid w:val="00E20DA4"/>
    <w:rsid w:val="00E21AF1"/>
    <w:rsid w:val="00E26046"/>
    <w:rsid w:val="00E313A0"/>
    <w:rsid w:val="00E31A16"/>
    <w:rsid w:val="00E41419"/>
    <w:rsid w:val="00E4549A"/>
    <w:rsid w:val="00E477BB"/>
    <w:rsid w:val="00E51584"/>
    <w:rsid w:val="00E537F2"/>
    <w:rsid w:val="00E53BCA"/>
    <w:rsid w:val="00E56A4E"/>
    <w:rsid w:val="00E600AD"/>
    <w:rsid w:val="00E603BC"/>
    <w:rsid w:val="00E64EF0"/>
    <w:rsid w:val="00E65953"/>
    <w:rsid w:val="00E66BA0"/>
    <w:rsid w:val="00E80614"/>
    <w:rsid w:val="00E81E97"/>
    <w:rsid w:val="00E82388"/>
    <w:rsid w:val="00E8297F"/>
    <w:rsid w:val="00E86E92"/>
    <w:rsid w:val="00E90FD4"/>
    <w:rsid w:val="00E92807"/>
    <w:rsid w:val="00EA0737"/>
    <w:rsid w:val="00EA0B45"/>
    <w:rsid w:val="00EA22FD"/>
    <w:rsid w:val="00EA2DA6"/>
    <w:rsid w:val="00EA4D9A"/>
    <w:rsid w:val="00EB54B8"/>
    <w:rsid w:val="00EB66B7"/>
    <w:rsid w:val="00EC1051"/>
    <w:rsid w:val="00EC2E21"/>
    <w:rsid w:val="00EC394A"/>
    <w:rsid w:val="00EC57D1"/>
    <w:rsid w:val="00EC6876"/>
    <w:rsid w:val="00ED288C"/>
    <w:rsid w:val="00ED2F39"/>
    <w:rsid w:val="00ED544E"/>
    <w:rsid w:val="00ED7FE3"/>
    <w:rsid w:val="00EE11F5"/>
    <w:rsid w:val="00EE2679"/>
    <w:rsid w:val="00EF1A11"/>
    <w:rsid w:val="00EF39BC"/>
    <w:rsid w:val="00EF5876"/>
    <w:rsid w:val="00EF5DF0"/>
    <w:rsid w:val="00EF60B3"/>
    <w:rsid w:val="00EF6185"/>
    <w:rsid w:val="00F0000B"/>
    <w:rsid w:val="00F028D4"/>
    <w:rsid w:val="00F0454E"/>
    <w:rsid w:val="00F05384"/>
    <w:rsid w:val="00F069A9"/>
    <w:rsid w:val="00F2115E"/>
    <w:rsid w:val="00F223A6"/>
    <w:rsid w:val="00F231AD"/>
    <w:rsid w:val="00F2453E"/>
    <w:rsid w:val="00F27806"/>
    <w:rsid w:val="00F35342"/>
    <w:rsid w:val="00F35C13"/>
    <w:rsid w:val="00F3760F"/>
    <w:rsid w:val="00F40C47"/>
    <w:rsid w:val="00F42C87"/>
    <w:rsid w:val="00F479E3"/>
    <w:rsid w:val="00F5014B"/>
    <w:rsid w:val="00F567E4"/>
    <w:rsid w:val="00F5715B"/>
    <w:rsid w:val="00F57546"/>
    <w:rsid w:val="00F63060"/>
    <w:rsid w:val="00F63193"/>
    <w:rsid w:val="00F64D2F"/>
    <w:rsid w:val="00F65AD1"/>
    <w:rsid w:val="00F67D97"/>
    <w:rsid w:val="00F7087E"/>
    <w:rsid w:val="00F75510"/>
    <w:rsid w:val="00F80E57"/>
    <w:rsid w:val="00F84110"/>
    <w:rsid w:val="00F852D4"/>
    <w:rsid w:val="00F863C6"/>
    <w:rsid w:val="00F86D24"/>
    <w:rsid w:val="00F87BC1"/>
    <w:rsid w:val="00F963EA"/>
    <w:rsid w:val="00F96C0B"/>
    <w:rsid w:val="00F96C1A"/>
    <w:rsid w:val="00FA01FD"/>
    <w:rsid w:val="00FA0B61"/>
    <w:rsid w:val="00FA1255"/>
    <w:rsid w:val="00FA3890"/>
    <w:rsid w:val="00FA3FBB"/>
    <w:rsid w:val="00FA5211"/>
    <w:rsid w:val="00FB01CE"/>
    <w:rsid w:val="00FB13C3"/>
    <w:rsid w:val="00FB5BED"/>
    <w:rsid w:val="00FB6C25"/>
    <w:rsid w:val="00FB7B61"/>
    <w:rsid w:val="00FC7352"/>
    <w:rsid w:val="00FD31B0"/>
    <w:rsid w:val="00FD388A"/>
    <w:rsid w:val="00FD4B6C"/>
    <w:rsid w:val="00FD562B"/>
    <w:rsid w:val="00FD5BA7"/>
    <w:rsid w:val="00FE3166"/>
    <w:rsid w:val="00FE318F"/>
    <w:rsid w:val="00FE4D81"/>
    <w:rsid w:val="00FE67AA"/>
    <w:rsid w:val="00FF5FC7"/>
    <w:rsid w:val="00FF655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879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aliases w:val="título 1,Pregunta,(TITULO),h1,II+,I,h11,II+1,I1,MT1,Título 1 Car1 Car,Título 1 Car Car Car,Título 1 Intro Car Car Car,Título 1 Intro Car1 Car,Título 1 Car1,Título 1 Car Car,Título 1 Intro Car Car,Título 1 Intro Car1,Título 1 Intro,1 ghost,g"/>
    <w:basedOn w:val="Normal"/>
    <w:next w:val="Normal"/>
    <w:link w:val="Ttulo1Car"/>
    <w:uiPriority w:val="9"/>
    <w:qFormat/>
    <w:rsid w:val="00B7755E"/>
    <w:pPr>
      <w:keepNext/>
      <w:spacing w:after="0" w:line="240" w:lineRule="auto"/>
      <w:jc w:val="center"/>
      <w:outlineLvl w:val="0"/>
    </w:pPr>
    <w:rPr>
      <w:rFonts w:ascii="Tahoma" w:eastAsia="Times New Roman" w:hAnsi="Tahoma" w:cs="Tahoma"/>
      <w:b/>
      <w:bCs/>
      <w:sz w:val="24"/>
      <w:szCs w:val="24"/>
      <w:lang w:eastAsia="es-ES"/>
    </w:rPr>
  </w:style>
  <w:style w:type="paragraph" w:styleId="Ttulo2">
    <w:name w:val="heading 2"/>
    <w:aliases w:val="título 2,título 21,título 22,título 23,título 211,título 24,título 212,título 25,título 213,título 26,título 214 Car,MT2,A,h2,A.B.C.,A1,h21,A.B.C.1,Level 2 Topic Heading,DO NOT USE_h2,chn,Chapter Number/Appendix Letter,A2,A.B.C.2,H21,H22,2,21"/>
    <w:basedOn w:val="Normal"/>
    <w:next w:val="Normal"/>
    <w:link w:val="Ttulo2Car"/>
    <w:uiPriority w:val="9"/>
    <w:unhideWhenUsed/>
    <w:qFormat/>
    <w:rsid w:val="00B775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título 3,MT3,1.1.1Título 3,Edgar 3,H3,Section Header3,h3,Level 3 Topic Heading,Org Heading 1,h31,h32,h33,h311,h321,h34,h312,h322,h35,H31,h36,H32,H33,H311,H321,31,H34,H312,H322,32,H35,H313,H323,33,H36,H314,H324,34,H37,H315,H325,35,H38,H316"/>
    <w:basedOn w:val="Normal"/>
    <w:next w:val="Normal"/>
    <w:link w:val="Ttulo3Car"/>
    <w:unhideWhenUsed/>
    <w:qFormat/>
    <w:rsid w:val="00B7755E"/>
    <w:pPr>
      <w:keepNext/>
      <w:spacing w:before="240" w:after="60" w:line="240" w:lineRule="auto"/>
      <w:outlineLvl w:val="2"/>
    </w:pPr>
    <w:rPr>
      <w:rFonts w:ascii="Times New Roman" w:eastAsia="Times New Roman" w:hAnsi="Times New Roman" w:cs="Times New Roman"/>
      <w:b/>
      <w:bCs/>
      <w:sz w:val="24"/>
      <w:szCs w:val="26"/>
      <w:lang w:val="es-ES" w:eastAsia="es-ES"/>
    </w:rPr>
  </w:style>
  <w:style w:type="paragraph" w:styleId="Ttulo4">
    <w:name w:val="heading 4"/>
    <w:basedOn w:val="Normal"/>
    <w:next w:val="Normal"/>
    <w:link w:val="Ttulo4Car"/>
    <w:unhideWhenUsed/>
    <w:qFormat/>
    <w:rsid w:val="00B7755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aliases w:val="H5,h5,Second Subheading,h51,H51,h52,H52,Ref Heading 2,rh2,茗cond Subheading,PIM 5,5,51,52,h53,53,H53,h54,54,H54,h55,55,H55,h56,56,H56,h57,57,H57,h511,511,H511,h521,521,H521,h531,531,H531,h541,541,H541,h551,551,H551,h561,561,H561,h58,58,H58"/>
    <w:basedOn w:val="Normal"/>
    <w:next w:val="Normal"/>
    <w:link w:val="Ttulo5Car"/>
    <w:unhideWhenUsed/>
    <w:qFormat/>
    <w:rsid w:val="00B7755E"/>
    <w:pPr>
      <w:spacing w:before="240" w:after="60" w:line="240" w:lineRule="auto"/>
      <w:outlineLvl w:val="4"/>
    </w:pPr>
    <w:rPr>
      <w:rFonts w:ascii="Calibri" w:eastAsia="Times New Roman" w:hAnsi="Calibri" w:cs="Times New Roman"/>
      <w:b/>
      <w:bCs/>
      <w:i/>
      <w:iCs/>
      <w:sz w:val="26"/>
      <w:szCs w:val="26"/>
      <w:lang w:val="es-ES" w:eastAsia="es-ES"/>
    </w:rPr>
  </w:style>
  <w:style w:type="paragraph" w:styleId="Ttulo6">
    <w:name w:val="heading 6"/>
    <w:basedOn w:val="Normal"/>
    <w:next w:val="Normal"/>
    <w:link w:val="Ttulo6Car"/>
    <w:unhideWhenUsed/>
    <w:qFormat/>
    <w:rsid w:val="006111AB"/>
    <w:pPr>
      <w:keepNext/>
      <w:keepLines/>
      <w:spacing w:before="200" w:line="240" w:lineRule="auto"/>
      <w:ind w:left="2880" w:hanging="1151"/>
      <w:jc w:val="both"/>
      <w:outlineLvl w:val="5"/>
    </w:pPr>
    <w:rPr>
      <w:rFonts w:ascii="Calibri Light" w:eastAsiaTheme="majorEastAsia" w:hAnsi="Calibri Light" w:cstheme="majorBidi"/>
      <w:b/>
      <w:color w:val="4F81BD" w:themeColor="accent1"/>
    </w:rPr>
  </w:style>
  <w:style w:type="paragraph" w:styleId="Ttulo7">
    <w:name w:val="heading 7"/>
    <w:basedOn w:val="Normal"/>
    <w:next w:val="Normal"/>
    <w:link w:val="Ttulo7Car"/>
    <w:uiPriority w:val="99"/>
    <w:qFormat/>
    <w:rsid w:val="00B7755E"/>
    <w:pPr>
      <w:spacing w:before="240" w:after="60" w:line="240" w:lineRule="auto"/>
      <w:outlineLvl w:val="6"/>
    </w:pPr>
    <w:rPr>
      <w:rFonts w:ascii="Times New Roman" w:eastAsia="ZTR1C.tmp" w:hAnsi="Times New Roman" w:cs="Times New Roman"/>
      <w:sz w:val="24"/>
      <w:szCs w:val="24"/>
      <w:lang w:val="es-ES" w:eastAsia="es-ES"/>
    </w:rPr>
  </w:style>
  <w:style w:type="paragraph" w:styleId="Ttulo8">
    <w:name w:val="heading 8"/>
    <w:basedOn w:val="Normal"/>
    <w:next w:val="Normal"/>
    <w:link w:val="Ttulo8Car"/>
    <w:uiPriority w:val="99"/>
    <w:qFormat/>
    <w:rsid w:val="00B7755E"/>
    <w:pPr>
      <w:keepNext/>
      <w:spacing w:after="0" w:line="240" w:lineRule="auto"/>
      <w:jc w:val="both"/>
      <w:outlineLvl w:val="7"/>
    </w:pPr>
    <w:rPr>
      <w:rFonts w:ascii="ZTR1C.tmp" w:eastAsia="ZTR1C.tmp" w:hAnsi="ZTR1C.tmp" w:cs="Times New Roman"/>
      <w:sz w:val="24"/>
      <w:szCs w:val="20"/>
      <w:lang w:val="x-none" w:eastAsia="es-ES"/>
    </w:rPr>
  </w:style>
  <w:style w:type="paragraph" w:styleId="Ttulo9">
    <w:name w:val="heading 9"/>
    <w:basedOn w:val="Normal"/>
    <w:next w:val="Normal"/>
    <w:link w:val="Ttulo9Car"/>
    <w:uiPriority w:val="99"/>
    <w:unhideWhenUsed/>
    <w:qFormat/>
    <w:rsid w:val="006111AB"/>
    <w:pPr>
      <w:keepNext/>
      <w:keepLines/>
      <w:spacing w:before="40" w:after="0" w:line="259" w:lineRule="auto"/>
      <w:ind w:left="3312"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h,h8,h9,h10,h18"/>
    <w:basedOn w:val="Normal"/>
    <w:link w:val="EncabezadoCar"/>
    <w:uiPriority w:val="99"/>
    <w:unhideWhenUsed/>
    <w:rsid w:val="00A573F1"/>
    <w:pPr>
      <w:tabs>
        <w:tab w:val="center" w:pos="4419"/>
        <w:tab w:val="right" w:pos="8838"/>
      </w:tabs>
      <w:spacing w:after="0" w:line="240" w:lineRule="auto"/>
    </w:pPr>
  </w:style>
  <w:style w:type="character" w:customStyle="1" w:styleId="EncabezadoCar">
    <w:name w:val="Encabezado Car"/>
    <w:aliases w:val="Encabezado 2 Car1,encabezado Car1,Encabezado Car Car Car Car Car Car1,Encabezado Car Car Car Car,h Car,h8 Car,h9 Car,h10 Car,h18 Car"/>
    <w:basedOn w:val="Fuentedeprrafopredeter"/>
    <w:link w:val="Encabezado"/>
    <w:uiPriority w:val="99"/>
    <w:rsid w:val="00A573F1"/>
  </w:style>
  <w:style w:type="paragraph" w:styleId="Piedepgina">
    <w:name w:val="footer"/>
    <w:basedOn w:val="Normal"/>
    <w:link w:val="PiedepginaCar"/>
    <w:uiPriority w:val="99"/>
    <w:unhideWhenUsed/>
    <w:rsid w:val="00A573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3F1"/>
  </w:style>
  <w:style w:type="paragraph" w:styleId="Textodeglobo">
    <w:name w:val="Balloon Text"/>
    <w:basedOn w:val="Normal"/>
    <w:link w:val="TextodegloboCar"/>
    <w:uiPriority w:val="99"/>
    <w:unhideWhenUsed/>
    <w:rsid w:val="00A57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573F1"/>
    <w:rPr>
      <w:rFonts w:ascii="Tahoma" w:hAnsi="Tahoma" w:cs="Tahoma"/>
      <w:sz w:val="16"/>
      <w:szCs w:val="16"/>
    </w:rPr>
  </w:style>
  <w:style w:type="paragraph" w:customStyle="1" w:styleId="Default">
    <w:name w:val="Default"/>
    <w:rsid w:val="00FA125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HOJA,Bolita,BOLADEF,BOLA,Nivel 1 OS,Colorful List Accent 1,Colorful List - Accent 11,Ha,Resume Title"/>
    <w:basedOn w:val="Normal"/>
    <w:link w:val="PrrafodelistaCar"/>
    <w:uiPriority w:val="34"/>
    <w:qFormat/>
    <w:rsid w:val="00AE5082"/>
    <w:pPr>
      <w:ind w:left="720"/>
      <w:contextualSpacing/>
    </w:pPr>
  </w:style>
  <w:style w:type="table" w:styleId="Tablaconcuadrcula">
    <w:name w:val="Table Grid"/>
    <w:basedOn w:val="Tablanormal"/>
    <w:uiPriority w:val="59"/>
    <w:rsid w:val="00A8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aliases w:val="título 1 Car,Pregunta Car,(TITULO) Car,h1 Car,II+ Car,I Car,h11 Car,II+1 Car,I1 Car,MT1 Car,Título 1 Car1 Car Car,Título 1 Car Car Car Car,Título 1 Intro Car Car Car Car,Título 1 Intro Car1 Car Car,Título 1 Car1 Car1,Título 1 Car Car Car1"/>
    <w:basedOn w:val="Fuentedeprrafopredeter"/>
    <w:link w:val="Ttulo1"/>
    <w:uiPriority w:val="9"/>
    <w:rsid w:val="00B7755E"/>
    <w:rPr>
      <w:rFonts w:ascii="Tahoma" w:eastAsia="Times New Roman" w:hAnsi="Tahoma" w:cs="Tahoma"/>
      <w:b/>
      <w:bCs/>
      <w:sz w:val="24"/>
      <w:szCs w:val="24"/>
      <w:lang w:eastAsia="es-ES"/>
    </w:rPr>
  </w:style>
  <w:style w:type="character" w:customStyle="1" w:styleId="Ttulo2Car">
    <w:name w:val="Título 2 Car"/>
    <w:aliases w:val="título 2 Car,título 21 Car,título 22 Car,título 23 Car,título 211 Car,título 24 Car,título 212 Car,título 25 Car,título 213 Car,título 26 Car,título 214 Car Car,MT2 Car,A Car,h2 Car,A.B.C. Car,A1 Car,h21 Car,A.B.C.1 Car,DO NOT USE_h2 Car"/>
    <w:basedOn w:val="Fuentedeprrafopredeter"/>
    <w:link w:val="Ttulo2"/>
    <w:uiPriority w:val="9"/>
    <w:rsid w:val="00B7755E"/>
    <w:rPr>
      <w:rFonts w:asciiTheme="majorHAnsi" w:eastAsiaTheme="majorEastAsia" w:hAnsiTheme="majorHAnsi" w:cstheme="majorBidi"/>
      <w:color w:val="365F91" w:themeColor="accent1" w:themeShade="BF"/>
      <w:sz w:val="26"/>
      <w:szCs w:val="26"/>
    </w:rPr>
  </w:style>
  <w:style w:type="character" w:customStyle="1" w:styleId="Ttulo3Car">
    <w:name w:val="Título 3 Car"/>
    <w:aliases w:val="título 3 Car,MT3 Car,1.1.1Título 3 Car,Edgar 3 Car,H3 Car,Section Header3 Car,h3 Car,Level 3 Topic Heading Car,Org Heading 1 Car,h31 Car,h32 Car,h33 Car,h311 Car,h321 Car,h34 Car,h312 Car,h322 Car,h35 Car,H31 Car,h36 Car,H32 Car,H33 Car"/>
    <w:basedOn w:val="Fuentedeprrafopredeter"/>
    <w:link w:val="Ttulo3"/>
    <w:rsid w:val="00B7755E"/>
    <w:rPr>
      <w:rFonts w:ascii="Times New Roman" w:eastAsia="Times New Roman" w:hAnsi="Times New Roman" w:cs="Times New Roman"/>
      <w:b/>
      <w:bCs/>
      <w:sz w:val="24"/>
      <w:szCs w:val="26"/>
      <w:lang w:val="es-ES" w:eastAsia="es-ES"/>
    </w:rPr>
  </w:style>
  <w:style w:type="character" w:customStyle="1" w:styleId="Ttulo4Car">
    <w:name w:val="Título 4 Car"/>
    <w:basedOn w:val="Fuentedeprrafopredeter"/>
    <w:link w:val="Ttulo4"/>
    <w:rsid w:val="00B7755E"/>
    <w:rPr>
      <w:rFonts w:asciiTheme="majorHAnsi" w:eastAsiaTheme="majorEastAsia" w:hAnsiTheme="majorHAnsi" w:cstheme="majorBidi"/>
      <w:b/>
      <w:bCs/>
      <w:i/>
      <w:iCs/>
      <w:color w:val="4F81BD" w:themeColor="accent1"/>
    </w:rPr>
  </w:style>
  <w:style w:type="character" w:customStyle="1" w:styleId="Ttulo5Car">
    <w:name w:val="Título 5 Car"/>
    <w:aliases w:val="H5 Car,h5 Car,Second Subheading Car,h51 Car,H51 Car,h52 Car,H52 Car,Ref Heading 2 Car,rh2 Car,茗cond Subheading Car,PIM 5 Car,5 Car,51 Car,52 Car,h53 Car,53 Car,H53 Car,h54 Car,54 Car,H54 Car,h55 Car,55 Car,H55 Car,h56 Car,56 Car,H56 Car"/>
    <w:basedOn w:val="Fuentedeprrafopredeter"/>
    <w:link w:val="Ttulo5"/>
    <w:rsid w:val="00B7755E"/>
    <w:rPr>
      <w:rFonts w:ascii="Calibri" w:eastAsia="Times New Roman" w:hAnsi="Calibri" w:cs="Times New Roman"/>
      <w:b/>
      <w:bCs/>
      <w:i/>
      <w:iCs/>
      <w:sz w:val="26"/>
      <w:szCs w:val="26"/>
      <w:lang w:val="es-ES" w:eastAsia="es-ES"/>
    </w:rPr>
  </w:style>
  <w:style w:type="character" w:customStyle="1" w:styleId="Ttulo7Car">
    <w:name w:val="Título 7 Car"/>
    <w:basedOn w:val="Fuentedeprrafopredeter"/>
    <w:link w:val="Ttulo7"/>
    <w:uiPriority w:val="99"/>
    <w:rsid w:val="00B7755E"/>
    <w:rPr>
      <w:rFonts w:ascii="Times New Roman" w:eastAsia="ZTR1C.tmp" w:hAnsi="Times New Roman" w:cs="Times New Roman"/>
      <w:sz w:val="24"/>
      <w:szCs w:val="24"/>
      <w:lang w:val="es-ES" w:eastAsia="es-ES"/>
    </w:rPr>
  </w:style>
  <w:style w:type="character" w:customStyle="1" w:styleId="Ttulo8Car">
    <w:name w:val="Título 8 Car"/>
    <w:basedOn w:val="Fuentedeprrafopredeter"/>
    <w:link w:val="Ttulo8"/>
    <w:uiPriority w:val="99"/>
    <w:rsid w:val="00B7755E"/>
    <w:rPr>
      <w:rFonts w:ascii="ZTR1C.tmp" w:eastAsia="ZTR1C.tmp" w:hAnsi="ZTR1C.tmp" w:cs="Times New Roman"/>
      <w:sz w:val="24"/>
      <w:szCs w:val="20"/>
      <w:lang w:val="x-none" w:eastAsia="es-ES"/>
    </w:rPr>
  </w:style>
  <w:style w:type="character" w:styleId="Hipervnculo">
    <w:name w:val="Hyperlink"/>
    <w:basedOn w:val="Fuentedeprrafopredeter"/>
    <w:uiPriority w:val="99"/>
    <w:rsid w:val="00B7755E"/>
    <w:rPr>
      <w:color w:val="000080"/>
      <w:u w:val="single"/>
    </w:rPr>
  </w:style>
  <w:style w:type="character" w:customStyle="1" w:styleId="Bodytext2">
    <w:name w:val="Body text (2)_"/>
    <w:basedOn w:val="Fuentedeprrafopredeter"/>
    <w:rsid w:val="00B7755E"/>
    <w:rPr>
      <w:rFonts w:ascii="Arial" w:eastAsia="Arial" w:hAnsi="Arial" w:cs="Arial"/>
      <w:b w:val="0"/>
      <w:bCs w:val="0"/>
      <w:i w:val="0"/>
      <w:iCs w:val="0"/>
      <w:smallCaps w:val="0"/>
      <w:strike w:val="0"/>
      <w:spacing w:val="0"/>
      <w:sz w:val="13"/>
      <w:szCs w:val="13"/>
    </w:rPr>
  </w:style>
  <w:style w:type="character" w:customStyle="1" w:styleId="Bodytext20">
    <w:name w:val="Body text (2)"/>
    <w:basedOn w:val="Bodytext2"/>
    <w:rsid w:val="00B7755E"/>
    <w:rPr>
      <w:rFonts w:ascii="Arial" w:eastAsia="Arial" w:hAnsi="Arial" w:cs="Arial"/>
      <w:b w:val="0"/>
      <w:bCs w:val="0"/>
      <w:i w:val="0"/>
      <w:iCs w:val="0"/>
      <w:smallCaps w:val="0"/>
      <w:strike w:val="0"/>
      <w:spacing w:val="0"/>
      <w:sz w:val="13"/>
      <w:szCs w:val="13"/>
    </w:rPr>
  </w:style>
  <w:style w:type="character" w:customStyle="1" w:styleId="Bodytext3">
    <w:name w:val="Body text (3)_"/>
    <w:basedOn w:val="Fuentedeprrafopredeter"/>
    <w:link w:val="Bodytext30"/>
    <w:rsid w:val="00B7755E"/>
    <w:rPr>
      <w:rFonts w:ascii="Times New Roman" w:eastAsia="Times New Roman" w:hAnsi="Times New Roman" w:cs="Times New Roman"/>
      <w:sz w:val="21"/>
      <w:szCs w:val="21"/>
      <w:shd w:val="clear" w:color="auto" w:fill="FFFFFF"/>
    </w:rPr>
  </w:style>
  <w:style w:type="character" w:customStyle="1" w:styleId="Bodytext4">
    <w:name w:val="Body text (4)_"/>
    <w:basedOn w:val="Fuentedeprrafopredeter"/>
    <w:link w:val="Bodytext40"/>
    <w:rsid w:val="00B7755E"/>
    <w:rPr>
      <w:rFonts w:ascii="Times New Roman" w:eastAsia="Times New Roman" w:hAnsi="Times New Roman" w:cs="Times New Roman"/>
      <w:sz w:val="21"/>
      <w:szCs w:val="21"/>
      <w:shd w:val="clear" w:color="auto" w:fill="FFFFFF"/>
    </w:rPr>
  </w:style>
  <w:style w:type="character" w:customStyle="1" w:styleId="Bodytext">
    <w:name w:val="Body text_"/>
    <w:basedOn w:val="Fuentedeprrafopredeter"/>
    <w:link w:val="Textoindependiente30"/>
    <w:rsid w:val="00B7755E"/>
    <w:rPr>
      <w:rFonts w:ascii="Times New Roman" w:eastAsia="Times New Roman" w:hAnsi="Times New Roman" w:cs="Times New Roman"/>
      <w:sz w:val="21"/>
      <w:szCs w:val="21"/>
      <w:shd w:val="clear" w:color="auto" w:fill="FFFFFF"/>
    </w:rPr>
  </w:style>
  <w:style w:type="character" w:customStyle="1" w:styleId="BodytextBold">
    <w:name w:val="Body text + Bold"/>
    <w:basedOn w:val="Bodytext"/>
    <w:rsid w:val="00B7755E"/>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B7755E"/>
    <w:pPr>
      <w:shd w:val="clear" w:color="auto" w:fill="FFFFFF"/>
      <w:spacing w:before="840" w:after="1200" w:line="254" w:lineRule="exact"/>
      <w:ind w:hanging="520"/>
      <w:jc w:val="center"/>
    </w:pPr>
    <w:rPr>
      <w:rFonts w:ascii="Times New Roman" w:eastAsia="Times New Roman" w:hAnsi="Times New Roman" w:cs="Times New Roman"/>
      <w:sz w:val="21"/>
      <w:szCs w:val="21"/>
    </w:rPr>
  </w:style>
  <w:style w:type="paragraph" w:customStyle="1" w:styleId="Bodytext40">
    <w:name w:val="Body text (4)"/>
    <w:basedOn w:val="Normal"/>
    <w:link w:val="Bodytext4"/>
    <w:rsid w:val="00B7755E"/>
    <w:pPr>
      <w:shd w:val="clear" w:color="auto" w:fill="FFFFFF"/>
      <w:spacing w:before="1500" w:after="60" w:line="0" w:lineRule="atLeast"/>
      <w:ind w:hanging="360"/>
      <w:jc w:val="center"/>
    </w:pPr>
    <w:rPr>
      <w:rFonts w:ascii="Times New Roman" w:eastAsia="Times New Roman" w:hAnsi="Times New Roman" w:cs="Times New Roman"/>
      <w:sz w:val="21"/>
      <w:szCs w:val="21"/>
    </w:rPr>
  </w:style>
  <w:style w:type="paragraph" w:customStyle="1" w:styleId="Textoindependiente30">
    <w:name w:val="Texto independiente30"/>
    <w:basedOn w:val="Normal"/>
    <w:link w:val="Bodytext"/>
    <w:rsid w:val="00B7755E"/>
    <w:pPr>
      <w:shd w:val="clear" w:color="auto" w:fill="FFFFFF"/>
      <w:spacing w:before="840" w:after="480" w:line="250" w:lineRule="exact"/>
      <w:ind w:hanging="780"/>
      <w:jc w:val="both"/>
    </w:pPr>
    <w:rPr>
      <w:rFonts w:ascii="Times New Roman" w:eastAsia="Times New Roman" w:hAnsi="Times New Roman" w:cs="Times New Roman"/>
      <w:sz w:val="21"/>
      <w:szCs w:val="21"/>
    </w:rPr>
  </w:style>
  <w:style w:type="paragraph" w:styleId="Continuarlista2">
    <w:name w:val="List Continue 2"/>
    <w:basedOn w:val="Normal"/>
    <w:uiPriority w:val="99"/>
    <w:unhideWhenUsed/>
    <w:rsid w:val="00B7755E"/>
    <w:pPr>
      <w:spacing w:after="120"/>
      <w:ind w:left="566"/>
      <w:contextualSpacing/>
    </w:pPr>
  </w:style>
  <w:style w:type="paragraph" w:customStyle="1" w:styleId="orawizbannercolor">
    <w:name w:val="orawizbannercolor"/>
    <w:basedOn w:val="Normal"/>
    <w:rsid w:val="00B7755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Tablaconcuadrcula1">
    <w:name w:val="Tabla con cuadrícula1"/>
    <w:basedOn w:val="Tablanormal"/>
    <w:next w:val="Tablaconcuadrcula"/>
    <w:uiPriority w:val="59"/>
    <w:rsid w:val="00B7755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B7755E"/>
  </w:style>
  <w:style w:type="table" w:customStyle="1" w:styleId="Tablaconcuadrcula2">
    <w:name w:val="Tabla con cuadrícula2"/>
    <w:basedOn w:val="Tablanormal"/>
    <w:next w:val="Tablaconcuadrcula"/>
    <w:uiPriority w:val="59"/>
    <w:rsid w:val="00B7755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det">
    <w:name w:val="Sangría de t"/>
    <w:aliases w:val="independiente"/>
    <w:basedOn w:val="Normal"/>
    <w:rsid w:val="00B7755E"/>
    <w:pPr>
      <w:spacing w:after="0" w:line="240" w:lineRule="auto"/>
      <w:jc w:val="both"/>
    </w:pPr>
    <w:rPr>
      <w:rFonts w:ascii="Arial" w:eastAsia="Times New Roman" w:hAnsi="Arial" w:cs="Arial"/>
      <w:sz w:val="24"/>
      <w:szCs w:val="24"/>
      <w:lang w:eastAsia="es-ES"/>
    </w:rPr>
  </w:style>
  <w:style w:type="paragraph" w:customStyle="1" w:styleId="Prrafodelista1">
    <w:name w:val="Párrafo de lista1"/>
    <w:basedOn w:val="Normal"/>
    <w:uiPriority w:val="99"/>
    <w:qFormat/>
    <w:rsid w:val="00B7755E"/>
    <w:pPr>
      <w:spacing w:after="0" w:line="240" w:lineRule="auto"/>
      <w:ind w:left="720"/>
    </w:pPr>
    <w:rPr>
      <w:rFonts w:ascii="Times New Roman" w:eastAsia="Calibri" w:hAnsi="Times New Roman" w:cs="Times New Roman"/>
      <w:sz w:val="20"/>
      <w:szCs w:val="20"/>
      <w:lang w:val="es-ES_tradnl" w:eastAsia="es-ES"/>
    </w:rPr>
  </w:style>
  <w:style w:type="paragraph" w:styleId="Textoindependiente">
    <w:name w:val="Body Text"/>
    <w:aliases w:val="bt,body text,t,text,BODY TEXT,EDStext,sp,bodytext,bullet title,txt1,T1,Title 1,Text,sbs,block text,1,bt4,body text4,bt5,body text5,bt1,body text1,Teh2xt,Block text,tx,Resume Text,RFP Text,BT,heading_txt,bodytxy2,Justified,pp,P"/>
    <w:basedOn w:val="Normal"/>
    <w:link w:val="TextoindependienteCar"/>
    <w:uiPriority w:val="99"/>
    <w:qFormat/>
    <w:rsid w:val="00B7755E"/>
    <w:pPr>
      <w:spacing w:after="0" w:line="240" w:lineRule="auto"/>
    </w:pPr>
    <w:rPr>
      <w:rFonts w:ascii="Arial" w:eastAsia="Times New Roman" w:hAnsi="Arial" w:cs="Times New Roman"/>
      <w:b/>
      <w:sz w:val="28"/>
      <w:szCs w:val="20"/>
      <w:lang w:val="es-ES_tradnl" w:eastAsia="es-MX"/>
    </w:rPr>
  </w:style>
  <w:style w:type="character" w:customStyle="1" w:styleId="TextoindependienteCar">
    <w:name w:val="Texto independiente Car"/>
    <w:aliases w:val="bt Car,body text Car,t Car,text Car,BODY TEXT Car,EDStext Car,sp Car,bodytext Car,bullet title Car,txt1 Car,T1 Car,Title 1 Car,Text Car,sbs Car,block text Car,1 Car,bt4 Car,body text4 Car,bt5 Car,body text5 Car,bt1 Car,Teh2xt Car"/>
    <w:basedOn w:val="Fuentedeprrafopredeter"/>
    <w:link w:val="Textoindependiente"/>
    <w:uiPriority w:val="99"/>
    <w:rsid w:val="00B7755E"/>
    <w:rPr>
      <w:rFonts w:ascii="Arial" w:eastAsia="Times New Roman" w:hAnsi="Arial" w:cs="Times New Roman"/>
      <w:b/>
      <w:sz w:val="28"/>
      <w:szCs w:val="20"/>
      <w:lang w:val="es-ES_tradnl" w:eastAsia="es-MX"/>
    </w:rPr>
  </w:style>
  <w:style w:type="paragraph" w:customStyle="1" w:styleId="BodyText28">
    <w:name w:val="Body Text 28"/>
    <w:basedOn w:val="Normal"/>
    <w:rsid w:val="00B7755E"/>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 w:type="paragraph" w:styleId="Textosinformato">
    <w:name w:val="Plain Text"/>
    <w:basedOn w:val="Normal"/>
    <w:link w:val="TextosinformatoCar"/>
    <w:uiPriority w:val="99"/>
    <w:rsid w:val="00B7755E"/>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7755E"/>
    <w:rPr>
      <w:rFonts w:ascii="Courier New" w:eastAsia="Times New Roman" w:hAnsi="Courier New" w:cs="Times New Roman"/>
      <w:sz w:val="20"/>
      <w:szCs w:val="20"/>
      <w:lang w:val="es-ES" w:eastAsia="es-ES"/>
    </w:rPr>
  </w:style>
  <w:style w:type="paragraph" w:customStyle="1" w:styleId="TextoNormal">
    <w:name w:val="Texto Normal"/>
    <w:basedOn w:val="Normal"/>
    <w:rsid w:val="00B7755E"/>
    <w:pPr>
      <w:spacing w:after="0" w:line="240" w:lineRule="auto"/>
      <w:jc w:val="both"/>
    </w:pPr>
    <w:rPr>
      <w:rFonts w:ascii="Arial" w:eastAsia="Times New Roman" w:hAnsi="Arial" w:cs="Times New Roman"/>
      <w:szCs w:val="20"/>
      <w:lang w:eastAsia="es-ES"/>
    </w:rPr>
  </w:style>
  <w:style w:type="paragraph" w:styleId="Listaconvietas3">
    <w:name w:val="List Bullet 3"/>
    <w:basedOn w:val="Normal"/>
    <w:autoRedefine/>
    <w:rsid w:val="00B7755E"/>
    <w:pPr>
      <w:overflowPunct w:val="0"/>
      <w:autoSpaceDE w:val="0"/>
      <w:autoSpaceDN w:val="0"/>
      <w:adjustRightInd w:val="0"/>
      <w:spacing w:after="0" w:line="240" w:lineRule="auto"/>
      <w:jc w:val="both"/>
      <w:textAlignment w:val="baseline"/>
    </w:pPr>
    <w:rPr>
      <w:rFonts w:ascii="ZTR1C.tmp" w:eastAsia="Times New Roman" w:hAnsi="ZTR1C.tmp" w:cs="ZTR1C.tmp"/>
      <w:sz w:val="24"/>
      <w:szCs w:val="24"/>
      <w:lang w:val="es-ES" w:eastAsia="es-ES"/>
    </w:rPr>
  </w:style>
  <w:style w:type="paragraph" w:styleId="Sinespaciado">
    <w:name w:val="No Spacing"/>
    <w:uiPriority w:val="1"/>
    <w:qFormat/>
    <w:rsid w:val="00B7755E"/>
    <w:pPr>
      <w:spacing w:after="0" w:line="240" w:lineRule="auto"/>
    </w:pPr>
    <w:rPr>
      <w:rFonts w:ascii="Calibri" w:eastAsia="Calibri" w:hAnsi="Calibri" w:cs="Times New Roman"/>
    </w:rPr>
  </w:style>
  <w:style w:type="paragraph" w:customStyle="1" w:styleId="MARITZA3">
    <w:name w:val="MARITZA3"/>
    <w:rsid w:val="00B7755E"/>
    <w:pPr>
      <w:tabs>
        <w:tab w:val="left" w:pos="-720"/>
        <w:tab w:val="left" w:pos="0"/>
      </w:tabs>
      <w:spacing w:after="0" w:line="240" w:lineRule="auto"/>
      <w:jc w:val="both"/>
    </w:pPr>
    <w:rPr>
      <w:rFonts w:ascii="Times New Roman" w:eastAsia="Times New Roman" w:hAnsi="Times New Roman" w:cs="Times New Roman"/>
      <w:sz w:val="24"/>
      <w:szCs w:val="24"/>
      <w:lang w:val="en-US" w:eastAsia="es-ES"/>
    </w:rPr>
  </w:style>
  <w:style w:type="paragraph" w:customStyle="1" w:styleId="Prrafodelista2">
    <w:name w:val="Párrafo de lista2"/>
    <w:basedOn w:val="Normal"/>
    <w:rsid w:val="00B7755E"/>
    <w:pPr>
      <w:spacing w:after="0" w:line="240" w:lineRule="auto"/>
      <w:ind w:left="708"/>
      <w:jc w:val="both"/>
    </w:pPr>
    <w:rPr>
      <w:rFonts w:ascii="Arial" w:eastAsia="Times New Roman" w:hAnsi="Arial" w:cs="Arial"/>
      <w:lang w:eastAsia="es-ES"/>
    </w:rPr>
  </w:style>
  <w:style w:type="paragraph" w:styleId="NormalWeb">
    <w:name w:val="Normal (Web)"/>
    <w:basedOn w:val="Normal"/>
    <w:uiPriority w:val="99"/>
    <w:rsid w:val="00B775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r4">
    <w:name w:val="Car4"/>
    <w:basedOn w:val="Normal"/>
    <w:rsid w:val="00B7755E"/>
    <w:pPr>
      <w:spacing w:after="160" w:line="240" w:lineRule="exact"/>
    </w:pPr>
    <w:rPr>
      <w:rFonts w:ascii="Verdana" w:eastAsia="Times New Roman" w:hAnsi="Verdana" w:cs="Times New Roman"/>
      <w:sz w:val="20"/>
      <w:szCs w:val="20"/>
      <w:lang w:val="en-US"/>
    </w:rPr>
  </w:style>
  <w:style w:type="paragraph" w:styleId="Mapadeldocumento">
    <w:name w:val="Document Map"/>
    <w:basedOn w:val="Normal"/>
    <w:link w:val="MapadeldocumentoCar"/>
    <w:uiPriority w:val="99"/>
    <w:rsid w:val="00B7755E"/>
    <w:pPr>
      <w:shd w:val="clear" w:color="auto" w:fill="000080"/>
      <w:spacing w:after="0" w:line="240" w:lineRule="auto"/>
    </w:pPr>
    <w:rPr>
      <w:rFonts w:ascii="Tahoma" w:eastAsia="ZTR1C.tmp"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B7755E"/>
    <w:rPr>
      <w:rFonts w:ascii="Tahoma" w:eastAsia="ZTR1C.tmp" w:hAnsi="Tahoma" w:cs="Tahoma"/>
      <w:sz w:val="20"/>
      <w:szCs w:val="20"/>
      <w:shd w:val="clear" w:color="auto" w:fill="000080"/>
      <w:lang w:val="es-ES" w:eastAsia="es-ES"/>
    </w:rPr>
  </w:style>
  <w:style w:type="paragraph" w:customStyle="1" w:styleId="xl37">
    <w:name w:val="xl37"/>
    <w:basedOn w:val="Normal"/>
    <w:rsid w:val="00B7755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character" w:styleId="Hipervnculovisitado">
    <w:name w:val="FollowedHyperlink"/>
    <w:rsid w:val="00B7755E"/>
    <w:rPr>
      <w:color w:val="800080"/>
      <w:u w:val="single"/>
    </w:rPr>
  </w:style>
  <w:style w:type="character" w:styleId="Nmerodepgina">
    <w:name w:val="page number"/>
    <w:basedOn w:val="Fuentedeprrafopredeter"/>
    <w:uiPriority w:val="99"/>
    <w:rsid w:val="00B7755E"/>
  </w:style>
  <w:style w:type="paragraph" w:customStyle="1" w:styleId="Car">
    <w:name w:val="Car"/>
    <w:basedOn w:val="Normal"/>
    <w:rsid w:val="00B7755E"/>
    <w:pPr>
      <w:spacing w:after="160" w:line="240" w:lineRule="exact"/>
    </w:pPr>
    <w:rPr>
      <w:rFonts w:ascii="Verdana" w:eastAsia="Times New Roman" w:hAnsi="Verdana" w:cs="Times New Roman"/>
      <w:sz w:val="20"/>
      <w:szCs w:val="20"/>
      <w:lang w:val="en-US"/>
    </w:rPr>
  </w:style>
  <w:style w:type="paragraph" w:customStyle="1" w:styleId="BodyText31">
    <w:name w:val="Body Text 31"/>
    <w:basedOn w:val="Normal"/>
    <w:rsid w:val="00B7755E"/>
    <w:pPr>
      <w:widowControl w:val="0"/>
      <w:overflowPunct w:val="0"/>
      <w:autoSpaceDE w:val="0"/>
      <w:autoSpaceDN w:val="0"/>
      <w:adjustRightInd w:val="0"/>
      <w:spacing w:after="0" w:line="240" w:lineRule="auto"/>
      <w:jc w:val="both"/>
      <w:textAlignment w:val="baseline"/>
    </w:pPr>
    <w:rPr>
      <w:rFonts w:ascii="Arial" w:eastAsia="Times New Roman" w:hAnsi="Arial" w:cs="Arial"/>
      <w:sz w:val="20"/>
      <w:szCs w:val="20"/>
      <w:lang w:val="es-ES_tradnl" w:eastAsia="es-ES"/>
    </w:rPr>
  </w:style>
  <w:style w:type="paragraph" w:customStyle="1" w:styleId="CharCharChar1Car">
    <w:name w:val="Char Char Char1 Car"/>
    <w:basedOn w:val="Normal"/>
    <w:rsid w:val="00B7755E"/>
    <w:pPr>
      <w:spacing w:after="160" w:line="240" w:lineRule="exact"/>
    </w:pPr>
    <w:rPr>
      <w:rFonts w:ascii="Verdana" w:eastAsia="Times New Roman" w:hAnsi="Verdana" w:cs="Times New Roman"/>
      <w:sz w:val="20"/>
      <w:szCs w:val="20"/>
      <w:lang w:val="es-ES"/>
    </w:rPr>
  </w:style>
  <w:style w:type="character" w:styleId="Refdenotaalpie">
    <w:name w:val="footnote reference"/>
    <w:aliases w:val="Texto de nota al pie,Ref. de nota al pie2,Ref,de nota al pie,fr,Used by Word for Help footnote symbols,referencia nota al pie"/>
    <w:basedOn w:val="Fuentedeprrafopredeter"/>
    <w:rsid w:val="00B7755E"/>
    <w:rPr>
      <w:vertAlign w:val="superscript"/>
    </w:rPr>
  </w:style>
  <w:style w:type="paragraph" w:styleId="Subttulo">
    <w:name w:val="Subtitle"/>
    <w:basedOn w:val="Normal"/>
    <w:link w:val="SubttuloCar"/>
    <w:uiPriority w:val="99"/>
    <w:qFormat/>
    <w:rsid w:val="00B7755E"/>
    <w:pPr>
      <w:spacing w:after="0" w:line="240" w:lineRule="auto"/>
      <w:jc w:val="center"/>
    </w:pPr>
    <w:rPr>
      <w:rFonts w:ascii="Tahoma" w:eastAsia="Times New Roman" w:hAnsi="Tahoma" w:cs="Times New Roman"/>
      <w:b/>
      <w:sz w:val="20"/>
      <w:szCs w:val="20"/>
      <w:lang w:eastAsia="es-ES"/>
    </w:rPr>
  </w:style>
  <w:style w:type="character" w:customStyle="1" w:styleId="SubttuloCar">
    <w:name w:val="Subtítulo Car"/>
    <w:basedOn w:val="Fuentedeprrafopredeter"/>
    <w:link w:val="Subttulo"/>
    <w:uiPriority w:val="99"/>
    <w:rsid w:val="00B7755E"/>
    <w:rPr>
      <w:rFonts w:ascii="Tahoma" w:eastAsia="Times New Roman" w:hAnsi="Tahoma" w:cs="Times New Roman"/>
      <w:b/>
      <w:sz w:val="20"/>
      <w:szCs w:val="20"/>
      <w:lang w:eastAsia="es-ES"/>
    </w:rPr>
  </w:style>
  <w:style w:type="paragraph" w:styleId="Puesto">
    <w:name w:val="Title"/>
    <w:basedOn w:val="Normal"/>
    <w:next w:val="Normal"/>
    <w:link w:val="PuestoCar"/>
    <w:qFormat/>
    <w:rsid w:val="00B7755E"/>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B7755E"/>
    <w:rPr>
      <w:rFonts w:ascii="Cambria" w:eastAsia="Times New Roman" w:hAnsi="Cambria" w:cs="Times New Roman"/>
      <w:b/>
      <w:bCs/>
      <w:kern w:val="28"/>
      <w:sz w:val="32"/>
      <w:szCs w:val="32"/>
      <w:lang w:val="es-ES" w:eastAsia="es-ES"/>
    </w:rPr>
  </w:style>
  <w:style w:type="paragraph" w:styleId="Textonotapie">
    <w:name w:val="footnote text"/>
    <w:aliases w:val="Car Char Car Car,Salutation,ft"/>
    <w:basedOn w:val="Normal"/>
    <w:link w:val="TextonotapieCar"/>
    <w:rsid w:val="00B7755E"/>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aliases w:val="Car Char Car Car Car,Salutation Car,ft Car"/>
    <w:basedOn w:val="Fuentedeprrafopredeter"/>
    <w:link w:val="Textonotapie"/>
    <w:rsid w:val="00B7755E"/>
    <w:rPr>
      <w:rFonts w:ascii="Times New Roman" w:eastAsia="Times New Roman" w:hAnsi="Times New Roman" w:cs="Times New Roman"/>
      <w:lang w:val="es-ES" w:eastAsia="es-ES"/>
    </w:rPr>
  </w:style>
  <w:style w:type="paragraph" w:customStyle="1" w:styleId="Textoindependiente23">
    <w:name w:val="Texto independiente 23"/>
    <w:basedOn w:val="Normal"/>
    <w:uiPriority w:val="99"/>
    <w:rsid w:val="00B7755E"/>
    <w:pPr>
      <w:spacing w:after="0" w:line="240" w:lineRule="auto"/>
      <w:jc w:val="both"/>
    </w:pPr>
    <w:rPr>
      <w:rFonts w:ascii="Arial Narrow" w:eastAsia="Times New Roman" w:hAnsi="Arial Narrow" w:cs="Times New Roman"/>
      <w:kern w:val="22"/>
      <w:szCs w:val="20"/>
      <w:lang w:val="es-ES_tradnl" w:eastAsia="es-ES"/>
    </w:rPr>
  </w:style>
  <w:style w:type="character" w:styleId="Textoennegrita">
    <w:name w:val="Strong"/>
    <w:uiPriority w:val="22"/>
    <w:qFormat/>
    <w:rsid w:val="00B7755E"/>
    <w:rPr>
      <w:b/>
      <w:bCs/>
    </w:rPr>
  </w:style>
  <w:style w:type="numbering" w:customStyle="1" w:styleId="Sinlista2">
    <w:name w:val="Sin lista2"/>
    <w:next w:val="Sinlista"/>
    <w:uiPriority w:val="99"/>
    <w:semiHidden/>
    <w:unhideWhenUsed/>
    <w:rsid w:val="00B7755E"/>
  </w:style>
  <w:style w:type="paragraph" w:customStyle="1" w:styleId="Textoindependiente31">
    <w:name w:val="Texto independiente 31"/>
    <w:basedOn w:val="Normal"/>
    <w:rsid w:val="00B7755E"/>
    <w:pPr>
      <w:spacing w:after="0" w:line="360" w:lineRule="auto"/>
      <w:jc w:val="both"/>
    </w:pPr>
    <w:rPr>
      <w:rFonts w:ascii="Arial" w:eastAsia="Times New Roman" w:hAnsi="Arial" w:cs="Times New Roman"/>
      <w:sz w:val="24"/>
      <w:szCs w:val="24"/>
      <w:lang w:val="es-ES" w:eastAsia="es-ES"/>
    </w:rPr>
  </w:style>
  <w:style w:type="paragraph" w:customStyle="1" w:styleId="default0">
    <w:name w:val="default"/>
    <w:basedOn w:val="Normal"/>
    <w:rsid w:val="00B775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B7755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B7755E"/>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B7755E"/>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B7755E"/>
    <w:rPr>
      <w:rFonts w:ascii="Times New Roman" w:eastAsia="Times New Roman" w:hAnsi="Times New Roman" w:cs="Times New Roman"/>
      <w:sz w:val="16"/>
      <w:szCs w:val="16"/>
      <w:lang w:val="es-ES" w:eastAsia="es-ES"/>
    </w:rPr>
  </w:style>
  <w:style w:type="character" w:customStyle="1" w:styleId="TtuloCar">
    <w:name w:val="Título Car"/>
    <w:rsid w:val="00B7755E"/>
    <w:rPr>
      <w:rFonts w:ascii="Arial" w:eastAsia="Times New Roman" w:hAnsi="Arial" w:cs="Arial"/>
      <w:b/>
      <w:bCs/>
      <w:kern w:val="28"/>
      <w:sz w:val="32"/>
      <w:szCs w:val="32"/>
      <w:lang w:val="es-ES" w:eastAsia="es-ES"/>
    </w:rPr>
  </w:style>
  <w:style w:type="paragraph" w:styleId="TDC1">
    <w:name w:val="toc 1"/>
    <w:basedOn w:val="Normal"/>
    <w:next w:val="Normal"/>
    <w:autoRedefine/>
    <w:uiPriority w:val="39"/>
    <w:qFormat/>
    <w:rsid w:val="00441867"/>
    <w:pPr>
      <w:tabs>
        <w:tab w:val="right" w:leader="dot" w:pos="8828"/>
      </w:tabs>
      <w:spacing w:before="120" w:after="0"/>
    </w:pPr>
    <w:rPr>
      <w:b/>
      <w:sz w:val="24"/>
      <w:szCs w:val="24"/>
    </w:rPr>
  </w:style>
  <w:style w:type="paragraph" w:styleId="TDC2">
    <w:name w:val="toc 2"/>
    <w:basedOn w:val="Normal"/>
    <w:next w:val="Normal"/>
    <w:autoRedefine/>
    <w:uiPriority w:val="39"/>
    <w:qFormat/>
    <w:rsid w:val="00052CB6"/>
    <w:pPr>
      <w:tabs>
        <w:tab w:val="right" w:leader="dot" w:pos="8828"/>
      </w:tabs>
      <w:spacing w:after="0"/>
      <w:ind w:left="220"/>
    </w:pPr>
    <w:rPr>
      <w:b/>
    </w:rPr>
  </w:style>
  <w:style w:type="paragraph" w:styleId="Textoindependiente2">
    <w:name w:val="Body Text 2"/>
    <w:basedOn w:val="Normal"/>
    <w:link w:val="Textoindependiente2Car"/>
    <w:uiPriority w:val="99"/>
    <w:rsid w:val="00B7755E"/>
    <w:pPr>
      <w:spacing w:after="120" w:line="480" w:lineRule="auto"/>
    </w:pPr>
    <w:rPr>
      <w:rFonts w:ascii="ZTR1C.tmp" w:eastAsia="ZTR1C.tmp" w:hAnsi="ZTR1C.tmp" w:cs="Times New Roman"/>
      <w:sz w:val="20"/>
      <w:szCs w:val="20"/>
      <w:lang w:val="x-none" w:eastAsia="x-none"/>
    </w:rPr>
  </w:style>
  <w:style w:type="character" w:customStyle="1" w:styleId="Textoindependiente2Car">
    <w:name w:val="Texto independiente 2 Car"/>
    <w:basedOn w:val="Fuentedeprrafopredeter"/>
    <w:link w:val="Textoindependiente2"/>
    <w:uiPriority w:val="99"/>
    <w:rsid w:val="00B7755E"/>
    <w:rPr>
      <w:rFonts w:ascii="ZTR1C.tmp" w:eastAsia="ZTR1C.tmp" w:hAnsi="ZTR1C.tmp" w:cs="Times New Roman"/>
      <w:sz w:val="20"/>
      <w:szCs w:val="20"/>
      <w:lang w:val="x-none" w:eastAsia="x-none"/>
    </w:rPr>
  </w:style>
  <w:style w:type="paragraph" w:styleId="TDC3">
    <w:name w:val="toc 3"/>
    <w:basedOn w:val="Normal"/>
    <w:next w:val="Normal"/>
    <w:autoRedefine/>
    <w:uiPriority w:val="39"/>
    <w:qFormat/>
    <w:rsid w:val="00441867"/>
    <w:pPr>
      <w:tabs>
        <w:tab w:val="left" w:pos="1320"/>
        <w:tab w:val="right" w:leader="dot" w:pos="8828"/>
      </w:tabs>
      <w:spacing w:after="0"/>
      <w:ind w:left="440"/>
    </w:pPr>
  </w:style>
  <w:style w:type="paragraph" w:styleId="TtulodeTDC">
    <w:name w:val="TOC Heading"/>
    <w:basedOn w:val="Ttulo1"/>
    <w:next w:val="Normal"/>
    <w:uiPriority w:val="39"/>
    <w:unhideWhenUsed/>
    <w:qFormat/>
    <w:rsid w:val="00B7755E"/>
    <w:pPr>
      <w:keepLines/>
      <w:spacing w:before="480" w:line="276" w:lineRule="auto"/>
      <w:jc w:val="left"/>
      <w:outlineLvl w:val="9"/>
    </w:pPr>
    <w:rPr>
      <w:rFonts w:ascii="Cambria" w:hAnsi="Cambria" w:cs="Times New Roman"/>
      <w:color w:val="365F91"/>
      <w:sz w:val="28"/>
      <w:szCs w:val="28"/>
      <w:lang w:eastAsia="es-CO"/>
    </w:rPr>
  </w:style>
  <w:style w:type="paragraph" w:styleId="Descripcin">
    <w:name w:val="caption"/>
    <w:aliases w:val="Epigrafe Car Car,Epigrafe Car,Descripción1"/>
    <w:basedOn w:val="Normal"/>
    <w:next w:val="Normal"/>
    <w:uiPriority w:val="35"/>
    <w:unhideWhenUsed/>
    <w:qFormat/>
    <w:rsid w:val="00B7755E"/>
    <w:pPr>
      <w:spacing w:after="0" w:line="240" w:lineRule="auto"/>
    </w:pPr>
    <w:rPr>
      <w:rFonts w:ascii="ZTR1C.tmp" w:eastAsia="ZTR1C.tmp" w:hAnsi="ZTR1C.tmp" w:cs="ZTR1C.tmp"/>
      <w:b/>
      <w:bCs/>
      <w:sz w:val="20"/>
      <w:szCs w:val="20"/>
      <w:lang w:val="es-ES" w:eastAsia="es-ES"/>
    </w:rPr>
  </w:style>
  <w:style w:type="paragraph" w:styleId="Textonotaalfinal">
    <w:name w:val="endnote text"/>
    <w:basedOn w:val="Normal"/>
    <w:link w:val="TextonotaalfinalCar"/>
    <w:uiPriority w:val="99"/>
    <w:rsid w:val="00B7755E"/>
    <w:pPr>
      <w:spacing w:after="0" w:line="240" w:lineRule="auto"/>
    </w:pPr>
    <w:rPr>
      <w:rFonts w:ascii="ZTR1C.tmp" w:eastAsia="ZTR1C.tmp" w:hAnsi="ZTR1C.tmp" w:cs="Times New Roman"/>
      <w:sz w:val="20"/>
      <w:szCs w:val="20"/>
      <w:lang w:val="es-ES" w:eastAsia="es-ES"/>
    </w:rPr>
  </w:style>
  <w:style w:type="character" w:customStyle="1" w:styleId="TextonotaalfinalCar">
    <w:name w:val="Texto nota al final Car"/>
    <w:basedOn w:val="Fuentedeprrafopredeter"/>
    <w:link w:val="Textonotaalfinal"/>
    <w:uiPriority w:val="99"/>
    <w:rsid w:val="00B7755E"/>
    <w:rPr>
      <w:rFonts w:ascii="ZTR1C.tmp" w:eastAsia="ZTR1C.tmp" w:hAnsi="ZTR1C.tmp" w:cs="Times New Roman"/>
      <w:sz w:val="20"/>
      <w:szCs w:val="20"/>
      <w:lang w:val="es-ES" w:eastAsia="es-ES"/>
    </w:rPr>
  </w:style>
  <w:style w:type="character" w:styleId="Refdenotaalfinal">
    <w:name w:val="endnote reference"/>
    <w:uiPriority w:val="99"/>
    <w:rsid w:val="00B7755E"/>
    <w:rPr>
      <w:vertAlign w:val="superscript"/>
    </w:rPr>
  </w:style>
  <w:style w:type="table" w:customStyle="1" w:styleId="Tablaconcuadrcula3">
    <w:name w:val="Tabla con cuadrícula3"/>
    <w:basedOn w:val="Tablanormal"/>
    <w:next w:val="Tablaconcuadrcula"/>
    <w:uiPriority w:val="59"/>
    <w:rsid w:val="00B7755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B7755E"/>
    <w:rPr>
      <w:sz w:val="16"/>
      <w:szCs w:val="16"/>
    </w:rPr>
  </w:style>
  <w:style w:type="paragraph" w:styleId="Textocomentario">
    <w:name w:val="annotation text"/>
    <w:basedOn w:val="Normal"/>
    <w:link w:val="TextocomentarioCar"/>
    <w:uiPriority w:val="99"/>
    <w:unhideWhenUsed/>
    <w:rsid w:val="00B7755E"/>
    <w:pPr>
      <w:spacing w:after="0" w:line="240" w:lineRule="auto"/>
    </w:pPr>
    <w:rPr>
      <w:rFonts w:ascii="ZTR1C.tmp" w:eastAsia="ZTR1C.tmp" w:hAnsi="ZTR1C.tmp" w:cs="Times New Roman"/>
      <w:sz w:val="20"/>
      <w:szCs w:val="20"/>
      <w:lang w:val="es-ES" w:eastAsia="es-ES"/>
    </w:rPr>
  </w:style>
  <w:style w:type="character" w:customStyle="1" w:styleId="TextocomentarioCar">
    <w:name w:val="Texto comentario Car"/>
    <w:basedOn w:val="Fuentedeprrafopredeter"/>
    <w:link w:val="Textocomentario"/>
    <w:uiPriority w:val="99"/>
    <w:rsid w:val="00B7755E"/>
    <w:rPr>
      <w:rFonts w:ascii="ZTR1C.tmp" w:eastAsia="ZTR1C.tmp" w:hAnsi="ZTR1C.tmp"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7755E"/>
    <w:rPr>
      <w:b/>
      <w:bCs/>
    </w:rPr>
  </w:style>
  <w:style w:type="character" w:customStyle="1" w:styleId="AsuntodelcomentarioCar">
    <w:name w:val="Asunto del comentario Car"/>
    <w:basedOn w:val="TextocomentarioCar"/>
    <w:link w:val="Asuntodelcomentario"/>
    <w:uiPriority w:val="99"/>
    <w:semiHidden/>
    <w:rsid w:val="00B7755E"/>
    <w:rPr>
      <w:rFonts w:ascii="ZTR1C.tmp" w:eastAsia="ZTR1C.tmp" w:hAnsi="ZTR1C.tmp" w:cs="Times New Roman"/>
      <w:b/>
      <w:bCs/>
      <w:sz w:val="20"/>
      <w:szCs w:val="20"/>
      <w:lang w:val="es-ES" w:eastAsia="es-ES"/>
    </w:rPr>
  </w:style>
  <w:style w:type="paragraph" w:styleId="Revisin">
    <w:name w:val="Revision"/>
    <w:hidden/>
    <w:semiHidden/>
    <w:rsid w:val="00B7755E"/>
    <w:pPr>
      <w:spacing w:after="0" w:line="240" w:lineRule="auto"/>
    </w:pPr>
    <w:rPr>
      <w:rFonts w:ascii="ZTR1C.tmp" w:eastAsia="ZTR1C.tmp" w:hAnsi="ZTR1C.tmp" w:cs="ZTR1C.tmp"/>
      <w:sz w:val="20"/>
      <w:szCs w:val="20"/>
      <w:lang w:val="es-ES" w:eastAsia="es-ES"/>
    </w:rPr>
  </w:style>
  <w:style w:type="paragraph" w:styleId="TDC4">
    <w:name w:val="toc 4"/>
    <w:basedOn w:val="Normal"/>
    <w:next w:val="Normal"/>
    <w:autoRedefine/>
    <w:uiPriority w:val="39"/>
    <w:unhideWhenUsed/>
    <w:rsid w:val="00B7755E"/>
    <w:pPr>
      <w:spacing w:after="0"/>
      <w:ind w:left="660"/>
    </w:pPr>
    <w:rPr>
      <w:sz w:val="20"/>
      <w:szCs w:val="20"/>
    </w:rPr>
  </w:style>
  <w:style w:type="paragraph" w:styleId="TDC5">
    <w:name w:val="toc 5"/>
    <w:basedOn w:val="Normal"/>
    <w:next w:val="Normal"/>
    <w:autoRedefine/>
    <w:uiPriority w:val="39"/>
    <w:unhideWhenUsed/>
    <w:rsid w:val="00B7755E"/>
    <w:pPr>
      <w:spacing w:after="0"/>
      <w:ind w:left="880"/>
    </w:pPr>
    <w:rPr>
      <w:sz w:val="20"/>
      <w:szCs w:val="20"/>
    </w:rPr>
  </w:style>
  <w:style w:type="paragraph" w:styleId="TDC6">
    <w:name w:val="toc 6"/>
    <w:basedOn w:val="Normal"/>
    <w:next w:val="Normal"/>
    <w:autoRedefine/>
    <w:uiPriority w:val="39"/>
    <w:unhideWhenUsed/>
    <w:rsid w:val="00B7755E"/>
    <w:pPr>
      <w:spacing w:after="0"/>
      <w:ind w:left="1100"/>
    </w:pPr>
    <w:rPr>
      <w:sz w:val="20"/>
      <w:szCs w:val="20"/>
    </w:rPr>
  </w:style>
  <w:style w:type="paragraph" w:styleId="TDC7">
    <w:name w:val="toc 7"/>
    <w:basedOn w:val="Normal"/>
    <w:next w:val="Normal"/>
    <w:autoRedefine/>
    <w:uiPriority w:val="39"/>
    <w:unhideWhenUsed/>
    <w:rsid w:val="00B7755E"/>
    <w:pPr>
      <w:spacing w:after="0"/>
      <w:ind w:left="1320"/>
    </w:pPr>
    <w:rPr>
      <w:sz w:val="20"/>
      <w:szCs w:val="20"/>
    </w:rPr>
  </w:style>
  <w:style w:type="paragraph" w:styleId="TDC8">
    <w:name w:val="toc 8"/>
    <w:basedOn w:val="Normal"/>
    <w:next w:val="Normal"/>
    <w:autoRedefine/>
    <w:uiPriority w:val="39"/>
    <w:unhideWhenUsed/>
    <w:rsid w:val="00B7755E"/>
    <w:pPr>
      <w:spacing w:after="0"/>
      <w:ind w:left="1540"/>
    </w:pPr>
    <w:rPr>
      <w:sz w:val="20"/>
      <w:szCs w:val="20"/>
    </w:rPr>
  </w:style>
  <w:style w:type="paragraph" w:styleId="TDC9">
    <w:name w:val="toc 9"/>
    <w:basedOn w:val="Normal"/>
    <w:next w:val="Normal"/>
    <w:autoRedefine/>
    <w:uiPriority w:val="39"/>
    <w:unhideWhenUsed/>
    <w:rsid w:val="00B7755E"/>
    <w:pPr>
      <w:spacing w:after="0"/>
      <w:ind w:left="1760"/>
    </w:pPr>
    <w:rPr>
      <w:sz w:val="20"/>
      <w:szCs w:val="20"/>
    </w:rPr>
  </w:style>
  <w:style w:type="paragraph" w:customStyle="1" w:styleId="xmsonormal">
    <w:name w:val="x_msonormal"/>
    <w:basedOn w:val="Normal"/>
    <w:rsid w:val="00B77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yiv9233421235msonormal">
    <w:name w:val="yiv9233421235msonormal"/>
    <w:basedOn w:val="Normal"/>
    <w:rsid w:val="00B7755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rsid w:val="00B7755E"/>
  </w:style>
  <w:style w:type="paragraph" w:customStyle="1" w:styleId="western">
    <w:name w:val="western"/>
    <w:basedOn w:val="Normal"/>
    <w:rsid w:val="00B775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EC1051"/>
  </w:style>
  <w:style w:type="table" w:customStyle="1" w:styleId="TableNormal">
    <w:name w:val="Table Normal"/>
    <w:uiPriority w:val="2"/>
    <w:semiHidden/>
    <w:unhideWhenUsed/>
    <w:qFormat/>
    <w:rsid w:val="00EC10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1051"/>
    <w:pPr>
      <w:widowControl w:val="0"/>
      <w:spacing w:after="0" w:line="240" w:lineRule="auto"/>
    </w:pPr>
  </w:style>
  <w:style w:type="character" w:customStyle="1" w:styleId="nfasissutil1">
    <w:name w:val="Énfasis sutil1"/>
    <w:basedOn w:val="Fuentedeprrafopredeter"/>
    <w:uiPriority w:val="19"/>
    <w:qFormat/>
    <w:rsid w:val="00EC1051"/>
    <w:rPr>
      <w:i/>
      <w:iCs/>
      <w:color w:val="808080"/>
    </w:rPr>
  </w:style>
  <w:style w:type="character" w:styleId="nfasis">
    <w:name w:val="Emphasis"/>
    <w:basedOn w:val="Fuentedeprrafopredeter"/>
    <w:uiPriority w:val="99"/>
    <w:qFormat/>
    <w:rsid w:val="00EC1051"/>
    <w:rPr>
      <w:i/>
      <w:iCs/>
    </w:rPr>
  </w:style>
  <w:style w:type="character" w:customStyle="1" w:styleId="nfasisintenso1">
    <w:name w:val="Énfasis intenso1"/>
    <w:basedOn w:val="Fuentedeprrafopredeter"/>
    <w:uiPriority w:val="21"/>
    <w:qFormat/>
    <w:rsid w:val="00EC1051"/>
    <w:rPr>
      <w:b/>
      <w:bCs/>
      <w:i/>
      <w:iCs/>
      <w:color w:val="4F81BD"/>
    </w:rPr>
  </w:style>
  <w:style w:type="character" w:styleId="Textodelmarcadordeposicin">
    <w:name w:val="Placeholder Text"/>
    <w:basedOn w:val="Fuentedeprrafopredeter"/>
    <w:uiPriority w:val="99"/>
    <w:semiHidden/>
    <w:rsid w:val="00EC1051"/>
    <w:rPr>
      <w:color w:val="808080"/>
    </w:rPr>
  </w:style>
  <w:style w:type="character" w:styleId="nfasissutil">
    <w:name w:val="Subtle Emphasis"/>
    <w:basedOn w:val="Fuentedeprrafopredeter"/>
    <w:uiPriority w:val="19"/>
    <w:qFormat/>
    <w:rsid w:val="00EC1051"/>
    <w:rPr>
      <w:i/>
      <w:iCs/>
      <w:color w:val="404040" w:themeColor="text1" w:themeTint="BF"/>
    </w:rPr>
  </w:style>
  <w:style w:type="character" w:styleId="nfasisintenso">
    <w:name w:val="Intense Emphasis"/>
    <w:basedOn w:val="Fuentedeprrafopredeter"/>
    <w:uiPriority w:val="21"/>
    <w:qFormat/>
    <w:rsid w:val="00EC1051"/>
    <w:rPr>
      <w:i/>
      <w:iCs/>
      <w:color w:val="4F81BD" w:themeColor="accent1"/>
    </w:rPr>
  </w:style>
  <w:style w:type="table" w:customStyle="1" w:styleId="TableNormal1">
    <w:name w:val="Table Normal1"/>
    <w:uiPriority w:val="2"/>
    <w:semiHidden/>
    <w:unhideWhenUsed/>
    <w:qFormat/>
    <w:rsid w:val="00E1698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757D08"/>
  </w:style>
  <w:style w:type="paragraph" w:customStyle="1" w:styleId="Ttulo21">
    <w:name w:val="Título 21"/>
    <w:basedOn w:val="Normal"/>
    <w:next w:val="Normal"/>
    <w:uiPriority w:val="9"/>
    <w:unhideWhenUsed/>
    <w:qFormat/>
    <w:rsid w:val="00757D08"/>
    <w:pPr>
      <w:keepNext/>
      <w:keepLines/>
      <w:widowControl w:val="0"/>
      <w:spacing w:before="40" w:after="0" w:line="240" w:lineRule="auto"/>
      <w:outlineLvl w:val="1"/>
    </w:pPr>
    <w:rPr>
      <w:rFonts w:ascii="Cambria" w:eastAsia="Times New Roman" w:hAnsi="Cambria" w:cs="Times New Roman"/>
      <w:color w:val="365F91"/>
      <w:sz w:val="26"/>
      <w:szCs w:val="26"/>
    </w:rPr>
  </w:style>
  <w:style w:type="paragraph" w:customStyle="1" w:styleId="Ttulo31">
    <w:name w:val="Título 31"/>
    <w:basedOn w:val="Normal"/>
    <w:next w:val="Normal"/>
    <w:uiPriority w:val="9"/>
    <w:semiHidden/>
    <w:unhideWhenUsed/>
    <w:qFormat/>
    <w:rsid w:val="00757D08"/>
    <w:pPr>
      <w:keepNext/>
      <w:keepLines/>
      <w:widowControl w:val="0"/>
      <w:spacing w:before="200" w:after="0" w:line="240" w:lineRule="auto"/>
      <w:outlineLvl w:val="2"/>
    </w:pPr>
    <w:rPr>
      <w:rFonts w:ascii="Cambria" w:eastAsia="Times New Roman" w:hAnsi="Cambria" w:cs="Times New Roman"/>
      <w:b/>
      <w:bCs/>
      <w:color w:val="4F81BD"/>
    </w:rPr>
  </w:style>
  <w:style w:type="numbering" w:customStyle="1" w:styleId="Sinlista11">
    <w:name w:val="Sin lista11"/>
    <w:next w:val="Sinlista"/>
    <w:uiPriority w:val="99"/>
    <w:semiHidden/>
    <w:unhideWhenUsed/>
    <w:rsid w:val="00757D08"/>
  </w:style>
  <w:style w:type="table" w:customStyle="1" w:styleId="TableNormal2">
    <w:name w:val="Table Normal2"/>
    <w:uiPriority w:val="2"/>
    <w:semiHidden/>
    <w:unhideWhenUsed/>
    <w:qFormat/>
    <w:rsid w:val="00757D0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Hipervnculo1">
    <w:name w:val="Hipervínculo1"/>
    <w:basedOn w:val="Fuentedeprrafopredeter"/>
    <w:uiPriority w:val="99"/>
    <w:unhideWhenUsed/>
    <w:rsid w:val="00757D08"/>
    <w:rPr>
      <w:color w:val="0000FF"/>
      <w:u w:val="single"/>
    </w:rPr>
  </w:style>
  <w:style w:type="paragraph" w:customStyle="1" w:styleId="Puesto1">
    <w:name w:val="Puesto1"/>
    <w:basedOn w:val="Normal"/>
    <w:next w:val="Normal"/>
    <w:qFormat/>
    <w:rsid w:val="00757D08"/>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757D08"/>
    <w:pPr>
      <w:widowControl w:val="0"/>
      <w:numPr>
        <w:ilvl w:val="1"/>
      </w:numPr>
      <w:spacing w:after="0" w:line="240" w:lineRule="auto"/>
    </w:pPr>
    <w:rPr>
      <w:rFonts w:ascii="Cambria" w:eastAsia="Times New Roman" w:hAnsi="Cambria" w:cs="Times New Roman"/>
      <w:i/>
      <w:iCs/>
      <w:color w:val="4F81BD"/>
      <w:spacing w:val="15"/>
      <w:sz w:val="24"/>
      <w:szCs w:val="24"/>
    </w:rPr>
  </w:style>
  <w:style w:type="paragraph" w:customStyle="1" w:styleId="TDC21">
    <w:name w:val="TDC 21"/>
    <w:basedOn w:val="Normal"/>
    <w:next w:val="Normal"/>
    <w:autoRedefine/>
    <w:uiPriority w:val="39"/>
    <w:unhideWhenUsed/>
    <w:qFormat/>
    <w:rsid w:val="00757D08"/>
    <w:pPr>
      <w:spacing w:after="100"/>
      <w:ind w:left="220"/>
    </w:pPr>
    <w:rPr>
      <w:rFonts w:ascii="Calibri" w:eastAsia="Times New Roman" w:hAnsi="Calibri"/>
      <w:lang w:val="es-ES" w:eastAsia="es-ES"/>
    </w:rPr>
  </w:style>
  <w:style w:type="paragraph" w:customStyle="1" w:styleId="TDC31">
    <w:name w:val="TDC 31"/>
    <w:basedOn w:val="Normal"/>
    <w:next w:val="Normal"/>
    <w:autoRedefine/>
    <w:uiPriority w:val="39"/>
    <w:unhideWhenUsed/>
    <w:qFormat/>
    <w:rsid w:val="00757D08"/>
    <w:pPr>
      <w:spacing w:after="100"/>
      <w:ind w:left="440"/>
    </w:pPr>
    <w:rPr>
      <w:rFonts w:ascii="Calibri" w:eastAsia="Times New Roman" w:hAnsi="Calibri"/>
      <w:lang w:val="es-ES" w:eastAsia="es-ES"/>
    </w:rPr>
  </w:style>
  <w:style w:type="paragraph" w:customStyle="1" w:styleId="TDC41">
    <w:name w:val="TDC 41"/>
    <w:basedOn w:val="Normal"/>
    <w:next w:val="Normal"/>
    <w:autoRedefine/>
    <w:uiPriority w:val="39"/>
    <w:unhideWhenUsed/>
    <w:rsid w:val="00757D08"/>
    <w:pPr>
      <w:spacing w:after="100"/>
      <w:ind w:left="660"/>
    </w:pPr>
    <w:rPr>
      <w:rFonts w:ascii="Calibri" w:eastAsia="Times New Roman" w:hAnsi="Calibri"/>
      <w:lang w:val="es-ES" w:eastAsia="es-ES"/>
    </w:rPr>
  </w:style>
  <w:style w:type="paragraph" w:customStyle="1" w:styleId="TDC51">
    <w:name w:val="TDC 51"/>
    <w:basedOn w:val="Normal"/>
    <w:next w:val="Normal"/>
    <w:autoRedefine/>
    <w:uiPriority w:val="39"/>
    <w:unhideWhenUsed/>
    <w:rsid w:val="00757D08"/>
    <w:pPr>
      <w:spacing w:after="100"/>
      <w:ind w:left="880"/>
    </w:pPr>
    <w:rPr>
      <w:rFonts w:ascii="Calibri" w:eastAsia="Times New Roman" w:hAnsi="Calibri"/>
      <w:lang w:val="es-ES" w:eastAsia="es-ES"/>
    </w:rPr>
  </w:style>
  <w:style w:type="paragraph" w:customStyle="1" w:styleId="TDC61">
    <w:name w:val="TDC 61"/>
    <w:basedOn w:val="Normal"/>
    <w:next w:val="Normal"/>
    <w:autoRedefine/>
    <w:uiPriority w:val="39"/>
    <w:unhideWhenUsed/>
    <w:rsid w:val="00757D08"/>
    <w:pPr>
      <w:spacing w:after="100"/>
      <w:ind w:left="1100"/>
    </w:pPr>
    <w:rPr>
      <w:rFonts w:ascii="Calibri" w:eastAsia="Times New Roman" w:hAnsi="Calibri"/>
      <w:lang w:val="es-ES" w:eastAsia="es-ES"/>
    </w:rPr>
  </w:style>
  <w:style w:type="paragraph" w:customStyle="1" w:styleId="TDC71">
    <w:name w:val="TDC 71"/>
    <w:basedOn w:val="Normal"/>
    <w:next w:val="Normal"/>
    <w:autoRedefine/>
    <w:uiPriority w:val="39"/>
    <w:unhideWhenUsed/>
    <w:rsid w:val="00757D08"/>
    <w:pPr>
      <w:spacing w:after="100"/>
      <w:ind w:left="1320"/>
    </w:pPr>
    <w:rPr>
      <w:rFonts w:ascii="Calibri" w:eastAsia="Times New Roman" w:hAnsi="Calibri"/>
      <w:lang w:val="es-ES" w:eastAsia="es-ES"/>
    </w:rPr>
  </w:style>
  <w:style w:type="paragraph" w:customStyle="1" w:styleId="TDC81">
    <w:name w:val="TDC 81"/>
    <w:basedOn w:val="Normal"/>
    <w:next w:val="Normal"/>
    <w:autoRedefine/>
    <w:uiPriority w:val="39"/>
    <w:unhideWhenUsed/>
    <w:rsid w:val="00757D08"/>
    <w:pPr>
      <w:spacing w:after="100"/>
      <w:ind w:left="1540"/>
    </w:pPr>
    <w:rPr>
      <w:rFonts w:ascii="Calibri" w:eastAsia="Times New Roman" w:hAnsi="Calibri"/>
      <w:lang w:val="es-ES" w:eastAsia="es-ES"/>
    </w:rPr>
  </w:style>
  <w:style w:type="paragraph" w:customStyle="1" w:styleId="TDC91">
    <w:name w:val="TDC 91"/>
    <w:basedOn w:val="Normal"/>
    <w:next w:val="Normal"/>
    <w:autoRedefine/>
    <w:uiPriority w:val="39"/>
    <w:unhideWhenUsed/>
    <w:rsid w:val="00757D08"/>
    <w:pPr>
      <w:spacing w:after="100"/>
      <w:ind w:left="1760"/>
    </w:pPr>
    <w:rPr>
      <w:rFonts w:ascii="Calibri" w:eastAsia="Times New Roman" w:hAnsi="Calibri"/>
      <w:lang w:val="es-ES" w:eastAsia="es-ES"/>
    </w:rPr>
  </w:style>
  <w:style w:type="paragraph" w:customStyle="1" w:styleId="TtulodeTDC1">
    <w:name w:val="Título de TDC1"/>
    <w:basedOn w:val="Ttulo1"/>
    <w:next w:val="Normal"/>
    <w:uiPriority w:val="39"/>
    <w:semiHidden/>
    <w:unhideWhenUsed/>
    <w:qFormat/>
    <w:rsid w:val="00757D08"/>
    <w:pPr>
      <w:keepLines/>
      <w:spacing w:before="480" w:line="276" w:lineRule="auto"/>
      <w:jc w:val="left"/>
      <w:outlineLvl w:val="9"/>
    </w:pPr>
    <w:rPr>
      <w:rFonts w:ascii="Cambria" w:hAnsi="Cambria" w:cs="Times New Roman"/>
      <w:color w:val="365F91"/>
      <w:sz w:val="28"/>
      <w:szCs w:val="28"/>
      <w:lang w:val="es-ES"/>
    </w:rPr>
  </w:style>
  <w:style w:type="character" w:customStyle="1" w:styleId="Hipervnculovisitado1">
    <w:name w:val="Hipervínculo visitado1"/>
    <w:basedOn w:val="Fuentedeprrafopredeter"/>
    <w:uiPriority w:val="99"/>
    <w:semiHidden/>
    <w:unhideWhenUsed/>
    <w:rsid w:val="00757D08"/>
    <w:rPr>
      <w:color w:val="800080"/>
      <w:u w:val="single"/>
    </w:rPr>
  </w:style>
  <w:style w:type="character" w:customStyle="1" w:styleId="PuestoCar1">
    <w:name w:val="Puesto Car1"/>
    <w:basedOn w:val="Fuentedeprrafopredeter"/>
    <w:rsid w:val="00757D08"/>
    <w:rPr>
      <w:rFonts w:asciiTheme="majorHAnsi" w:eastAsiaTheme="majorEastAsia" w:hAnsiTheme="majorHAnsi" w:cstheme="majorBidi"/>
      <w:spacing w:val="-10"/>
      <w:kern w:val="28"/>
      <w:sz w:val="56"/>
      <w:szCs w:val="56"/>
      <w:lang w:eastAsia="es-ES"/>
    </w:rPr>
  </w:style>
  <w:style w:type="character" w:customStyle="1" w:styleId="SubttuloCar1">
    <w:name w:val="Subtítulo Car1"/>
    <w:basedOn w:val="Fuentedeprrafopredeter"/>
    <w:uiPriority w:val="11"/>
    <w:rsid w:val="00757D08"/>
    <w:rPr>
      <w:rFonts w:eastAsiaTheme="minorEastAsia"/>
      <w:color w:val="5A5A5A" w:themeColor="text1" w:themeTint="A5"/>
      <w:spacing w:val="15"/>
      <w:lang w:eastAsia="es-ES"/>
    </w:rPr>
  </w:style>
  <w:style w:type="character" w:customStyle="1" w:styleId="Ttulo3Car1">
    <w:name w:val="Título 3 Car1"/>
    <w:basedOn w:val="Fuentedeprrafopredeter"/>
    <w:uiPriority w:val="9"/>
    <w:semiHidden/>
    <w:rsid w:val="00757D08"/>
    <w:rPr>
      <w:rFonts w:asciiTheme="majorHAnsi" w:eastAsiaTheme="majorEastAsia" w:hAnsiTheme="majorHAnsi" w:cstheme="majorBidi"/>
      <w:color w:val="243F60" w:themeColor="accent1" w:themeShade="7F"/>
      <w:sz w:val="24"/>
      <w:szCs w:val="24"/>
      <w:lang w:eastAsia="es-ES"/>
    </w:rPr>
  </w:style>
  <w:style w:type="character" w:customStyle="1" w:styleId="Ttulo2Car1">
    <w:name w:val="Título 2 Car1"/>
    <w:basedOn w:val="Fuentedeprrafopredeter"/>
    <w:uiPriority w:val="9"/>
    <w:semiHidden/>
    <w:rsid w:val="00757D08"/>
    <w:rPr>
      <w:rFonts w:asciiTheme="majorHAnsi" w:eastAsiaTheme="majorEastAsia" w:hAnsiTheme="majorHAnsi" w:cstheme="majorBidi"/>
      <w:color w:val="365F91" w:themeColor="accent1" w:themeShade="BF"/>
      <w:sz w:val="26"/>
      <w:szCs w:val="26"/>
      <w:lang w:eastAsia="es-ES"/>
    </w:rPr>
  </w:style>
  <w:style w:type="table" w:customStyle="1" w:styleId="TableNormal3">
    <w:name w:val="Table Normal3"/>
    <w:uiPriority w:val="2"/>
    <w:semiHidden/>
    <w:unhideWhenUsed/>
    <w:qFormat/>
    <w:rsid w:val="004553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553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553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90C3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90C3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90C3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11C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rsid w:val="0084352D"/>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843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843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HOJA Car,Bolita Car,BOLADEF Car,BOLA Car,Nivel 1 OS Car,Colorful List Accent 1 Car,Colorful List - Accent 11 Car,Ha Car,Resume Title Car"/>
    <w:link w:val="Prrafodelista"/>
    <w:uiPriority w:val="34"/>
    <w:rsid w:val="0084352D"/>
  </w:style>
  <w:style w:type="table" w:customStyle="1" w:styleId="TableNormal10">
    <w:name w:val="Table Normal10"/>
    <w:uiPriority w:val="2"/>
    <w:semiHidden/>
    <w:unhideWhenUsed/>
    <w:qFormat/>
    <w:rsid w:val="0012690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4D0428"/>
  </w:style>
  <w:style w:type="table" w:customStyle="1" w:styleId="Tablaconcuadrcula5">
    <w:name w:val="Tabla con cuadrícula5"/>
    <w:basedOn w:val="Tablanormal"/>
    <w:next w:val="Tablaconcuadrcula"/>
    <w:rsid w:val="004D042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D0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4D0428"/>
  </w:style>
  <w:style w:type="table" w:customStyle="1" w:styleId="Tablaconcuadrcula22">
    <w:name w:val="Tabla con cuadrícula22"/>
    <w:basedOn w:val="Tablanormal"/>
    <w:next w:val="Tablaconcuadrcula"/>
    <w:uiPriority w:val="59"/>
    <w:rsid w:val="004D0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D042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6Car">
    <w:name w:val="Título 6 Car"/>
    <w:basedOn w:val="Fuentedeprrafopredeter"/>
    <w:link w:val="Ttulo6"/>
    <w:rsid w:val="006111AB"/>
    <w:rPr>
      <w:rFonts w:ascii="Calibri Light" w:eastAsiaTheme="majorEastAsia" w:hAnsi="Calibri Light" w:cstheme="majorBidi"/>
      <w:b/>
      <w:color w:val="4F81BD" w:themeColor="accent1"/>
    </w:rPr>
  </w:style>
  <w:style w:type="character" w:customStyle="1" w:styleId="Ttulo9Car">
    <w:name w:val="Título 9 Car"/>
    <w:basedOn w:val="Fuentedeprrafopredeter"/>
    <w:link w:val="Ttulo9"/>
    <w:uiPriority w:val="99"/>
    <w:rsid w:val="006111AB"/>
    <w:rPr>
      <w:rFonts w:asciiTheme="majorHAnsi" w:eastAsiaTheme="majorEastAsia" w:hAnsiTheme="majorHAnsi" w:cstheme="majorBidi"/>
      <w:i/>
      <w:iCs/>
      <w:color w:val="272727" w:themeColor="text1" w:themeTint="D8"/>
      <w:sz w:val="21"/>
      <w:szCs w:val="21"/>
    </w:rPr>
  </w:style>
  <w:style w:type="numbering" w:customStyle="1" w:styleId="Sinlista6">
    <w:name w:val="Sin lista6"/>
    <w:next w:val="Sinlista"/>
    <w:uiPriority w:val="99"/>
    <w:semiHidden/>
    <w:unhideWhenUsed/>
    <w:rsid w:val="006111AB"/>
  </w:style>
  <w:style w:type="table" w:customStyle="1" w:styleId="Tablaconcuadrcula6">
    <w:name w:val="Tabla con cuadrícula6"/>
    <w:basedOn w:val="Tablanormal"/>
    <w:next w:val="Tablaconcuadrcula"/>
    <w:uiPriority w:val="59"/>
    <w:rsid w:val="006111A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61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6111AB"/>
  </w:style>
  <w:style w:type="table" w:customStyle="1" w:styleId="Tablaconcuadrcula23">
    <w:name w:val="Tabla con cuadrícula23"/>
    <w:basedOn w:val="Tablanormal"/>
    <w:next w:val="Tablaconcuadrcula"/>
    <w:uiPriority w:val="59"/>
    <w:rsid w:val="0061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111AB"/>
    <w:pPr>
      <w:spacing w:line="240" w:lineRule="auto"/>
      <w:ind w:left="720"/>
      <w:contextualSpacing/>
      <w:jc w:val="both"/>
    </w:pPr>
    <w:rPr>
      <w:rFonts w:ascii="Calibri" w:eastAsia="Calibri" w:hAnsi="Calibri" w:cs="Times New Roman"/>
    </w:rPr>
  </w:style>
  <w:style w:type="table" w:customStyle="1" w:styleId="Tablaconcuadrcula31">
    <w:name w:val="Tabla con cuadrícula31"/>
    <w:basedOn w:val="Tablanormal"/>
    <w:next w:val="Tablaconcuadrcula"/>
    <w:rsid w:val="006111AB"/>
    <w:pPr>
      <w:spacing w:after="0" w:line="240" w:lineRule="auto"/>
      <w:jc w:val="both"/>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6111AB"/>
  </w:style>
  <w:style w:type="numbering" w:customStyle="1" w:styleId="Sinlista111">
    <w:name w:val="Sin lista111"/>
    <w:next w:val="Sinlista"/>
    <w:uiPriority w:val="99"/>
    <w:semiHidden/>
    <w:unhideWhenUsed/>
    <w:rsid w:val="006111AB"/>
  </w:style>
  <w:style w:type="paragraph" w:customStyle="1" w:styleId="Ttulo3Verdana">
    <w:name w:val="Título 3_Verdana"/>
    <w:basedOn w:val="Normal"/>
    <w:link w:val="Ttulo3VerdanaCar"/>
    <w:rsid w:val="006111AB"/>
    <w:pPr>
      <w:widowControl w:val="0"/>
      <w:adjustRightInd w:val="0"/>
      <w:spacing w:before="240" w:after="120" w:line="240" w:lineRule="auto"/>
      <w:jc w:val="both"/>
      <w:textAlignment w:val="baseline"/>
    </w:pPr>
    <w:rPr>
      <w:rFonts w:ascii="Arial" w:eastAsia="Times New Roman" w:hAnsi="Arial" w:cs="Arial"/>
      <w:b/>
      <w:lang w:val="es-ES" w:eastAsia="es-ES"/>
    </w:rPr>
  </w:style>
  <w:style w:type="character" w:customStyle="1" w:styleId="Ttulo3VerdanaCar">
    <w:name w:val="Título 3_Verdana Car"/>
    <w:basedOn w:val="Fuentedeprrafopredeter"/>
    <w:link w:val="Ttulo3Verdana"/>
    <w:locked/>
    <w:rsid w:val="006111AB"/>
    <w:rPr>
      <w:rFonts w:ascii="Arial" w:eastAsia="Times New Roman" w:hAnsi="Arial" w:cs="Arial"/>
      <w:b/>
      <w:lang w:val="es-ES" w:eastAsia="es-ES"/>
    </w:rPr>
  </w:style>
  <w:style w:type="paragraph" w:customStyle="1" w:styleId="clausula">
    <w:name w:val="clausula"/>
    <w:basedOn w:val="Normal"/>
    <w:rsid w:val="006111AB"/>
    <w:pPr>
      <w:spacing w:after="160" w:line="259" w:lineRule="auto"/>
      <w:jc w:val="both"/>
    </w:pPr>
    <w:rPr>
      <w:rFonts w:ascii="Calibri Light" w:hAnsi="Calibri Light"/>
    </w:rPr>
  </w:style>
  <w:style w:type="paragraph" w:customStyle="1" w:styleId="Ttulo4Verdana">
    <w:name w:val="Título 4_Verdana"/>
    <w:basedOn w:val="Normal"/>
    <w:uiPriority w:val="99"/>
    <w:rsid w:val="006111AB"/>
    <w:pPr>
      <w:widowControl w:val="0"/>
      <w:numPr>
        <w:ilvl w:val="3"/>
        <w:numId w:val="1"/>
      </w:numPr>
      <w:adjustRightInd w:val="0"/>
      <w:spacing w:before="240" w:after="120" w:line="240" w:lineRule="auto"/>
      <w:jc w:val="both"/>
      <w:textAlignment w:val="baseline"/>
    </w:pPr>
    <w:rPr>
      <w:rFonts w:ascii="Arial" w:eastAsia="Times New Roman" w:hAnsi="Arial" w:cs="Arial"/>
      <w:lang w:val="es-ES" w:eastAsia="es-ES"/>
    </w:rPr>
  </w:style>
  <w:style w:type="paragraph" w:customStyle="1" w:styleId="parrafo">
    <w:name w:val="parrafo"/>
    <w:basedOn w:val="Normal"/>
    <w:autoRedefine/>
    <w:uiPriority w:val="99"/>
    <w:rsid w:val="006111AB"/>
    <w:pPr>
      <w:widowControl w:val="0"/>
      <w:numPr>
        <w:ilvl w:val="1"/>
      </w:numPr>
      <w:tabs>
        <w:tab w:val="num" w:pos="360"/>
      </w:tabs>
      <w:adjustRightInd w:val="0"/>
      <w:spacing w:after="0" w:line="240" w:lineRule="auto"/>
      <w:jc w:val="both"/>
      <w:textAlignment w:val="baseline"/>
    </w:pPr>
    <w:rPr>
      <w:rFonts w:ascii="Arial" w:eastAsia="Times New Roman" w:hAnsi="Arial" w:cs="Arial"/>
      <w:bCs/>
      <w:lang w:val="es-ES" w:eastAsia="es-ES"/>
    </w:rPr>
  </w:style>
  <w:style w:type="paragraph" w:styleId="Sangra3detindependiente">
    <w:name w:val="Body Text Indent 3"/>
    <w:basedOn w:val="Normal"/>
    <w:link w:val="Sangra3detindependienteCar"/>
    <w:uiPriority w:val="99"/>
    <w:semiHidden/>
    <w:rsid w:val="006111AB"/>
    <w:pPr>
      <w:widowControl w:val="0"/>
      <w:adjustRightInd w:val="0"/>
      <w:spacing w:after="120" w:line="240" w:lineRule="auto"/>
      <w:ind w:left="283"/>
      <w:jc w:val="both"/>
      <w:textAlignment w:val="baseline"/>
    </w:pPr>
    <w:rPr>
      <w:rFonts w:ascii="Arial" w:eastAsia="Times New Roman" w:hAnsi="Arial"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111AB"/>
    <w:rPr>
      <w:rFonts w:ascii="Arial" w:eastAsia="Times New Roman" w:hAnsi="Arial" w:cs="Times New Roman"/>
      <w:sz w:val="16"/>
      <w:szCs w:val="16"/>
      <w:lang w:eastAsia="es-ES"/>
    </w:rPr>
  </w:style>
  <w:style w:type="paragraph" w:customStyle="1" w:styleId="CarCarCar1CarCarCarCarCarCarCarCarCarCarCarCar">
    <w:name w:val="Car Car Car1 Car Car Car Car Car Car Car Car Car Car Car Car"/>
    <w:basedOn w:val="Normal"/>
    <w:uiPriority w:val="99"/>
    <w:rsid w:val="006111AB"/>
    <w:pPr>
      <w:spacing w:after="160" w:line="240" w:lineRule="exact"/>
      <w:jc w:val="both"/>
    </w:pPr>
    <w:rPr>
      <w:rFonts w:ascii="Verdana" w:eastAsia="Times New Roman" w:hAnsi="Verdana" w:cs="Times New Roman"/>
      <w:sz w:val="20"/>
      <w:szCs w:val="24"/>
      <w:lang w:val="en-US"/>
    </w:rPr>
  </w:style>
  <w:style w:type="character" w:customStyle="1" w:styleId="AsuntodelcomentarioCar1">
    <w:name w:val="Asunto del comentario Car1"/>
    <w:basedOn w:val="TextocomentarioCar"/>
    <w:uiPriority w:val="99"/>
    <w:semiHidden/>
    <w:rsid w:val="006111AB"/>
    <w:rPr>
      <w:rFonts w:ascii="Arial" w:eastAsia="Times New Roman" w:hAnsi="Arial" w:cs="Times New Roman"/>
      <w:b/>
      <w:bCs/>
      <w:sz w:val="20"/>
      <w:szCs w:val="20"/>
      <w:lang w:val="es-ES" w:eastAsia="es-ES"/>
    </w:rPr>
  </w:style>
  <w:style w:type="paragraph" w:customStyle="1" w:styleId="Sangradetindependiente">
    <w:name w:val="Sangría de t. independiente"/>
    <w:basedOn w:val="Normal"/>
    <w:uiPriority w:val="99"/>
    <w:rsid w:val="006111AB"/>
    <w:pPr>
      <w:autoSpaceDE w:val="0"/>
      <w:autoSpaceDN w:val="0"/>
      <w:spacing w:after="0" w:line="240" w:lineRule="auto"/>
      <w:jc w:val="both"/>
    </w:pPr>
    <w:rPr>
      <w:rFonts w:ascii="Arial" w:eastAsia="Times New Roman" w:hAnsi="Arial" w:cs="Times New Roman"/>
      <w:b/>
      <w:bCs/>
      <w:sz w:val="28"/>
      <w:szCs w:val="28"/>
      <w:lang w:val="es-ES" w:eastAsia="es-ES"/>
    </w:rPr>
  </w:style>
  <w:style w:type="paragraph" w:customStyle="1" w:styleId="Subttulo2">
    <w:name w:val="Subtítulo 2"/>
    <w:basedOn w:val="Normal"/>
    <w:next w:val="Normal"/>
    <w:uiPriority w:val="99"/>
    <w:rsid w:val="006111AB"/>
    <w:pPr>
      <w:tabs>
        <w:tab w:val="left" w:pos="567"/>
      </w:tabs>
      <w:spacing w:after="0" w:line="240" w:lineRule="auto"/>
      <w:ind w:left="567" w:hanging="737"/>
      <w:jc w:val="both"/>
      <w:outlineLvl w:val="1"/>
    </w:pPr>
    <w:rPr>
      <w:rFonts w:ascii="Arial" w:eastAsia="Times New Roman" w:hAnsi="Arial" w:cs="Arial"/>
      <w:b/>
      <w:bCs/>
      <w:color w:val="000000"/>
      <w:sz w:val="20"/>
      <w:szCs w:val="20"/>
      <w:lang w:eastAsia="es-ES"/>
    </w:rPr>
  </w:style>
  <w:style w:type="paragraph" w:customStyle="1" w:styleId="CarCarCar1CarCarCarCarCarCarCarCarCarCarCarCar1">
    <w:name w:val="Car Car Car1 Car Car Car Car Car Car Car Car Car Car Car Car1"/>
    <w:basedOn w:val="Normal"/>
    <w:uiPriority w:val="99"/>
    <w:rsid w:val="006111AB"/>
    <w:pPr>
      <w:spacing w:after="160" w:line="240" w:lineRule="exact"/>
      <w:jc w:val="both"/>
    </w:pPr>
    <w:rPr>
      <w:rFonts w:ascii="Verdana" w:eastAsia="Times New Roman" w:hAnsi="Verdana" w:cs="Times New Roman"/>
      <w:sz w:val="20"/>
      <w:szCs w:val="24"/>
      <w:lang w:val="en-US"/>
    </w:rPr>
  </w:style>
  <w:style w:type="character" w:customStyle="1" w:styleId="Textoindependiente2Car1">
    <w:name w:val="Texto independiente 2 Car1"/>
    <w:basedOn w:val="Fuentedeprrafopredeter"/>
    <w:uiPriority w:val="99"/>
    <w:semiHidden/>
    <w:rsid w:val="006111AB"/>
  </w:style>
  <w:style w:type="paragraph" w:styleId="Listaconvietas">
    <w:name w:val="List Bullet"/>
    <w:basedOn w:val="Normal"/>
    <w:uiPriority w:val="99"/>
    <w:rsid w:val="006111AB"/>
    <w:pPr>
      <w:tabs>
        <w:tab w:val="num" w:pos="360"/>
      </w:tabs>
      <w:spacing w:after="0" w:line="240" w:lineRule="auto"/>
      <w:ind w:left="360" w:hanging="360"/>
      <w:jc w:val="both"/>
    </w:pPr>
    <w:rPr>
      <w:rFonts w:ascii="Arial" w:eastAsia="Times New Roman" w:hAnsi="Arial" w:cs="Times New Roman"/>
      <w:szCs w:val="24"/>
      <w:lang w:eastAsia="es-ES"/>
    </w:rPr>
  </w:style>
  <w:style w:type="paragraph" w:customStyle="1" w:styleId="abc">
    <w:name w:val="a)b)c)"/>
    <w:basedOn w:val="Piedepgina"/>
    <w:uiPriority w:val="99"/>
    <w:rsid w:val="006111AB"/>
    <w:pPr>
      <w:numPr>
        <w:numId w:val="3"/>
      </w:numPr>
      <w:tabs>
        <w:tab w:val="clear" w:pos="4419"/>
        <w:tab w:val="clear" w:pos="8838"/>
        <w:tab w:val="left" w:pos="-2694"/>
        <w:tab w:val="left" w:pos="-142"/>
        <w:tab w:val="left" w:pos="993"/>
      </w:tabs>
      <w:spacing w:before="40" w:after="100"/>
      <w:ind w:right="111"/>
      <w:jc w:val="both"/>
    </w:pPr>
    <w:rPr>
      <w:rFonts w:ascii="Palatino" w:eastAsia="Times New Roman" w:hAnsi="Palatino" w:cs="Times New Roman"/>
      <w:color w:val="000000"/>
      <w:szCs w:val="20"/>
      <w:lang w:val="es-ES_tradnl"/>
    </w:rPr>
  </w:style>
  <w:style w:type="paragraph" w:customStyle="1" w:styleId="Vieta">
    <w:name w:val="Viñeta"/>
    <w:basedOn w:val="Normal"/>
    <w:uiPriority w:val="99"/>
    <w:rsid w:val="006111AB"/>
    <w:pPr>
      <w:numPr>
        <w:numId w:val="4"/>
      </w:numPr>
      <w:spacing w:before="120" w:after="120" w:line="240" w:lineRule="auto"/>
      <w:jc w:val="both"/>
    </w:pPr>
    <w:rPr>
      <w:rFonts w:ascii="Arial" w:eastAsia="Times New Roman" w:hAnsi="Arial" w:cs="Times New Roman"/>
      <w:szCs w:val="24"/>
      <w:lang w:val="es-ES" w:eastAsia="es-ES"/>
    </w:rPr>
  </w:style>
  <w:style w:type="character" w:customStyle="1" w:styleId="Textoindependiente21">
    <w:name w:val="Texto independiente 21"/>
    <w:basedOn w:val="Fuentedeprrafopredeter"/>
    <w:semiHidden/>
    <w:rsid w:val="006111AB"/>
    <w:rPr>
      <w:rFonts w:ascii="Verdana" w:hAnsi="Verdana" w:cs="Times New Roman"/>
      <w:sz w:val="22"/>
      <w:lang w:val="es-ES" w:eastAsia="en-US" w:bidi="ar-SA"/>
    </w:rPr>
  </w:style>
  <w:style w:type="character" w:customStyle="1" w:styleId="EstiloArial11pt">
    <w:name w:val="Estilo Arial 11 pt"/>
    <w:basedOn w:val="Fuentedeprrafopredeter"/>
    <w:uiPriority w:val="99"/>
    <w:semiHidden/>
    <w:rsid w:val="006111AB"/>
    <w:rPr>
      <w:rFonts w:ascii="Arial" w:hAnsi="Arial" w:cs="Times New Roman"/>
      <w:sz w:val="22"/>
      <w:szCs w:val="22"/>
      <w:vertAlign w:val="baseline"/>
    </w:rPr>
  </w:style>
  <w:style w:type="paragraph" w:customStyle="1" w:styleId="EstiloEstiloTtulo5ArialSinCursiva12pt">
    <w:name w:val="Estilo Estilo Título 5 + Arial Sin Cursiva + 12 pt"/>
    <w:basedOn w:val="Normal"/>
    <w:uiPriority w:val="99"/>
    <w:rsid w:val="006111AB"/>
    <w:pPr>
      <w:widowControl w:val="0"/>
      <w:tabs>
        <w:tab w:val="left" w:pos="540"/>
        <w:tab w:val="num" w:pos="2088"/>
      </w:tabs>
      <w:adjustRightInd w:val="0"/>
      <w:spacing w:before="40" w:after="40" w:line="240" w:lineRule="auto"/>
      <w:ind w:left="3600" w:hanging="360"/>
      <w:jc w:val="both"/>
      <w:textAlignment w:val="baseline"/>
      <w:outlineLvl w:val="4"/>
    </w:pPr>
    <w:rPr>
      <w:rFonts w:ascii="Arial" w:eastAsia="Times New Roman" w:hAnsi="Arial" w:cs="Arial"/>
      <w:szCs w:val="24"/>
      <w:lang w:val="es-MX" w:eastAsia="es-ES"/>
    </w:rPr>
  </w:style>
  <w:style w:type="paragraph" w:customStyle="1" w:styleId="Ttulo5Verdana">
    <w:name w:val="Título 5_Verdana"/>
    <w:basedOn w:val="Normal"/>
    <w:uiPriority w:val="99"/>
    <w:rsid w:val="006111AB"/>
    <w:pPr>
      <w:widowControl w:val="0"/>
      <w:tabs>
        <w:tab w:val="num" w:pos="2520"/>
      </w:tabs>
      <w:adjustRightInd w:val="0"/>
      <w:spacing w:before="360" w:after="120" w:line="240" w:lineRule="auto"/>
      <w:ind w:left="3345" w:hanging="3345"/>
      <w:jc w:val="both"/>
      <w:textAlignment w:val="baseline"/>
    </w:pPr>
    <w:rPr>
      <w:rFonts w:ascii="Arial" w:eastAsia="Times New Roman" w:hAnsi="Arial" w:cs="Arial"/>
      <w:lang w:val="es-ES" w:eastAsia="es-ES"/>
    </w:rPr>
  </w:style>
  <w:style w:type="paragraph" w:customStyle="1" w:styleId="Ttulo6Verdana">
    <w:name w:val="Título 6_Verdana"/>
    <w:basedOn w:val="Normal"/>
    <w:uiPriority w:val="99"/>
    <w:rsid w:val="006111AB"/>
    <w:pPr>
      <w:widowControl w:val="0"/>
      <w:tabs>
        <w:tab w:val="num" w:pos="3240"/>
      </w:tabs>
      <w:adjustRightInd w:val="0"/>
      <w:spacing w:before="240" w:after="120" w:line="240" w:lineRule="auto"/>
      <w:ind w:left="3232" w:hanging="3232"/>
      <w:jc w:val="both"/>
      <w:textAlignment w:val="baseline"/>
    </w:pPr>
    <w:rPr>
      <w:rFonts w:ascii="Arial" w:eastAsia="Times New Roman" w:hAnsi="Arial" w:cs="Arial"/>
      <w:lang w:val="es-ES" w:eastAsia="es-ES"/>
    </w:rPr>
  </w:style>
  <w:style w:type="paragraph" w:customStyle="1" w:styleId="NormalVerdana">
    <w:name w:val="Normal + Verdana"/>
    <w:aliases w:val="Negrita"/>
    <w:basedOn w:val="Normal"/>
    <w:link w:val="NormalVerdanaCar"/>
    <w:uiPriority w:val="99"/>
    <w:rsid w:val="006111AB"/>
    <w:pPr>
      <w:widowControl w:val="0"/>
      <w:adjustRightInd w:val="0"/>
      <w:spacing w:after="0" w:line="240" w:lineRule="auto"/>
      <w:jc w:val="both"/>
      <w:textAlignment w:val="baseline"/>
    </w:pPr>
    <w:rPr>
      <w:rFonts w:ascii="Arial" w:eastAsia="Times New Roman" w:hAnsi="Arial" w:cs="Tahoma"/>
      <w:lang w:val="es-ES" w:eastAsia="es-ES"/>
    </w:rPr>
  </w:style>
  <w:style w:type="character" w:customStyle="1" w:styleId="NormalVerdanaCar">
    <w:name w:val="Normal + Verdana Car"/>
    <w:aliases w:val="Negrita Car"/>
    <w:basedOn w:val="Fuentedeprrafopredeter"/>
    <w:link w:val="NormalVerdana"/>
    <w:uiPriority w:val="99"/>
    <w:locked/>
    <w:rsid w:val="006111AB"/>
    <w:rPr>
      <w:rFonts w:ascii="Arial" w:eastAsia="Times New Roman" w:hAnsi="Arial" w:cs="Tahoma"/>
      <w:lang w:val="es-ES" w:eastAsia="es-ES"/>
    </w:rPr>
  </w:style>
  <w:style w:type="paragraph" w:customStyle="1" w:styleId="MARITZA2">
    <w:name w:val="MARITZA2"/>
    <w:rsid w:val="006111AB"/>
    <w:pPr>
      <w:widowControl w:val="0"/>
      <w:spacing w:after="0" w:line="240" w:lineRule="auto"/>
      <w:jc w:val="both"/>
    </w:pPr>
    <w:rPr>
      <w:rFonts w:ascii="Courier New" w:eastAsia="Times New Roman" w:hAnsi="Courier New" w:cs="Courier New"/>
      <w:sz w:val="20"/>
      <w:szCs w:val="20"/>
      <w:lang w:val="es-ES" w:eastAsia="es-ES"/>
    </w:rPr>
  </w:style>
  <w:style w:type="paragraph" w:customStyle="1" w:styleId="Tibitoc">
    <w:name w:val="Tibitoc"/>
    <w:basedOn w:val="Normal"/>
    <w:uiPriority w:val="99"/>
    <w:rsid w:val="006111AB"/>
    <w:pPr>
      <w:spacing w:after="0" w:line="240" w:lineRule="auto"/>
      <w:jc w:val="both"/>
    </w:pPr>
    <w:rPr>
      <w:rFonts w:ascii="Verdana" w:eastAsia="Times New Roman" w:hAnsi="Verdana" w:cs="Arial"/>
      <w:szCs w:val="20"/>
      <w:lang w:val="es-ES_tradnl" w:eastAsia="es-ES"/>
    </w:rPr>
  </w:style>
  <w:style w:type="character" w:customStyle="1" w:styleId="MapadeldocumentoCar1">
    <w:name w:val="Mapa del documento Car1"/>
    <w:basedOn w:val="Fuentedeprrafopredeter"/>
    <w:uiPriority w:val="99"/>
    <w:semiHidden/>
    <w:rsid w:val="006111AB"/>
    <w:rPr>
      <w:rFonts w:ascii="Segoe UI" w:hAnsi="Segoe UI" w:cs="Segoe UI"/>
      <w:sz w:val="16"/>
      <w:szCs w:val="16"/>
    </w:rPr>
  </w:style>
  <w:style w:type="character" w:customStyle="1" w:styleId="CarCarCar">
    <w:name w:val="Car Car Car"/>
    <w:basedOn w:val="Fuentedeprrafopredeter"/>
    <w:uiPriority w:val="99"/>
    <w:rsid w:val="006111AB"/>
    <w:rPr>
      <w:rFonts w:cs="Times New Roman"/>
    </w:rPr>
  </w:style>
  <w:style w:type="character" w:customStyle="1" w:styleId="CarCar8">
    <w:name w:val="Car Car8"/>
    <w:basedOn w:val="Fuentedeprrafopredeter"/>
    <w:uiPriority w:val="99"/>
    <w:locked/>
    <w:rsid w:val="006111AB"/>
    <w:rPr>
      <w:rFonts w:cs="Times New Roman"/>
      <w:b/>
      <w:bCs/>
      <w:sz w:val="24"/>
      <w:szCs w:val="24"/>
      <w:lang w:val="es-ES_tradnl" w:eastAsia="x-none"/>
    </w:rPr>
  </w:style>
  <w:style w:type="character" w:customStyle="1" w:styleId="CarCar9">
    <w:name w:val="Car Car9"/>
    <w:basedOn w:val="Fuentedeprrafopredeter"/>
    <w:uiPriority w:val="99"/>
    <w:locked/>
    <w:rsid w:val="006111AB"/>
    <w:rPr>
      <w:rFonts w:ascii="Arial" w:hAnsi="Arial" w:cs="Arial"/>
      <w:b/>
      <w:bCs/>
      <w:sz w:val="24"/>
      <w:szCs w:val="24"/>
      <w:lang w:val="es-CO" w:eastAsia="x-none"/>
    </w:rPr>
  </w:style>
  <w:style w:type="character" w:customStyle="1" w:styleId="yshortcuts">
    <w:name w:val="yshortcuts"/>
    <w:basedOn w:val="Fuentedeprrafopredeter"/>
    <w:rsid w:val="006111AB"/>
  </w:style>
  <w:style w:type="paragraph" w:styleId="Listaconvietas2">
    <w:name w:val="List Bullet 2"/>
    <w:basedOn w:val="Normal"/>
    <w:uiPriority w:val="99"/>
    <w:rsid w:val="006111AB"/>
    <w:pPr>
      <w:widowControl w:val="0"/>
      <w:numPr>
        <w:numId w:val="5"/>
      </w:numPr>
      <w:adjustRightInd w:val="0"/>
      <w:spacing w:after="0" w:line="240" w:lineRule="auto"/>
      <w:jc w:val="both"/>
      <w:textAlignment w:val="baseline"/>
    </w:pPr>
    <w:rPr>
      <w:rFonts w:ascii="Arial" w:eastAsia="Times New Roman" w:hAnsi="Arial" w:cs="Times New Roman"/>
      <w:szCs w:val="24"/>
      <w:lang w:eastAsia="es-ES"/>
    </w:rPr>
  </w:style>
  <w:style w:type="paragraph" w:styleId="Saludo">
    <w:name w:val="Salutation"/>
    <w:aliases w:val=" Car,Car1"/>
    <w:basedOn w:val="Normal"/>
    <w:next w:val="Normal"/>
    <w:link w:val="SaludoCar"/>
    <w:rsid w:val="006111AB"/>
    <w:pPr>
      <w:spacing w:after="0" w:line="240" w:lineRule="auto"/>
      <w:jc w:val="both"/>
    </w:pPr>
    <w:rPr>
      <w:rFonts w:ascii="Arial" w:eastAsia="Times New Roman" w:hAnsi="Arial" w:cs="Times New Roman"/>
      <w:szCs w:val="24"/>
      <w:lang w:eastAsia="es-ES"/>
    </w:rPr>
  </w:style>
  <w:style w:type="character" w:customStyle="1" w:styleId="SaludoCar">
    <w:name w:val="Saludo Car"/>
    <w:aliases w:val=" Car Car,Car1 Car"/>
    <w:basedOn w:val="Fuentedeprrafopredeter"/>
    <w:link w:val="Saludo"/>
    <w:uiPriority w:val="99"/>
    <w:rsid w:val="006111AB"/>
    <w:rPr>
      <w:rFonts w:ascii="Arial" w:eastAsia="Times New Roman" w:hAnsi="Arial" w:cs="Times New Roman"/>
      <w:szCs w:val="24"/>
      <w:lang w:eastAsia="es-ES"/>
    </w:rPr>
  </w:style>
  <w:style w:type="paragraph" w:customStyle="1" w:styleId="Normal11pt">
    <w:name w:val="Normal + 11 pt"/>
    <w:basedOn w:val="Normal"/>
    <w:uiPriority w:val="99"/>
    <w:rsid w:val="006111AB"/>
    <w:pPr>
      <w:spacing w:after="0" w:line="200" w:lineRule="atLeast"/>
      <w:jc w:val="both"/>
    </w:pPr>
    <w:rPr>
      <w:rFonts w:ascii="Arial" w:eastAsia="Times New Roman" w:hAnsi="Arial" w:cs="Arial"/>
      <w:lang w:eastAsia="pt-BR"/>
    </w:rPr>
  </w:style>
  <w:style w:type="paragraph" w:customStyle="1" w:styleId="EstiloJustificadoDespus0ptoInterlineadosencillo">
    <w:name w:val="Estilo Justificado Después:  0 pto Interlineado:  sencillo"/>
    <w:basedOn w:val="Normal"/>
    <w:autoRedefine/>
    <w:uiPriority w:val="99"/>
    <w:rsid w:val="006111AB"/>
    <w:pPr>
      <w:spacing w:before="240" w:after="120" w:line="240" w:lineRule="auto"/>
      <w:jc w:val="both"/>
    </w:pPr>
    <w:rPr>
      <w:rFonts w:ascii="Arial" w:eastAsia="Times New Roman" w:hAnsi="Arial" w:cs="Times New Roman"/>
      <w:i/>
      <w:color w:val="008000"/>
      <w:szCs w:val="24"/>
      <w:lang w:val="es-ES" w:eastAsia="es-CO"/>
    </w:rPr>
  </w:style>
  <w:style w:type="paragraph" w:customStyle="1" w:styleId="prrafodelista0">
    <w:name w:val="prrafodelista"/>
    <w:basedOn w:val="Normal"/>
    <w:uiPriority w:val="99"/>
    <w:rsid w:val="006111AB"/>
    <w:pPr>
      <w:spacing w:before="100" w:beforeAutospacing="1" w:after="100" w:afterAutospacing="1" w:line="240" w:lineRule="auto"/>
      <w:jc w:val="both"/>
    </w:pPr>
    <w:rPr>
      <w:rFonts w:ascii="Arial" w:eastAsia="Times New Roman" w:hAnsi="Arial" w:cs="Times New Roman"/>
      <w:szCs w:val="24"/>
      <w:lang w:val="es-ES" w:eastAsia="es-ES"/>
    </w:rPr>
  </w:style>
  <w:style w:type="character" w:customStyle="1" w:styleId="Encabezado2Car">
    <w:name w:val="Encabezado 2 Car"/>
    <w:aliases w:val="encabezado Car,Encabezado Car Car Car Car Car Car,Encabezado Car Car Car Car Car1,Encabezado Car1,Encabezado Car Car Car Car1"/>
    <w:basedOn w:val="Fuentedeprrafopredeter"/>
    <w:uiPriority w:val="99"/>
    <w:locked/>
    <w:rsid w:val="006111AB"/>
    <w:rPr>
      <w:sz w:val="24"/>
      <w:szCs w:val="24"/>
      <w:lang w:val="es-CO" w:eastAsia="es-ES" w:bidi="ar-SA"/>
    </w:rPr>
  </w:style>
  <w:style w:type="character" w:customStyle="1" w:styleId="Heading1Char">
    <w:name w:val="Heading 1 Char"/>
    <w:basedOn w:val="Fuentedeprrafopredeter"/>
    <w:locked/>
    <w:rsid w:val="006111AB"/>
    <w:rPr>
      <w:rFonts w:ascii="Cambria" w:eastAsia="Calibri" w:hAnsi="Cambria"/>
      <w:b/>
      <w:bCs/>
      <w:kern w:val="32"/>
      <w:sz w:val="32"/>
      <w:szCs w:val="32"/>
      <w:lang w:val="es-CO" w:eastAsia="es-ES" w:bidi="ar-SA"/>
    </w:rPr>
  </w:style>
  <w:style w:type="character" w:customStyle="1" w:styleId="Heading2Char">
    <w:name w:val="Heading 2 Char"/>
    <w:basedOn w:val="Fuentedeprrafopredeter"/>
    <w:locked/>
    <w:rsid w:val="006111AB"/>
    <w:rPr>
      <w:rFonts w:ascii="Cambria" w:eastAsia="Calibri" w:hAnsi="Cambria"/>
      <w:b/>
      <w:bCs/>
      <w:color w:val="4F81BD"/>
      <w:sz w:val="26"/>
      <w:szCs w:val="26"/>
      <w:lang w:val="es-CO" w:eastAsia="es-ES" w:bidi="ar-SA"/>
    </w:rPr>
  </w:style>
  <w:style w:type="character" w:customStyle="1" w:styleId="Heading3Char">
    <w:name w:val="Heading 3 Char"/>
    <w:aliases w:val="título 3 Char,MT3 Char,1.1.1Título 3 Char,Edgar 3 Char,H3 Char,Section Header3 Char,h3 Char,Level 3 Topic Heading Char,Org Heading 1 Char,h31 Char,h32 Char,h33 Char,h311 Char,h321 Char,h34 Char,h312 Char,h322 Char,h35 Char,H31 Char"/>
    <w:basedOn w:val="Fuentedeprrafopredeter"/>
    <w:locked/>
    <w:rsid w:val="006111AB"/>
    <w:rPr>
      <w:rFonts w:ascii="Cambria" w:eastAsia="Calibri" w:hAnsi="Cambria"/>
      <w:b/>
      <w:bCs/>
      <w:color w:val="4F81BD"/>
      <w:sz w:val="24"/>
      <w:szCs w:val="24"/>
      <w:lang w:val="es-CO" w:eastAsia="es-ES" w:bidi="ar-SA"/>
    </w:rPr>
  </w:style>
  <w:style w:type="character" w:customStyle="1" w:styleId="Heading4Char">
    <w:name w:val="Heading 4 Char"/>
    <w:aliases w:val="4 dash Char,d Char,3 Char,CLÁUSULA Char,título 4 Char,Edgar 4 Char,h4 Char,H4 Char,First Subheading Char,Ref Heading 1 Char,rh1 Char,h41 Char,h42 Char,h411 Char,h43 Char,H41 Char,h44 Char,H42 Char,4 Char,41 Char,42 Char,43 Char,H43 Char"/>
    <w:basedOn w:val="Fuentedeprrafopredeter"/>
    <w:locked/>
    <w:rsid w:val="006111AB"/>
    <w:rPr>
      <w:rFonts w:eastAsia="Calibri"/>
      <w:b/>
      <w:bCs/>
      <w:sz w:val="28"/>
      <w:szCs w:val="28"/>
      <w:lang w:val="es-CO" w:eastAsia="es-ES" w:bidi="ar-SA"/>
    </w:rPr>
  </w:style>
  <w:style w:type="character" w:customStyle="1" w:styleId="BodyTextChar">
    <w:name w:val="Body Text Char"/>
    <w:aliases w:val="bt Char,body text Char,t Char,text Char,BODY TEXT Char,EDStext Char,sp Char,bodytext Char,bullet title Char,txt1 Char,T1 Char,Title 1 Char,Text Char,sbs Char,block text Char,1 Char,bt4 Char,body text4 Char,bt5 Char,body text5 Char,tx Cha"/>
    <w:basedOn w:val="Fuentedeprrafopredeter"/>
    <w:locked/>
    <w:rsid w:val="006111AB"/>
    <w:rPr>
      <w:rFonts w:eastAsia="Calibri"/>
      <w:sz w:val="28"/>
      <w:lang w:val="es-CO" w:eastAsia="es-ES" w:bidi="ar-SA"/>
    </w:rPr>
  </w:style>
  <w:style w:type="character" w:customStyle="1" w:styleId="HeaderChar">
    <w:name w:val="Header Char"/>
    <w:basedOn w:val="Fuentedeprrafopredeter"/>
    <w:locked/>
    <w:rsid w:val="006111AB"/>
    <w:rPr>
      <w:rFonts w:eastAsia="Calibri"/>
      <w:sz w:val="24"/>
      <w:szCs w:val="24"/>
      <w:lang w:val="es-CO" w:eastAsia="es-ES" w:bidi="ar-SA"/>
    </w:rPr>
  </w:style>
  <w:style w:type="character" w:customStyle="1" w:styleId="FooterChar">
    <w:name w:val="Footer Char"/>
    <w:basedOn w:val="Fuentedeprrafopredeter"/>
    <w:locked/>
    <w:rsid w:val="006111AB"/>
    <w:rPr>
      <w:rFonts w:eastAsia="Calibri"/>
      <w:sz w:val="24"/>
      <w:szCs w:val="24"/>
      <w:lang w:val="es-CO" w:eastAsia="es-ES" w:bidi="ar-SA"/>
    </w:rPr>
  </w:style>
  <w:style w:type="character" w:customStyle="1" w:styleId="TitleChar">
    <w:name w:val="Title Char"/>
    <w:basedOn w:val="Fuentedeprrafopredeter"/>
    <w:locked/>
    <w:rsid w:val="006111AB"/>
    <w:rPr>
      <w:rFonts w:ascii="Arial" w:eastAsia="Calibri" w:hAnsi="Arial"/>
      <w:b/>
      <w:color w:val="000000"/>
      <w:sz w:val="24"/>
      <w:lang w:val="es-ES_tradnl" w:eastAsia="es-ES" w:bidi="ar-SA"/>
    </w:rPr>
  </w:style>
  <w:style w:type="character" w:customStyle="1" w:styleId="FootnoteTextChar">
    <w:name w:val="Footnote Text Char"/>
    <w:aliases w:val="Car Char,Car Char Car Car Char"/>
    <w:basedOn w:val="Fuentedeprrafopredeter"/>
    <w:locked/>
    <w:rsid w:val="006111AB"/>
    <w:rPr>
      <w:rFonts w:eastAsia="Calibri"/>
      <w:lang w:val="es-CO" w:eastAsia="es-ES" w:bidi="ar-SA"/>
    </w:rPr>
  </w:style>
  <w:style w:type="character" w:customStyle="1" w:styleId="BodyText3Char">
    <w:name w:val="Body Text 3 Char"/>
    <w:basedOn w:val="Fuentedeprrafopredeter"/>
    <w:locked/>
    <w:rsid w:val="006111AB"/>
    <w:rPr>
      <w:rFonts w:eastAsia="Calibri"/>
      <w:sz w:val="16"/>
      <w:szCs w:val="16"/>
      <w:lang w:val="es-CO" w:eastAsia="es-ES" w:bidi="ar-SA"/>
    </w:rPr>
  </w:style>
  <w:style w:type="character" w:customStyle="1" w:styleId="SubtitleChar">
    <w:name w:val="Subtitle Char"/>
    <w:basedOn w:val="Fuentedeprrafopredeter"/>
    <w:locked/>
    <w:rsid w:val="006111AB"/>
    <w:rPr>
      <w:rFonts w:ascii="Arial" w:eastAsia="Calibri" w:hAnsi="Arial" w:cs="Arial"/>
      <w:b/>
      <w:bCs/>
      <w:color w:val="000000"/>
      <w:lang w:val="es-CO" w:eastAsia="es-ES" w:bidi="ar-SA"/>
    </w:rPr>
  </w:style>
  <w:style w:type="paragraph" w:customStyle="1" w:styleId="Prrafodelista21">
    <w:name w:val="Párrafo de lista21"/>
    <w:basedOn w:val="Normal"/>
    <w:uiPriority w:val="99"/>
    <w:rsid w:val="006111AB"/>
    <w:pPr>
      <w:spacing w:after="0" w:line="240" w:lineRule="auto"/>
      <w:ind w:left="708"/>
      <w:jc w:val="both"/>
    </w:pPr>
    <w:rPr>
      <w:rFonts w:ascii="Arial" w:eastAsia="Calibri" w:hAnsi="Arial" w:cs="Times New Roman"/>
      <w:szCs w:val="24"/>
      <w:lang w:val="en-US"/>
    </w:rPr>
  </w:style>
  <w:style w:type="character" w:customStyle="1" w:styleId="SalutationChar">
    <w:name w:val="Salutation Char"/>
    <w:aliases w:val="Car Char1"/>
    <w:basedOn w:val="Fuentedeprrafopredeter"/>
    <w:locked/>
    <w:rsid w:val="006111AB"/>
    <w:rPr>
      <w:rFonts w:eastAsia="Calibri"/>
      <w:sz w:val="24"/>
      <w:szCs w:val="24"/>
      <w:lang w:val="es-CO" w:eastAsia="es-ES" w:bidi="ar-SA"/>
    </w:rPr>
  </w:style>
  <w:style w:type="paragraph" w:customStyle="1" w:styleId="Prrafodelista3">
    <w:name w:val="Párrafo de lista3"/>
    <w:basedOn w:val="Normal"/>
    <w:uiPriority w:val="99"/>
    <w:rsid w:val="006111AB"/>
    <w:pPr>
      <w:spacing w:after="0" w:line="240" w:lineRule="auto"/>
      <w:ind w:left="708"/>
      <w:jc w:val="both"/>
    </w:pPr>
    <w:rPr>
      <w:rFonts w:ascii="Arial" w:eastAsia="Calibri" w:hAnsi="Arial" w:cs="Times New Roman"/>
      <w:szCs w:val="24"/>
      <w:lang w:val="en-US"/>
    </w:rPr>
  </w:style>
  <w:style w:type="character" w:customStyle="1" w:styleId="Heading4Char1">
    <w:name w:val="Heading 4 Char1"/>
    <w:aliases w:val="título 4 Char1,Edgar 4 Char1,h4 Char1,H4 Char1,First Subheading Char1,Ref Heading 1 Char1,rh1 Char1,h41 Char1,h42 Char1,h411 Char1,h43 Char1,H41 Char1,h44 Char1,H42 Char1,4 Char1,41 Char1,42 Char1,43 Char1,H43 Char1,44 Char1,H44 Char1"/>
    <w:basedOn w:val="Fuentedeprrafopredeter"/>
    <w:locked/>
    <w:rsid w:val="006111AB"/>
    <w:rPr>
      <w:b/>
      <w:bCs/>
      <w:sz w:val="28"/>
      <w:szCs w:val="28"/>
      <w:lang w:val="es-AR" w:eastAsia="en-US" w:bidi="ar-SA"/>
    </w:rPr>
  </w:style>
  <w:style w:type="paragraph" w:customStyle="1" w:styleId="T2">
    <w:name w:val="T2"/>
    <w:basedOn w:val="Normal"/>
    <w:uiPriority w:val="99"/>
    <w:rsid w:val="006111AB"/>
    <w:pPr>
      <w:numPr>
        <w:numId w:val="2"/>
      </w:numPr>
      <w:tabs>
        <w:tab w:val="num" w:pos="432"/>
      </w:tabs>
      <w:spacing w:after="0" w:line="240" w:lineRule="auto"/>
      <w:ind w:left="432" w:hanging="432"/>
      <w:jc w:val="both"/>
    </w:pPr>
    <w:rPr>
      <w:rFonts w:ascii="Arial" w:eastAsia="Times New Roman" w:hAnsi="Arial" w:cs="Arial"/>
      <w:lang w:val="es-ES" w:eastAsia="es-ES"/>
    </w:rPr>
  </w:style>
  <w:style w:type="character" w:customStyle="1" w:styleId="Heading4Char3">
    <w:name w:val="Heading 4 Char3"/>
    <w:aliases w:val="título 4 Char3,Edgar 4 Char3,h4 Char3,H4 Char3,First Subheading Char3,Ref Heading 1 Char3,rh1 Char3,h41 Char3,h42 Char3,h411 Char3,h43 Char3,H41 Char3,h44 Char3,H42 Char3,4 Char3,41 Char3,42 Char3,43 Char3,H43 Char3,44 Char3,H44 Char3"/>
    <w:basedOn w:val="Fuentedeprrafopredeter"/>
    <w:semiHidden/>
    <w:locked/>
    <w:rsid w:val="006111AB"/>
    <w:rPr>
      <w:rFonts w:ascii="Calibri" w:hAnsi="Calibri" w:cs="Times New Roman"/>
      <w:b/>
      <w:bCs/>
      <w:sz w:val="28"/>
      <w:szCs w:val="28"/>
      <w:lang w:val="es-CO"/>
    </w:rPr>
  </w:style>
  <w:style w:type="paragraph" w:customStyle="1" w:styleId="descr">
    <w:name w:val="descr"/>
    <w:basedOn w:val="Normal"/>
    <w:uiPriority w:val="99"/>
    <w:rsid w:val="006111AB"/>
    <w:pPr>
      <w:spacing w:after="0" w:line="240" w:lineRule="auto"/>
      <w:ind w:left="200"/>
      <w:jc w:val="both"/>
    </w:pPr>
    <w:rPr>
      <w:rFonts w:ascii="Arial" w:eastAsia="Times New Roman" w:hAnsi="Arial" w:cs="Arial"/>
      <w:color w:val="000000"/>
      <w:szCs w:val="24"/>
      <w:lang w:val="es-ES" w:eastAsia="es-ES"/>
    </w:rPr>
  </w:style>
  <w:style w:type="paragraph" w:styleId="HTMLconformatoprevio">
    <w:name w:val="HTML Preformatted"/>
    <w:basedOn w:val="Normal"/>
    <w:link w:val="HTMLconformatoprevioCar"/>
    <w:uiPriority w:val="99"/>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6111AB"/>
    <w:rPr>
      <w:rFonts w:ascii="Courier New" w:eastAsia="Times New Roman" w:hAnsi="Courier New" w:cs="Courier New"/>
      <w:sz w:val="20"/>
      <w:szCs w:val="20"/>
      <w:lang w:val="en-US"/>
    </w:rPr>
  </w:style>
  <w:style w:type="character" w:customStyle="1" w:styleId="Smbolodenotaalpie">
    <w:name w:val="Símbolo de nota al pie"/>
    <w:basedOn w:val="Fuentedeprrafopredeter"/>
    <w:uiPriority w:val="99"/>
    <w:rsid w:val="006111AB"/>
    <w:rPr>
      <w:rFonts w:ascii="Arial" w:hAnsi="Arial" w:cs="Times New Roman"/>
      <w:sz w:val="18"/>
      <w:szCs w:val="18"/>
      <w:vertAlign w:val="superscript"/>
    </w:rPr>
  </w:style>
  <w:style w:type="paragraph" w:customStyle="1" w:styleId="EstiloArial11ptJustificado">
    <w:name w:val="Estilo Arial 11 pt Justificado"/>
    <w:basedOn w:val="Normal"/>
    <w:uiPriority w:val="99"/>
    <w:rsid w:val="006111AB"/>
    <w:pPr>
      <w:spacing w:before="240" w:after="120" w:line="240" w:lineRule="auto"/>
      <w:jc w:val="both"/>
    </w:pPr>
    <w:rPr>
      <w:rFonts w:ascii="Arial" w:eastAsia="Times New Roman" w:hAnsi="Arial" w:cs="Times New Roman"/>
      <w:szCs w:val="20"/>
      <w:lang w:val="en-US"/>
    </w:rPr>
  </w:style>
  <w:style w:type="paragraph" w:customStyle="1" w:styleId="EstiloEpgrafeIzquierda">
    <w:name w:val="Estilo Epígrafe + Izquierda"/>
    <w:basedOn w:val="Descripcin"/>
    <w:next w:val="Textoindependiente"/>
    <w:uiPriority w:val="99"/>
    <w:rsid w:val="006111AB"/>
    <w:pPr>
      <w:widowControl w:val="0"/>
      <w:jc w:val="center"/>
    </w:pPr>
    <w:rPr>
      <w:rFonts w:ascii="Arial" w:eastAsia="Times New Roman" w:hAnsi="Arial" w:cs="Times New Roman"/>
      <w:sz w:val="22"/>
    </w:rPr>
  </w:style>
  <w:style w:type="paragraph" w:customStyle="1" w:styleId="TituloGeneral">
    <w:name w:val="Titulo_General"/>
    <w:basedOn w:val="Normal"/>
    <w:uiPriority w:val="99"/>
    <w:rsid w:val="006111AB"/>
    <w:pPr>
      <w:spacing w:after="0" w:line="240" w:lineRule="auto"/>
      <w:jc w:val="center"/>
    </w:pPr>
    <w:rPr>
      <w:rFonts w:ascii="Arial" w:eastAsia="Times New Roman" w:hAnsi="Arial" w:cs="Arial"/>
      <w:b/>
      <w:bCs/>
      <w:lang w:val="es-ES" w:eastAsia="es-ES"/>
    </w:rPr>
  </w:style>
  <w:style w:type="paragraph" w:customStyle="1" w:styleId="SubTitulo">
    <w:name w:val="SubTitulo"/>
    <w:basedOn w:val="parrafo"/>
    <w:uiPriority w:val="99"/>
    <w:rsid w:val="006111AB"/>
    <w:pPr>
      <w:widowControl/>
      <w:numPr>
        <w:ilvl w:val="0"/>
      </w:numPr>
      <w:tabs>
        <w:tab w:val="num" w:pos="360"/>
      </w:tabs>
      <w:adjustRightInd/>
      <w:jc w:val="left"/>
      <w:textAlignment w:val="auto"/>
    </w:pPr>
    <w:rPr>
      <w:b/>
      <w:bCs w:val="0"/>
    </w:rPr>
  </w:style>
  <w:style w:type="paragraph" w:customStyle="1" w:styleId="Parte">
    <w:name w:val="Parte"/>
    <w:basedOn w:val="TituloGeneral"/>
    <w:uiPriority w:val="99"/>
    <w:rsid w:val="006111AB"/>
  </w:style>
  <w:style w:type="paragraph" w:customStyle="1" w:styleId="parrafo2">
    <w:name w:val="parrafo2"/>
    <w:basedOn w:val="parrafo"/>
    <w:uiPriority w:val="99"/>
    <w:rsid w:val="006111AB"/>
    <w:pPr>
      <w:widowControl/>
      <w:numPr>
        <w:ilvl w:val="0"/>
      </w:numPr>
      <w:tabs>
        <w:tab w:val="num" w:pos="360"/>
      </w:tabs>
      <w:adjustRightInd/>
      <w:textAlignment w:val="auto"/>
    </w:pPr>
    <w:rPr>
      <w:b/>
      <w:bCs w:val="0"/>
    </w:rPr>
  </w:style>
  <w:style w:type="paragraph" w:customStyle="1" w:styleId="Capitulo">
    <w:name w:val="Capitulo"/>
    <w:basedOn w:val="Normal"/>
    <w:rsid w:val="006111AB"/>
    <w:pPr>
      <w:tabs>
        <w:tab w:val="num" w:pos="432"/>
      </w:tabs>
      <w:spacing w:after="0" w:line="240" w:lineRule="auto"/>
      <w:ind w:left="432" w:hanging="432"/>
      <w:jc w:val="center"/>
    </w:pPr>
    <w:rPr>
      <w:rFonts w:ascii="Arial" w:eastAsia="Times New Roman" w:hAnsi="Arial" w:cs="Arial"/>
      <w:b/>
      <w:lang w:val="es-ES" w:eastAsia="es-ES"/>
    </w:rPr>
  </w:style>
  <w:style w:type="paragraph" w:customStyle="1" w:styleId="Subcaptulo">
    <w:name w:val="Subcapítulo"/>
    <w:basedOn w:val="Normal"/>
    <w:uiPriority w:val="99"/>
    <w:rsid w:val="006111AB"/>
    <w:pPr>
      <w:tabs>
        <w:tab w:val="num" w:pos="2160"/>
      </w:tabs>
      <w:spacing w:after="120" w:line="240" w:lineRule="auto"/>
      <w:jc w:val="center"/>
    </w:pPr>
    <w:rPr>
      <w:rFonts w:ascii="Verdana" w:eastAsia="Times New Roman" w:hAnsi="Verdana" w:cs="Arial"/>
      <w:b/>
      <w:szCs w:val="20"/>
      <w:lang w:val="es-ES_tradnl" w:eastAsia="es-ES"/>
    </w:rPr>
  </w:style>
  <w:style w:type="paragraph" w:customStyle="1" w:styleId="Anexo-t2">
    <w:name w:val="Anexo-t2"/>
    <w:basedOn w:val="Normal"/>
    <w:uiPriority w:val="99"/>
    <w:rsid w:val="006111AB"/>
    <w:pPr>
      <w:numPr>
        <w:numId w:val="6"/>
      </w:numPr>
      <w:spacing w:after="0" w:line="240" w:lineRule="auto"/>
      <w:jc w:val="both"/>
    </w:pPr>
    <w:rPr>
      <w:rFonts w:ascii="Arial" w:eastAsia="Times New Roman" w:hAnsi="Arial" w:cs="Arial"/>
      <w:lang w:val="es-ES" w:eastAsia="es-ES"/>
    </w:rPr>
  </w:style>
  <w:style w:type="paragraph" w:customStyle="1" w:styleId="60exhnormal">
    <w:name w:val="60 exh normal"/>
    <w:basedOn w:val="Normal"/>
    <w:uiPriority w:val="99"/>
    <w:rsid w:val="006111AB"/>
    <w:pPr>
      <w:spacing w:after="0" w:line="240" w:lineRule="auto"/>
      <w:jc w:val="both"/>
    </w:pPr>
    <w:rPr>
      <w:rFonts w:ascii="Verdana" w:eastAsia="Times New Roman" w:hAnsi="Verdana" w:cs="Arial"/>
      <w:szCs w:val="20"/>
      <w:lang w:val="en-US" w:eastAsia="es-ES"/>
    </w:rPr>
  </w:style>
  <w:style w:type="paragraph" w:styleId="Sangra2detindependiente">
    <w:name w:val="Body Text Indent 2"/>
    <w:basedOn w:val="Normal"/>
    <w:link w:val="Sangra2detindependienteCar"/>
    <w:uiPriority w:val="99"/>
    <w:rsid w:val="006111AB"/>
    <w:pPr>
      <w:spacing w:after="0" w:line="240" w:lineRule="auto"/>
      <w:ind w:left="900" w:hanging="900"/>
      <w:jc w:val="both"/>
    </w:pPr>
    <w:rPr>
      <w:rFonts w:ascii="Arial" w:eastAsia="Times New Roman" w:hAnsi="Arial" w:cs="Arial"/>
      <w:color w:val="000000"/>
      <w:lang w:val="es-ES" w:eastAsia="es-ES"/>
    </w:rPr>
  </w:style>
  <w:style w:type="character" w:customStyle="1" w:styleId="Sangra2detindependienteCar">
    <w:name w:val="Sangría 2 de t. independiente Car"/>
    <w:basedOn w:val="Fuentedeprrafopredeter"/>
    <w:link w:val="Sangra2detindependiente"/>
    <w:uiPriority w:val="99"/>
    <w:rsid w:val="006111AB"/>
    <w:rPr>
      <w:rFonts w:ascii="Arial" w:eastAsia="Times New Roman" w:hAnsi="Arial" w:cs="Arial"/>
      <w:color w:val="000000"/>
      <w:lang w:val="es-ES" w:eastAsia="es-ES"/>
    </w:rPr>
  </w:style>
  <w:style w:type="paragraph" w:customStyle="1" w:styleId="EstiloTibitocArial11ptCar">
    <w:name w:val="Estilo Tibitoc + Arial 11 pt Car"/>
    <w:basedOn w:val="Normal"/>
    <w:next w:val="Normal"/>
    <w:link w:val="EstiloTibitocArial11ptCarCar"/>
    <w:uiPriority w:val="99"/>
    <w:semiHidden/>
    <w:rsid w:val="006111AB"/>
    <w:pPr>
      <w:widowControl w:val="0"/>
      <w:tabs>
        <w:tab w:val="left" w:pos="540"/>
      </w:tabs>
      <w:spacing w:before="120" w:after="120" w:line="290" w:lineRule="atLeast"/>
      <w:ind w:left="180" w:right="90"/>
      <w:jc w:val="both"/>
    </w:pPr>
    <w:rPr>
      <w:rFonts w:ascii="Arial" w:eastAsia="Times New Roman" w:hAnsi="Arial" w:cs="Arial"/>
      <w:lang w:val="es-ES" w:eastAsia="es-ES"/>
    </w:rPr>
  </w:style>
  <w:style w:type="character" w:customStyle="1" w:styleId="EstiloTibitocArial11ptCarCar">
    <w:name w:val="Estilo Tibitoc + Arial 11 pt Car Car"/>
    <w:basedOn w:val="Fuentedeprrafopredeter"/>
    <w:link w:val="EstiloTibitocArial11ptCar"/>
    <w:uiPriority w:val="99"/>
    <w:semiHidden/>
    <w:locked/>
    <w:rsid w:val="006111AB"/>
    <w:rPr>
      <w:rFonts w:ascii="Arial" w:eastAsia="Times New Roman" w:hAnsi="Arial" w:cs="Arial"/>
      <w:lang w:val="es-ES" w:eastAsia="es-ES"/>
    </w:rPr>
  </w:style>
  <w:style w:type="paragraph" w:customStyle="1" w:styleId="Estilo1">
    <w:name w:val="Estilo1"/>
    <w:basedOn w:val="Puesto"/>
    <w:rsid w:val="006111AB"/>
    <w:pPr>
      <w:spacing w:before="120" w:after="0"/>
      <w:jc w:val="left"/>
    </w:pPr>
    <w:rPr>
      <w:rFonts w:ascii="Arial" w:hAnsi="Arial" w:cs="Arial"/>
      <w:kern w:val="0"/>
      <w:sz w:val="22"/>
      <w:szCs w:val="24"/>
    </w:rPr>
  </w:style>
  <w:style w:type="paragraph" w:customStyle="1" w:styleId="40address">
    <w:name w:val="40 address"/>
    <w:basedOn w:val="Normal"/>
    <w:uiPriority w:val="99"/>
    <w:rsid w:val="006111AB"/>
    <w:pPr>
      <w:spacing w:after="180" w:line="240" w:lineRule="auto"/>
      <w:jc w:val="both"/>
    </w:pPr>
    <w:rPr>
      <w:rFonts w:ascii="Palatino" w:eastAsia="Times New Roman" w:hAnsi="Palatino" w:cs="Palatino"/>
      <w:lang w:val="es-ES_tradnl" w:eastAsia="es-ES"/>
    </w:rPr>
  </w:style>
  <w:style w:type="paragraph" w:customStyle="1" w:styleId="EstiloEstiloTtulo3Ttulo3CarCarCarCarCarCarCarCarAri">
    <w:name w:val="Estilo Estilo Título 3Título 3 Car Car Car Car Car Car Car Car + Ari..."/>
    <w:basedOn w:val="Normal"/>
    <w:autoRedefine/>
    <w:uiPriority w:val="99"/>
    <w:rsid w:val="006111AB"/>
    <w:pPr>
      <w:keepNext/>
      <w:widowControl w:val="0"/>
      <w:tabs>
        <w:tab w:val="left" w:pos="540"/>
      </w:tabs>
      <w:spacing w:before="160" w:after="160" w:line="240" w:lineRule="auto"/>
      <w:ind w:left="180"/>
      <w:jc w:val="both"/>
      <w:outlineLvl w:val="2"/>
    </w:pPr>
    <w:rPr>
      <w:rFonts w:ascii="Arial" w:eastAsia="Times New Roman" w:hAnsi="Arial" w:cs="Arial"/>
      <w:bCs/>
      <w:lang w:val="es-ES_tradnl" w:eastAsia="es-ES"/>
    </w:rPr>
  </w:style>
  <w:style w:type="paragraph" w:customStyle="1" w:styleId="Edital1">
    <w:name w:val="Edital1"/>
    <w:uiPriority w:val="99"/>
    <w:rsid w:val="006111AB"/>
    <w:pPr>
      <w:tabs>
        <w:tab w:val="num" w:pos="432"/>
      </w:tabs>
      <w:spacing w:before="240" w:after="0" w:line="240" w:lineRule="auto"/>
      <w:ind w:left="432" w:hanging="432"/>
      <w:jc w:val="both"/>
    </w:pPr>
    <w:rPr>
      <w:rFonts w:ascii="Arial" w:eastAsia="Times New Roman" w:hAnsi="Arial" w:cs="Times New Roman"/>
      <w:b/>
      <w:sz w:val="24"/>
      <w:szCs w:val="20"/>
      <w:lang w:val="pt-BR"/>
    </w:rPr>
  </w:style>
  <w:style w:type="paragraph" w:customStyle="1" w:styleId="Edital2">
    <w:name w:val="Edital2"/>
    <w:uiPriority w:val="99"/>
    <w:rsid w:val="006111AB"/>
    <w:pPr>
      <w:tabs>
        <w:tab w:val="num" w:pos="576"/>
      </w:tabs>
      <w:spacing w:after="120" w:line="240" w:lineRule="auto"/>
      <w:ind w:left="576" w:hanging="576"/>
      <w:jc w:val="both"/>
    </w:pPr>
    <w:rPr>
      <w:rFonts w:ascii="Arial" w:eastAsia="Times New Roman" w:hAnsi="Arial" w:cs="Arial"/>
      <w:sz w:val="24"/>
      <w:szCs w:val="20"/>
      <w:lang w:val="pt-BR"/>
    </w:rPr>
  </w:style>
  <w:style w:type="paragraph" w:customStyle="1" w:styleId="Edital3">
    <w:name w:val="Edital3"/>
    <w:basedOn w:val="Normal"/>
    <w:uiPriority w:val="99"/>
    <w:rsid w:val="006111AB"/>
    <w:pPr>
      <w:tabs>
        <w:tab w:val="num" w:pos="720"/>
      </w:tabs>
      <w:spacing w:after="120" w:line="240" w:lineRule="auto"/>
      <w:ind w:left="720" w:right="51" w:hanging="720"/>
      <w:jc w:val="both"/>
    </w:pPr>
    <w:rPr>
      <w:rFonts w:ascii="Arial" w:eastAsia="Times New Roman" w:hAnsi="Arial" w:cs="Arial"/>
      <w:szCs w:val="20"/>
      <w:lang w:val="pt-BR" w:eastAsia="pt-BR"/>
    </w:rPr>
  </w:style>
  <w:style w:type="paragraph" w:customStyle="1" w:styleId="Edital4">
    <w:name w:val="Edital4"/>
    <w:basedOn w:val="Textosinformato"/>
    <w:uiPriority w:val="99"/>
    <w:rsid w:val="006111AB"/>
    <w:pPr>
      <w:tabs>
        <w:tab w:val="num" w:pos="864"/>
      </w:tabs>
      <w:jc w:val="both"/>
    </w:pPr>
    <w:rPr>
      <w:rFonts w:cs="Courier New"/>
    </w:rPr>
  </w:style>
  <w:style w:type="paragraph" w:customStyle="1" w:styleId="Edital5">
    <w:name w:val="Edital5"/>
    <w:basedOn w:val="Edital4"/>
    <w:uiPriority w:val="99"/>
    <w:rsid w:val="006111AB"/>
    <w:pPr>
      <w:numPr>
        <w:ilvl w:val="4"/>
      </w:numPr>
      <w:tabs>
        <w:tab w:val="num" w:pos="864"/>
      </w:tabs>
    </w:pPr>
  </w:style>
  <w:style w:type="character" w:customStyle="1" w:styleId="spelle">
    <w:name w:val="spelle"/>
    <w:basedOn w:val="Fuentedeprrafopredeter"/>
    <w:uiPriority w:val="99"/>
    <w:rsid w:val="006111AB"/>
    <w:rPr>
      <w:rFonts w:cs="Times New Roman"/>
    </w:rPr>
  </w:style>
  <w:style w:type="character" w:customStyle="1" w:styleId="grame">
    <w:name w:val="grame"/>
    <w:basedOn w:val="Fuentedeprrafopredeter"/>
    <w:uiPriority w:val="99"/>
    <w:rsid w:val="006111AB"/>
    <w:rPr>
      <w:rFonts w:cs="Times New Roman"/>
    </w:rPr>
  </w:style>
  <w:style w:type="paragraph" w:customStyle="1" w:styleId="Textoindependiente10">
    <w:name w:val="Texto independiente10"/>
    <w:basedOn w:val="Normal"/>
    <w:rsid w:val="006111AB"/>
    <w:pPr>
      <w:shd w:val="clear" w:color="auto" w:fill="FFFFFF"/>
      <w:spacing w:before="720" w:after="180" w:line="230" w:lineRule="exact"/>
      <w:ind w:hanging="980"/>
      <w:jc w:val="both"/>
    </w:pPr>
    <w:rPr>
      <w:rFonts w:ascii="Calibri Light" w:hAnsi="Calibri Light"/>
    </w:rPr>
  </w:style>
  <w:style w:type="character" w:customStyle="1" w:styleId="TextodegloboCar1">
    <w:name w:val="Texto de globo Car1"/>
    <w:basedOn w:val="Fuentedeprrafopredeter"/>
    <w:uiPriority w:val="99"/>
    <w:semiHidden/>
    <w:rsid w:val="006111AB"/>
    <w:rPr>
      <w:rFonts w:ascii="Tahoma" w:eastAsia="Times New Roman" w:hAnsi="Tahoma" w:cs="Tahoma"/>
      <w:sz w:val="16"/>
      <w:szCs w:val="16"/>
      <w:lang w:eastAsia="es-ES"/>
    </w:rPr>
  </w:style>
  <w:style w:type="paragraph" w:customStyle="1" w:styleId="Prrafodelista4">
    <w:name w:val="Párrafo de lista4"/>
    <w:basedOn w:val="Normal"/>
    <w:rsid w:val="006111AB"/>
    <w:pPr>
      <w:spacing w:after="0" w:line="240" w:lineRule="auto"/>
      <w:ind w:left="708"/>
      <w:jc w:val="both"/>
    </w:pPr>
    <w:rPr>
      <w:rFonts w:ascii="Arial" w:eastAsia="Times New Roman" w:hAnsi="Arial" w:cs="Times New Roman"/>
      <w:szCs w:val="24"/>
      <w:lang w:val="es-AR"/>
    </w:rPr>
  </w:style>
  <w:style w:type="character" w:customStyle="1" w:styleId="hvr">
    <w:name w:val="hvr"/>
    <w:basedOn w:val="Fuentedeprrafopredeter"/>
    <w:rsid w:val="006111AB"/>
  </w:style>
  <w:style w:type="numbering" w:customStyle="1" w:styleId="Sinlista31">
    <w:name w:val="Sin lista31"/>
    <w:next w:val="Sinlista"/>
    <w:uiPriority w:val="99"/>
    <w:semiHidden/>
    <w:unhideWhenUsed/>
    <w:rsid w:val="006111AB"/>
  </w:style>
  <w:style w:type="character" w:customStyle="1" w:styleId="Ttulo1Car2">
    <w:name w:val="Título 1 Car2"/>
    <w:aliases w:val="título 1 Car1,Pregunta Car1,(TITULO) Car1,h1 Car1,II+ Car1,I Car1,h11 Car1,II+1 Car1,I1 Car1,MT1 Car1,Título 1 Car1 Car Car1,Título 1 Car Car Car Car1,Título 1 Intro Car Car Car Car1,Título 1 Intro Car1 Car Car1,Título 1 Car1 Car2,g Car"/>
    <w:basedOn w:val="Fuentedeprrafopredeter"/>
    <w:rsid w:val="006111AB"/>
    <w:rPr>
      <w:rFonts w:asciiTheme="majorHAnsi" w:eastAsiaTheme="majorEastAsia" w:hAnsiTheme="majorHAnsi" w:cstheme="majorBidi"/>
      <w:b/>
      <w:bCs/>
      <w:color w:val="365F91" w:themeColor="accent1" w:themeShade="BF"/>
      <w:sz w:val="28"/>
      <w:szCs w:val="28"/>
      <w:lang w:eastAsia="es-ES"/>
    </w:rPr>
  </w:style>
  <w:style w:type="character" w:customStyle="1" w:styleId="HTMLconformatoprevioCar1">
    <w:name w:val="HTML con formato previo Car1"/>
    <w:basedOn w:val="Fuentedeprrafopredeter"/>
    <w:uiPriority w:val="99"/>
    <w:semiHidden/>
    <w:rsid w:val="006111AB"/>
    <w:rPr>
      <w:rFonts w:ascii="Consolas" w:hAnsi="Consolas" w:cs="Consolas"/>
      <w:sz w:val="20"/>
      <w:szCs w:val="20"/>
    </w:rPr>
  </w:style>
  <w:style w:type="character" w:customStyle="1" w:styleId="TextocomentarioCar1">
    <w:name w:val="Texto comentario Car1"/>
    <w:basedOn w:val="Fuentedeprrafopredeter"/>
    <w:uiPriority w:val="99"/>
    <w:semiHidden/>
    <w:rsid w:val="006111AB"/>
    <w:rPr>
      <w:sz w:val="20"/>
      <w:szCs w:val="20"/>
    </w:rPr>
  </w:style>
  <w:style w:type="character" w:customStyle="1" w:styleId="TextoindependienteCar1">
    <w:name w:val="Texto independiente Car1"/>
    <w:aliases w:val="bt Car1,body text Car1,t Car1,text Car1,BODY TEXT Car1,EDStext Car1,sp Car1,bodytext Car1,bullet title Car1,txt1 Car1,T1 Car1,Title 1 Car1,Text Car1,sbs Car1,block text Car1,1 Car1,bt4 Car1,body text4 Car1,bt5 Car1,bt1 Car1"/>
    <w:basedOn w:val="Fuentedeprrafopredeter"/>
    <w:uiPriority w:val="99"/>
    <w:semiHidden/>
    <w:rsid w:val="006111AB"/>
    <w:rPr>
      <w:rFonts w:ascii="Arial" w:eastAsia="Times New Roman" w:hAnsi="Arial" w:cs="Times New Roman"/>
      <w:szCs w:val="24"/>
      <w:lang w:eastAsia="es-ES"/>
    </w:rPr>
  </w:style>
  <w:style w:type="character" w:customStyle="1" w:styleId="SangradetextonormalCar1">
    <w:name w:val="Sangría de texto normal Car1"/>
    <w:basedOn w:val="Fuentedeprrafopredeter"/>
    <w:uiPriority w:val="99"/>
    <w:semiHidden/>
    <w:rsid w:val="006111AB"/>
  </w:style>
  <w:style w:type="character" w:customStyle="1" w:styleId="Textoindependiente3Car1">
    <w:name w:val="Texto independiente 3 Car1"/>
    <w:basedOn w:val="Fuentedeprrafopredeter"/>
    <w:uiPriority w:val="99"/>
    <w:semiHidden/>
    <w:rsid w:val="006111AB"/>
    <w:rPr>
      <w:sz w:val="16"/>
      <w:szCs w:val="16"/>
    </w:rPr>
  </w:style>
  <w:style w:type="character" w:customStyle="1" w:styleId="Sangra2detindependienteCar1">
    <w:name w:val="Sangría 2 de t. independiente Car1"/>
    <w:basedOn w:val="Fuentedeprrafopredeter"/>
    <w:uiPriority w:val="99"/>
    <w:semiHidden/>
    <w:rsid w:val="006111AB"/>
  </w:style>
  <w:style w:type="character" w:customStyle="1" w:styleId="Sangra3detindependienteCar1">
    <w:name w:val="Sangría 3 de t. independiente Car1"/>
    <w:basedOn w:val="Fuentedeprrafopredeter"/>
    <w:uiPriority w:val="99"/>
    <w:semiHidden/>
    <w:rsid w:val="006111AB"/>
    <w:rPr>
      <w:sz w:val="16"/>
      <w:szCs w:val="16"/>
    </w:rPr>
  </w:style>
  <w:style w:type="table" w:customStyle="1" w:styleId="Tablaconcuadrcula51">
    <w:name w:val="Tabla con cuadrícula51"/>
    <w:basedOn w:val="Tablanormal"/>
    <w:next w:val="Tablaconcuadrcula"/>
    <w:uiPriority w:val="59"/>
    <w:rsid w:val="0061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11">
    <w:name w:val="Tabla de lista 3 - Énfasis 11"/>
    <w:basedOn w:val="Tablanormal"/>
    <w:uiPriority w:val="48"/>
    <w:rsid w:val="006111A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ullet">
    <w:name w:val="Bullet"/>
    <w:basedOn w:val="Normal"/>
    <w:rsid w:val="006111AB"/>
    <w:pPr>
      <w:numPr>
        <w:numId w:val="13"/>
      </w:numPr>
      <w:tabs>
        <w:tab w:val="left" w:pos="-142"/>
        <w:tab w:val="left" w:pos="284"/>
        <w:tab w:val="left" w:pos="993"/>
      </w:tabs>
      <w:autoSpaceDE w:val="0"/>
      <w:autoSpaceDN w:val="0"/>
      <w:spacing w:before="100" w:after="100" w:line="240" w:lineRule="auto"/>
      <w:ind w:left="1208" w:hanging="357"/>
      <w:jc w:val="both"/>
    </w:pPr>
    <w:rPr>
      <w:rFonts w:ascii="ClassGarmnd BT" w:eastAsia="Times New Roman" w:hAnsi="ClassGarmnd BT" w:cs="Times New Roman"/>
      <w:sz w:val="21"/>
      <w:szCs w:val="21"/>
      <w:lang w:val="es-CL" w:eastAsia="es-ES"/>
    </w:rPr>
  </w:style>
  <w:style w:type="paragraph" w:styleId="Cita">
    <w:name w:val="Quote"/>
    <w:basedOn w:val="Normal"/>
    <w:next w:val="Normal"/>
    <w:link w:val="CitaCar"/>
    <w:uiPriority w:val="29"/>
    <w:qFormat/>
    <w:rsid w:val="006111AB"/>
    <w:pPr>
      <w:spacing w:line="240" w:lineRule="auto"/>
      <w:ind w:left="567"/>
      <w:jc w:val="both"/>
    </w:pPr>
    <w:rPr>
      <w:rFonts w:ascii="Calibri Light" w:hAnsi="Calibri Light"/>
      <w:i/>
      <w:iCs/>
      <w:color w:val="000000" w:themeColor="text1"/>
    </w:rPr>
  </w:style>
  <w:style w:type="character" w:customStyle="1" w:styleId="CitaCar">
    <w:name w:val="Cita Car"/>
    <w:basedOn w:val="Fuentedeprrafopredeter"/>
    <w:link w:val="Cita"/>
    <w:uiPriority w:val="29"/>
    <w:rsid w:val="006111AB"/>
    <w:rPr>
      <w:rFonts w:ascii="Calibri Light" w:hAnsi="Calibri Light"/>
      <w:i/>
      <w:iCs/>
      <w:color w:val="000000" w:themeColor="text1"/>
    </w:rPr>
  </w:style>
  <w:style w:type="paragraph" w:customStyle="1" w:styleId="CM117">
    <w:name w:val="CM117"/>
    <w:basedOn w:val="Default"/>
    <w:next w:val="Default"/>
    <w:uiPriority w:val="99"/>
    <w:rsid w:val="006111AB"/>
    <w:rPr>
      <w:color w:val="auto"/>
    </w:rPr>
  </w:style>
  <w:style w:type="numbering" w:customStyle="1" w:styleId="Sinlista7">
    <w:name w:val="Sin lista7"/>
    <w:next w:val="Sinlista"/>
    <w:uiPriority w:val="99"/>
    <w:semiHidden/>
    <w:unhideWhenUsed/>
    <w:rsid w:val="00250BD7"/>
  </w:style>
  <w:style w:type="table" w:customStyle="1" w:styleId="Tablaconcuadrcula7">
    <w:name w:val="Tabla con cuadrícula7"/>
    <w:basedOn w:val="Tablanormal"/>
    <w:next w:val="Tablaconcuadrcula"/>
    <w:uiPriority w:val="59"/>
    <w:rsid w:val="00250BD7"/>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25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250BD7"/>
  </w:style>
  <w:style w:type="table" w:customStyle="1" w:styleId="Tablaconcuadrcula24">
    <w:name w:val="Tabla con cuadrícula24"/>
    <w:basedOn w:val="Tablanormal"/>
    <w:next w:val="Tablaconcuadrcula"/>
    <w:uiPriority w:val="59"/>
    <w:rsid w:val="0025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250BD7"/>
    <w:pPr>
      <w:spacing w:after="0" w:line="240" w:lineRule="auto"/>
      <w:jc w:val="both"/>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250BD7"/>
  </w:style>
  <w:style w:type="numbering" w:customStyle="1" w:styleId="Sinlista112">
    <w:name w:val="Sin lista112"/>
    <w:next w:val="Sinlista"/>
    <w:uiPriority w:val="99"/>
    <w:semiHidden/>
    <w:unhideWhenUsed/>
    <w:rsid w:val="00250BD7"/>
  </w:style>
  <w:style w:type="numbering" w:customStyle="1" w:styleId="Sinlista32">
    <w:name w:val="Sin lista32"/>
    <w:next w:val="Sinlista"/>
    <w:uiPriority w:val="99"/>
    <w:semiHidden/>
    <w:unhideWhenUsed/>
    <w:rsid w:val="00250BD7"/>
  </w:style>
  <w:style w:type="table" w:customStyle="1" w:styleId="Tablaconcuadrcula52">
    <w:name w:val="Tabla con cuadrícula52"/>
    <w:basedOn w:val="Tablanormal"/>
    <w:next w:val="Tablaconcuadrcula"/>
    <w:uiPriority w:val="59"/>
    <w:rsid w:val="0025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4">
    <w:name w:val="Estilo4"/>
    <w:rsid w:val="00DD6CE2"/>
    <w:pPr>
      <w:numPr>
        <w:numId w:val="21"/>
      </w:numPr>
    </w:pPr>
  </w:style>
  <w:style w:type="paragraph" w:customStyle="1" w:styleId="TableTextRight">
    <w:name w:val="~TableTextRight"/>
    <w:basedOn w:val="Normal"/>
    <w:qFormat/>
    <w:rsid w:val="007A40B5"/>
    <w:pPr>
      <w:spacing w:before="60" w:after="20" w:line="240" w:lineRule="auto"/>
      <w:jc w:val="right"/>
    </w:pPr>
    <w:rPr>
      <w:sz w:val="17"/>
      <w:szCs w:val="20"/>
      <w:lang w:val="en-GB"/>
    </w:rPr>
  </w:style>
  <w:style w:type="table" w:customStyle="1" w:styleId="Cuadrculadetablaclara1">
    <w:name w:val="Cuadrícula de tabla clara1"/>
    <w:basedOn w:val="Tablanormal"/>
    <w:uiPriority w:val="40"/>
    <w:rsid w:val="00814DE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uerpo">
    <w:name w:val="cuerpo"/>
    <w:basedOn w:val="Normal"/>
    <w:rsid w:val="00D837F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numeros">
    <w:name w:val="numeros"/>
    <w:basedOn w:val="Normal"/>
    <w:rsid w:val="00D837F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7443">
      <w:bodyDiv w:val="1"/>
      <w:marLeft w:val="0"/>
      <w:marRight w:val="0"/>
      <w:marTop w:val="0"/>
      <w:marBottom w:val="0"/>
      <w:divBdr>
        <w:top w:val="none" w:sz="0" w:space="0" w:color="auto"/>
        <w:left w:val="none" w:sz="0" w:space="0" w:color="auto"/>
        <w:bottom w:val="none" w:sz="0" w:space="0" w:color="auto"/>
        <w:right w:val="none" w:sz="0" w:space="0" w:color="auto"/>
      </w:divBdr>
    </w:div>
    <w:div w:id="108283632">
      <w:bodyDiv w:val="1"/>
      <w:marLeft w:val="0"/>
      <w:marRight w:val="0"/>
      <w:marTop w:val="0"/>
      <w:marBottom w:val="0"/>
      <w:divBdr>
        <w:top w:val="none" w:sz="0" w:space="0" w:color="auto"/>
        <w:left w:val="none" w:sz="0" w:space="0" w:color="auto"/>
        <w:bottom w:val="none" w:sz="0" w:space="0" w:color="auto"/>
        <w:right w:val="none" w:sz="0" w:space="0" w:color="auto"/>
      </w:divBdr>
    </w:div>
    <w:div w:id="531262660">
      <w:bodyDiv w:val="1"/>
      <w:marLeft w:val="0"/>
      <w:marRight w:val="0"/>
      <w:marTop w:val="0"/>
      <w:marBottom w:val="0"/>
      <w:divBdr>
        <w:top w:val="none" w:sz="0" w:space="0" w:color="auto"/>
        <w:left w:val="none" w:sz="0" w:space="0" w:color="auto"/>
        <w:bottom w:val="none" w:sz="0" w:space="0" w:color="auto"/>
        <w:right w:val="none" w:sz="0" w:space="0" w:color="auto"/>
      </w:divBdr>
      <w:divsChild>
        <w:div w:id="44377411">
          <w:marLeft w:val="907"/>
          <w:marRight w:val="0"/>
          <w:marTop w:val="154"/>
          <w:marBottom w:val="0"/>
          <w:divBdr>
            <w:top w:val="none" w:sz="0" w:space="0" w:color="auto"/>
            <w:left w:val="none" w:sz="0" w:space="0" w:color="auto"/>
            <w:bottom w:val="none" w:sz="0" w:space="0" w:color="auto"/>
            <w:right w:val="none" w:sz="0" w:space="0" w:color="auto"/>
          </w:divBdr>
        </w:div>
      </w:divsChild>
    </w:div>
    <w:div w:id="552542120">
      <w:bodyDiv w:val="1"/>
      <w:marLeft w:val="0"/>
      <w:marRight w:val="0"/>
      <w:marTop w:val="0"/>
      <w:marBottom w:val="0"/>
      <w:divBdr>
        <w:top w:val="none" w:sz="0" w:space="0" w:color="auto"/>
        <w:left w:val="none" w:sz="0" w:space="0" w:color="auto"/>
        <w:bottom w:val="none" w:sz="0" w:space="0" w:color="auto"/>
        <w:right w:val="none" w:sz="0" w:space="0" w:color="auto"/>
      </w:divBdr>
      <w:divsChild>
        <w:div w:id="126239132">
          <w:marLeft w:val="907"/>
          <w:marRight w:val="0"/>
          <w:marTop w:val="154"/>
          <w:marBottom w:val="0"/>
          <w:divBdr>
            <w:top w:val="none" w:sz="0" w:space="0" w:color="auto"/>
            <w:left w:val="none" w:sz="0" w:space="0" w:color="auto"/>
            <w:bottom w:val="none" w:sz="0" w:space="0" w:color="auto"/>
            <w:right w:val="none" w:sz="0" w:space="0" w:color="auto"/>
          </w:divBdr>
        </w:div>
        <w:div w:id="545064535">
          <w:marLeft w:val="907"/>
          <w:marRight w:val="0"/>
          <w:marTop w:val="154"/>
          <w:marBottom w:val="0"/>
          <w:divBdr>
            <w:top w:val="none" w:sz="0" w:space="0" w:color="auto"/>
            <w:left w:val="none" w:sz="0" w:space="0" w:color="auto"/>
            <w:bottom w:val="none" w:sz="0" w:space="0" w:color="auto"/>
            <w:right w:val="none" w:sz="0" w:space="0" w:color="auto"/>
          </w:divBdr>
        </w:div>
      </w:divsChild>
    </w:div>
    <w:div w:id="658775629">
      <w:bodyDiv w:val="1"/>
      <w:marLeft w:val="0"/>
      <w:marRight w:val="0"/>
      <w:marTop w:val="0"/>
      <w:marBottom w:val="0"/>
      <w:divBdr>
        <w:top w:val="none" w:sz="0" w:space="0" w:color="auto"/>
        <w:left w:val="none" w:sz="0" w:space="0" w:color="auto"/>
        <w:bottom w:val="none" w:sz="0" w:space="0" w:color="auto"/>
        <w:right w:val="none" w:sz="0" w:space="0" w:color="auto"/>
      </w:divBdr>
    </w:div>
    <w:div w:id="751970408">
      <w:bodyDiv w:val="1"/>
      <w:marLeft w:val="0"/>
      <w:marRight w:val="0"/>
      <w:marTop w:val="0"/>
      <w:marBottom w:val="0"/>
      <w:divBdr>
        <w:top w:val="none" w:sz="0" w:space="0" w:color="auto"/>
        <w:left w:val="none" w:sz="0" w:space="0" w:color="auto"/>
        <w:bottom w:val="none" w:sz="0" w:space="0" w:color="auto"/>
        <w:right w:val="none" w:sz="0" w:space="0" w:color="auto"/>
      </w:divBdr>
      <w:divsChild>
        <w:div w:id="149464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3468">
      <w:bodyDiv w:val="1"/>
      <w:marLeft w:val="0"/>
      <w:marRight w:val="0"/>
      <w:marTop w:val="0"/>
      <w:marBottom w:val="0"/>
      <w:divBdr>
        <w:top w:val="none" w:sz="0" w:space="0" w:color="auto"/>
        <w:left w:val="none" w:sz="0" w:space="0" w:color="auto"/>
        <w:bottom w:val="none" w:sz="0" w:space="0" w:color="auto"/>
        <w:right w:val="none" w:sz="0" w:space="0" w:color="auto"/>
      </w:divBdr>
    </w:div>
    <w:div w:id="1139499259">
      <w:bodyDiv w:val="1"/>
      <w:marLeft w:val="0"/>
      <w:marRight w:val="0"/>
      <w:marTop w:val="0"/>
      <w:marBottom w:val="0"/>
      <w:divBdr>
        <w:top w:val="none" w:sz="0" w:space="0" w:color="auto"/>
        <w:left w:val="none" w:sz="0" w:space="0" w:color="auto"/>
        <w:bottom w:val="none" w:sz="0" w:space="0" w:color="auto"/>
        <w:right w:val="none" w:sz="0" w:space="0" w:color="auto"/>
      </w:divBdr>
      <w:divsChild>
        <w:div w:id="669454149">
          <w:marLeft w:val="907"/>
          <w:marRight w:val="0"/>
          <w:marTop w:val="154"/>
          <w:marBottom w:val="0"/>
          <w:divBdr>
            <w:top w:val="none" w:sz="0" w:space="0" w:color="auto"/>
            <w:left w:val="none" w:sz="0" w:space="0" w:color="auto"/>
            <w:bottom w:val="none" w:sz="0" w:space="0" w:color="auto"/>
            <w:right w:val="none" w:sz="0" w:space="0" w:color="auto"/>
          </w:divBdr>
        </w:div>
        <w:div w:id="2036541267">
          <w:marLeft w:val="806"/>
          <w:marRight w:val="0"/>
          <w:marTop w:val="154"/>
          <w:marBottom w:val="0"/>
          <w:divBdr>
            <w:top w:val="none" w:sz="0" w:space="0" w:color="auto"/>
            <w:left w:val="none" w:sz="0" w:space="0" w:color="auto"/>
            <w:bottom w:val="none" w:sz="0" w:space="0" w:color="auto"/>
            <w:right w:val="none" w:sz="0" w:space="0" w:color="auto"/>
          </w:divBdr>
        </w:div>
      </w:divsChild>
    </w:div>
    <w:div w:id="1334911189">
      <w:bodyDiv w:val="1"/>
      <w:marLeft w:val="0"/>
      <w:marRight w:val="0"/>
      <w:marTop w:val="0"/>
      <w:marBottom w:val="0"/>
      <w:divBdr>
        <w:top w:val="none" w:sz="0" w:space="0" w:color="auto"/>
        <w:left w:val="none" w:sz="0" w:space="0" w:color="auto"/>
        <w:bottom w:val="none" w:sz="0" w:space="0" w:color="auto"/>
        <w:right w:val="none" w:sz="0" w:space="0" w:color="auto"/>
      </w:divBdr>
      <w:divsChild>
        <w:div w:id="315033743">
          <w:marLeft w:val="720"/>
          <w:marRight w:val="0"/>
          <w:marTop w:val="154"/>
          <w:marBottom w:val="0"/>
          <w:divBdr>
            <w:top w:val="none" w:sz="0" w:space="0" w:color="auto"/>
            <w:left w:val="none" w:sz="0" w:space="0" w:color="auto"/>
            <w:bottom w:val="none" w:sz="0" w:space="0" w:color="auto"/>
            <w:right w:val="none" w:sz="0" w:space="0" w:color="auto"/>
          </w:divBdr>
        </w:div>
        <w:div w:id="410812013">
          <w:marLeft w:val="720"/>
          <w:marRight w:val="0"/>
          <w:marTop w:val="154"/>
          <w:marBottom w:val="0"/>
          <w:divBdr>
            <w:top w:val="none" w:sz="0" w:space="0" w:color="auto"/>
            <w:left w:val="none" w:sz="0" w:space="0" w:color="auto"/>
            <w:bottom w:val="none" w:sz="0" w:space="0" w:color="auto"/>
            <w:right w:val="none" w:sz="0" w:space="0" w:color="auto"/>
          </w:divBdr>
        </w:div>
        <w:div w:id="983971065">
          <w:marLeft w:val="720"/>
          <w:marRight w:val="0"/>
          <w:marTop w:val="154"/>
          <w:marBottom w:val="0"/>
          <w:divBdr>
            <w:top w:val="none" w:sz="0" w:space="0" w:color="auto"/>
            <w:left w:val="none" w:sz="0" w:space="0" w:color="auto"/>
            <w:bottom w:val="none" w:sz="0" w:space="0" w:color="auto"/>
            <w:right w:val="none" w:sz="0" w:space="0" w:color="auto"/>
          </w:divBdr>
        </w:div>
        <w:div w:id="1411317908">
          <w:marLeft w:val="720"/>
          <w:marRight w:val="0"/>
          <w:marTop w:val="154"/>
          <w:marBottom w:val="0"/>
          <w:divBdr>
            <w:top w:val="none" w:sz="0" w:space="0" w:color="auto"/>
            <w:left w:val="none" w:sz="0" w:space="0" w:color="auto"/>
            <w:bottom w:val="none" w:sz="0" w:space="0" w:color="auto"/>
            <w:right w:val="none" w:sz="0" w:space="0" w:color="auto"/>
          </w:divBdr>
        </w:div>
        <w:div w:id="1414006200">
          <w:marLeft w:val="720"/>
          <w:marRight w:val="0"/>
          <w:marTop w:val="154"/>
          <w:marBottom w:val="0"/>
          <w:divBdr>
            <w:top w:val="none" w:sz="0" w:space="0" w:color="auto"/>
            <w:left w:val="none" w:sz="0" w:space="0" w:color="auto"/>
            <w:bottom w:val="none" w:sz="0" w:space="0" w:color="auto"/>
            <w:right w:val="none" w:sz="0" w:space="0" w:color="auto"/>
          </w:divBdr>
        </w:div>
        <w:div w:id="1695881632">
          <w:marLeft w:val="720"/>
          <w:marRight w:val="0"/>
          <w:marTop w:val="154"/>
          <w:marBottom w:val="0"/>
          <w:divBdr>
            <w:top w:val="none" w:sz="0" w:space="0" w:color="auto"/>
            <w:left w:val="none" w:sz="0" w:space="0" w:color="auto"/>
            <w:bottom w:val="none" w:sz="0" w:space="0" w:color="auto"/>
            <w:right w:val="none" w:sz="0" w:space="0" w:color="auto"/>
          </w:divBdr>
        </w:div>
      </w:divsChild>
    </w:div>
    <w:div w:id="1416249460">
      <w:bodyDiv w:val="1"/>
      <w:marLeft w:val="0"/>
      <w:marRight w:val="0"/>
      <w:marTop w:val="0"/>
      <w:marBottom w:val="0"/>
      <w:divBdr>
        <w:top w:val="none" w:sz="0" w:space="0" w:color="auto"/>
        <w:left w:val="none" w:sz="0" w:space="0" w:color="auto"/>
        <w:bottom w:val="none" w:sz="0" w:space="0" w:color="auto"/>
        <w:right w:val="none" w:sz="0" w:space="0" w:color="auto"/>
      </w:divBdr>
    </w:div>
    <w:div w:id="1441990594">
      <w:bodyDiv w:val="1"/>
      <w:marLeft w:val="0"/>
      <w:marRight w:val="0"/>
      <w:marTop w:val="0"/>
      <w:marBottom w:val="0"/>
      <w:divBdr>
        <w:top w:val="none" w:sz="0" w:space="0" w:color="auto"/>
        <w:left w:val="none" w:sz="0" w:space="0" w:color="auto"/>
        <w:bottom w:val="none" w:sz="0" w:space="0" w:color="auto"/>
        <w:right w:val="none" w:sz="0" w:space="0" w:color="auto"/>
      </w:divBdr>
      <w:divsChild>
        <w:div w:id="2282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wmf"/><Relationship Id="rId21" Type="http://schemas.openxmlformats.org/officeDocument/2006/relationships/image" Target="media/image6.wmf"/><Relationship Id="rId22" Type="http://schemas.openxmlformats.org/officeDocument/2006/relationships/image" Target="media/image7.wmf"/><Relationship Id="rId23" Type="http://schemas.openxmlformats.org/officeDocument/2006/relationships/oleObject" Target="embeddings/oleObject3.bin"/><Relationship Id="rId24" Type="http://schemas.openxmlformats.org/officeDocument/2006/relationships/image" Target="media/image8.wmf"/><Relationship Id="rId25" Type="http://schemas.openxmlformats.org/officeDocument/2006/relationships/oleObject" Target="embeddings/oleObject4.bin"/><Relationship Id="rId26" Type="http://schemas.openxmlformats.org/officeDocument/2006/relationships/image" Target="media/image9.wmf"/><Relationship Id="rId27" Type="http://schemas.openxmlformats.org/officeDocument/2006/relationships/image" Target="media/image10.wmf"/><Relationship Id="rId28" Type="http://schemas.openxmlformats.org/officeDocument/2006/relationships/image" Target="media/image11.wmf"/><Relationship Id="rId29" Type="http://schemas.openxmlformats.org/officeDocument/2006/relationships/image" Target="media/image12.w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13.wmf"/><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mailto:contratacion@veeduriadistrital.gov.co" TargetMode="External"/><Relationship Id="rId12" Type="http://schemas.openxmlformats.org/officeDocument/2006/relationships/hyperlink" Target="http://www.contratos.gov.co/" TargetMode="External"/><Relationship Id="rId13" Type="http://schemas.openxmlformats.org/officeDocument/2006/relationships/hyperlink" Target="http://www.dane.gov.co" TargetMode="External"/><Relationship Id="rId14" Type="http://schemas.openxmlformats.org/officeDocument/2006/relationships/image" Target="media/image2.wmf"/><Relationship Id="rId15" Type="http://schemas.openxmlformats.org/officeDocument/2006/relationships/oleObject" Target="embeddings/oleObject1.bin"/><Relationship Id="rId16" Type="http://schemas.openxmlformats.org/officeDocument/2006/relationships/image" Target="media/image3.wmf"/><Relationship Id="rId17" Type="http://schemas.openxmlformats.org/officeDocument/2006/relationships/oleObject" Target="embeddings/oleObject2.bin"/><Relationship Id="rId18" Type="http://schemas.openxmlformats.org/officeDocument/2006/relationships/hyperlink" Target="http://www.alcaldiabogota.gov.co/sisjur/normas/Norma1.jsp?i=343" TargetMode="External"/><Relationship Id="rId19"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6E30A798FA2F48A43E4E4C87126934" ma:contentTypeVersion="3" ma:contentTypeDescription="Crear nuevo documento." ma:contentTypeScope="" ma:versionID="575228f841797e54601bd8666ce0d642">
  <xsd:schema xmlns:xsd="http://www.w3.org/2001/XMLSchema" xmlns:xs="http://www.w3.org/2001/XMLSchema" xmlns:p="http://schemas.microsoft.com/office/2006/metadata/properties" xmlns:ns2="b88267a5-0852-4714-9a11-4aa7c350c1c2" xmlns:ns3="2e1b66e6-84d5-4201-88fb-3f6ff4bcf672" targetNamespace="http://schemas.microsoft.com/office/2006/metadata/properties" ma:root="true" ma:fieldsID="5eb83526a04a14be92b179a6ffb26630" ns2:_="" ns3:_="">
    <xsd:import namespace="b88267a5-0852-4714-9a11-4aa7c350c1c2"/>
    <xsd:import namespace="2e1b66e6-84d5-4201-88fb-3f6ff4bcf672"/>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267a5-0852-4714-9a11-4aa7c350c1c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b66e6-84d5-4201-88fb-3f6ff4bcf672"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8267a5-0852-4714-9a11-4aa7c350c1c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5066-2F0C-4E32-94A0-72791C532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267a5-0852-4714-9a11-4aa7c350c1c2"/>
    <ds:schemaRef ds:uri="2e1b66e6-84d5-4201-88fb-3f6ff4bcf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D4571-4EEF-4744-B576-64B1E4D24930}">
  <ds:schemaRefs>
    <ds:schemaRef ds:uri="http://schemas.microsoft.com/sharepoint/v3/contenttype/forms"/>
  </ds:schemaRefs>
</ds:datastoreItem>
</file>

<file path=customXml/itemProps3.xml><?xml version="1.0" encoding="utf-8"?>
<ds:datastoreItem xmlns:ds="http://schemas.openxmlformats.org/officeDocument/2006/customXml" ds:itemID="{306CE31F-3505-4873-B77E-F20FFCCE81B0}">
  <ds:schemaRefs>
    <ds:schemaRef ds:uri="http://schemas.microsoft.com/office/2006/metadata/properties"/>
    <ds:schemaRef ds:uri="http://schemas.microsoft.com/office/infopath/2007/PartnerControls"/>
    <ds:schemaRef ds:uri="b88267a5-0852-4714-9a11-4aa7c350c1c2"/>
  </ds:schemaRefs>
</ds:datastoreItem>
</file>

<file path=customXml/itemProps4.xml><?xml version="1.0" encoding="utf-8"?>
<ds:datastoreItem xmlns:ds="http://schemas.openxmlformats.org/officeDocument/2006/customXml" ds:itemID="{8A4560FF-F7AA-324D-885F-AE75D6D9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146</Pages>
  <Words>41163</Words>
  <Characters>226397</Characters>
  <Application>Microsoft Macintosh Word</Application>
  <DocSecurity>0</DocSecurity>
  <Lines>1886</Lines>
  <Paragraphs>534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Marcela Upegui Siculaba</dc:creator>
  <cp:keywords/>
  <dc:description/>
  <cp:lastModifiedBy>María Alejandra Salamanca Vélez</cp:lastModifiedBy>
  <cp:revision>99</cp:revision>
  <cp:lastPrinted>2015-10-21T00:33:00Z</cp:lastPrinted>
  <dcterms:created xsi:type="dcterms:W3CDTF">2016-12-22T14:30:00Z</dcterms:created>
  <dcterms:modified xsi:type="dcterms:W3CDTF">2016-12-30T22:47:00Z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0x0101008C6E30A798FA2F48A43E4E4C87126934</vt:lpwstr>
  </property>
</Properties>
</file>